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5CF9" w:rsidRPr="00005D10" w:rsidRDefault="000D5CF9" w:rsidP="000901A8">
      <w:pPr>
        <w:rPr>
          <w:sz w:val="22"/>
          <w:szCs w:val="22"/>
        </w:rPr>
      </w:pPr>
      <w:bookmarkStart w:id="0" w:name="_Toc279153756"/>
    </w:p>
    <w:tbl>
      <w:tblPr>
        <w:tblpPr w:leftFromText="187" w:rightFromText="187" w:horzAnchor="margin" w:tblpXSpec="right" w:tblpYSpec="center"/>
        <w:tblW w:w="2431" w:type="pct"/>
        <w:tblBorders>
          <w:top w:val="single" w:sz="36" w:space="0" w:color="215868"/>
          <w:bottom w:val="single" w:sz="36" w:space="0" w:color="215868"/>
          <w:insideH w:val="single" w:sz="36" w:space="0" w:color="215868"/>
        </w:tblBorders>
        <w:tblCellMar>
          <w:top w:w="360" w:type="dxa"/>
          <w:left w:w="115" w:type="dxa"/>
          <w:bottom w:w="360" w:type="dxa"/>
          <w:right w:w="115" w:type="dxa"/>
        </w:tblCellMar>
        <w:tblLook w:val="00A0" w:firstRow="1" w:lastRow="0" w:firstColumn="1" w:lastColumn="0" w:noHBand="0" w:noVBand="0"/>
      </w:tblPr>
      <w:tblGrid>
        <w:gridCol w:w="4500"/>
      </w:tblGrid>
      <w:tr w:rsidR="000D5CF9" w:rsidRPr="00A34E9C" w:rsidTr="00D61C4E">
        <w:tc>
          <w:tcPr>
            <w:tcW w:w="5000" w:type="pct"/>
          </w:tcPr>
          <w:p w:rsidR="004F57F2" w:rsidRDefault="002A3D99" w:rsidP="00D61C4E">
            <w:pPr>
              <w:pStyle w:val="MediumGrid21"/>
              <w:rPr>
                <w:rFonts w:ascii="Tahoma" w:hAnsi="Tahoma" w:cs="Tahoma"/>
                <w:sz w:val="44"/>
                <w:szCs w:val="56"/>
                <w:lang w:val="en-AU"/>
              </w:rPr>
            </w:pPr>
            <w:r>
              <w:rPr>
                <w:rFonts w:ascii="Tahoma" w:hAnsi="Tahoma" w:cs="Tahoma"/>
                <w:sz w:val="44"/>
                <w:szCs w:val="56"/>
                <w:lang w:val="en-AU"/>
              </w:rPr>
              <w:t>1181</w:t>
            </w:r>
          </w:p>
          <w:p w:rsidR="004F57F2" w:rsidRDefault="004F57F2" w:rsidP="00D61C4E">
            <w:pPr>
              <w:pStyle w:val="MediumGrid21"/>
              <w:rPr>
                <w:rFonts w:ascii="Tahoma" w:hAnsi="Tahoma" w:cs="Tahoma"/>
                <w:sz w:val="44"/>
                <w:szCs w:val="56"/>
                <w:lang w:val="en-AU"/>
              </w:rPr>
            </w:pPr>
          </w:p>
          <w:p w:rsidR="000D5CF9" w:rsidRPr="00A34E9C" w:rsidRDefault="004F57F2" w:rsidP="00420D6E">
            <w:pPr>
              <w:pStyle w:val="MediumGrid21"/>
              <w:rPr>
                <w:rFonts w:ascii="Tahoma" w:hAnsi="Tahoma" w:cs="Tahoma"/>
                <w:sz w:val="48"/>
                <w:szCs w:val="56"/>
              </w:rPr>
            </w:pPr>
            <w:r>
              <w:rPr>
                <w:rFonts w:ascii="Tahoma" w:hAnsi="Tahoma" w:cs="Tahoma"/>
                <w:sz w:val="44"/>
                <w:szCs w:val="56"/>
                <w:lang w:val="en-AU"/>
              </w:rPr>
              <w:t>P</w:t>
            </w:r>
            <w:r w:rsidR="000D5CF9" w:rsidRPr="00A34E9C">
              <w:rPr>
                <w:rFonts w:ascii="Tahoma" w:hAnsi="Tahoma" w:cs="Tahoma"/>
                <w:sz w:val="44"/>
                <w:szCs w:val="56"/>
                <w:lang w:val="en-AU"/>
              </w:rPr>
              <w:t xml:space="preserve">rotocol to guide the assessment of </w:t>
            </w:r>
            <w:r w:rsidR="000D5CF9" w:rsidRPr="00AA5FBF">
              <w:rPr>
                <w:sz w:val="16"/>
              </w:rPr>
              <w:t xml:space="preserve"> </w:t>
            </w:r>
            <w:r w:rsidR="002A3D99">
              <w:rPr>
                <w:rFonts w:ascii="Tahoma" w:hAnsi="Tahoma" w:cs="Tahoma"/>
                <w:sz w:val="44"/>
                <w:szCs w:val="56"/>
                <w:lang w:val="en-AU"/>
              </w:rPr>
              <w:t xml:space="preserve">Retinal Photography </w:t>
            </w:r>
            <w:r w:rsidR="00877647">
              <w:rPr>
                <w:rFonts w:ascii="Tahoma" w:hAnsi="Tahoma" w:cs="Tahoma"/>
                <w:sz w:val="44"/>
                <w:szCs w:val="56"/>
                <w:lang w:val="en-AU"/>
              </w:rPr>
              <w:t xml:space="preserve">with </w:t>
            </w:r>
            <w:r w:rsidR="00DA2C4C">
              <w:rPr>
                <w:rFonts w:ascii="Tahoma" w:hAnsi="Tahoma" w:cs="Tahoma"/>
                <w:sz w:val="44"/>
                <w:szCs w:val="56"/>
                <w:lang w:val="en-AU"/>
              </w:rPr>
              <w:t xml:space="preserve">a </w:t>
            </w:r>
            <w:r w:rsidR="00877647">
              <w:rPr>
                <w:rFonts w:ascii="Tahoma" w:hAnsi="Tahoma" w:cs="Tahoma"/>
                <w:sz w:val="44"/>
                <w:szCs w:val="56"/>
                <w:lang w:val="en-AU"/>
              </w:rPr>
              <w:t xml:space="preserve">Non-Mydriatic Retinal Camera </w:t>
            </w:r>
            <w:r w:rsidR="002A3D99">
              <w:rPr>
                <w:rFonts w:ascii="Tahoma" w:hAnsi="Tahoma" w:cs="Tahoma"/>
                <w:sz w:val="44"/>
                <w:szCs w:val="56"/>
                <w:lang w:val="en-AU"/>
              </w:rPr>
              <w:t>(</w:t>
            </w:r>
            <w:r w:rsidR="00877647">
              <w:rPr>
                <w:rFonts w:ascii="Tahoma" w:hAnsi="Tahoma" w:cs="Tahoma"/>
                <w:sz w:val="44"/>
                <w:szCs w:val="56"/>
                <w:lang w:val="en-AU"/>
              </w:rPr>
              <w:t>RP-NMRC</w:t>
            </w:r>
            <w:r w:rsidR="002A3D99">
              <w:rPr>
                <w:rFonts w:ascii="Tahoma" w:hAnsi="Tahoma" w:cs="Tahoma"/>
                <w:sz w:val="44"/>
                <w:szCs w:val="56"/>
                <w:lang w:val="en-AU"/>
              </w:rPr>
              <w:t>) in people with diagnosed diabetes</w:t>
            </w:r>
          </w:p>
        </w:tc>
      </w:tr>
      <w:tr w:rsidR="000D5CF9" w:rsidRPr="00A34E9C" w:rsidTr="00D61C4E">
        <w:tc>
          <w:tcPr>
            <w:tcW w:w="5000" w:type="pct"/>
          </w:tcPr>
          <w:p w:rsidR="000D5CF9" w:rsidRPr="00AA5FBF" w:rsidRDefault="0069017C" w:rsidP="003F5D96">
            <w:pPr>
              <w:pStyle w:val="MediumGrid21"/>
              <w:rPr>
                <w:rFonts w:ascii="Tahoma" w:hAnsi="Tahoma" w:cs="Tahoma"/>
                <w:sz w:val="32"/>
                <w:szCs w:val="40"/>
              </w:rPr>
            </w:pPr>
            <w:r>
              <w:rPr>
                <w:rFonts w:ascii="Tahoma" w:hAnsi="Tahoma" w:cs="Tahoma"/>
                <w:sz w:val="32"/>
                <w:szCs w:val="40"/>
                <w:lang w:val="en-AU"/>
              </w:rPr>
              <w:t>October</w:t>
            </w:r>
            <w:r w:rsidR="00954B1D">
              <w:rPr>
                <w:rFonts w:ascii="Tahoma" w:hAnsi="Tahoma" w:cs="Tahoma"/>
                <w:sz w:val="32"/>
                <w:szCs w:val="40"/>
                <w:lang w:val="en-AU"/>
              </w:rPr>
              <w:t xml:space="preserve"> </w:t>
            </w:r>
            <w:r w:rsidR="003A64CE">
              <w:rPr>
                <w:rFonts w:ascii="Tahoma" w:hAnsi="Tahoma" w:cs="Tahoma"/>
                <w:sz w:val="32"/>
                <w:szCs w:val="40"/>
                <w:lang w:val="en-AU"/>
              </w:rPr>
              <w:t>2013</w:t>
            </w:r>
          </w:p>
        </w:tc>
      </w:tr>
    </w:tbl>
    <w:p w:rsidR="000D5CF9" w:rsidRPr="00005D10" w:rsidRDefault="000D5CF9" w:rsidP="000901A8">
      <w:pPr>
        <w:rPr>
          <w:sz w:val="22"/>
          <w:szCs w:val="22"/>
        </w:rPr>
      </w:pPr>
    </w:p>
    <w:p w:rsidR="000D5CF9" w:rsidRPr="006F2AA9" w:rsidRDefault="000D5CF9" w:rsidP="006F2AA9">
      <w:pPr>
        <w:rPr>
          <w:rFonts w:cs="Times New Roman"/>
          <w:b/>
          <w:bCs/>
          <w:color w:val="215868"/>
          <w:sz w:val="32"/>
          <w:szCs w:val="32"/>
          <w:lang w:val="x-none"/>
        </w:rPr>
      </w:pPr>
      <w:r w:rsidRPr="00005D10">
        <w:rPr>
          <w:sz w:val="22"/>
          <w:szCs w:val="22"/>
        </w:rPr>
        <w:br w:type="page"/>
      </w:r>
      <w:r w:rsidRPr="006F2AA9">
        <w:rPr>
          <w:rFonts w:cs="Times New Roman"/>
          <w:b/>
          <w:bCs/>
          <w:color w:val="215868"/>
          <w:sz w:val="32"/>
          <w:szCs w:val="32"/>
          <w:lang w:val="x-none"/>
        </w:rPr>
        <w:lastRenderedPageBreak/>
        <w:t>Table of Contents</w:t>
      </w:r>
    </w:p>
    <w:p w:rsidR="00623157" w:rsidRDefault="00623157">
      <w:pPr>
        <w:pStyle w:val="TOC1"/>
        <w:rPr>
          <w:rFonts w:asciiTheme="minorHAnsi" w:eastAsiaTheme="minorEastAsia" w:hAnsiTheme="minorHAnsi" w:cstheme="minorBidi"/>
          <w:b w:val="0"/>
          <w:sz w:val="22"/>
          <w:szCs w:val="22"/>
          <w:lang w:eastAsia="en-AU"/>
        </w:rPr>
      </w:pPr>
      <w:r w:rsidRPr="00F721C9">
        <w:rPr>
          <w:rFonts w:cs="Times New Roman"/>
        </w:rPr>
        <w:t>Questions for public consultation</w:t>
      </w:r>
      <w:r>
        <w:rPr>
          <w:webHidden/>
        </w:rPr>
        <w:tab/>
      </w:r>
      <w:r w:rsidR="000A3C2B">
        <w:rPr>
          <w:webHidden/>
        </w:rPr>
        <w:t>3</w:t>
      </w:r>
    </w:p>
    <w:p w:rsidR="00623157" w:rsidRDefault="00623157">
      <w:pPr>
        <w:pStyle w:val="TOC1"/>
        <w:rPr>
          <w:rFonts w:asciiTheme="minorHAnsi" w:eastAsiaTheme="minorEastAsia" w:hAnsiTheme="minorHAnsi" w:cstheme="minorBidi"/>
          <w:b w:val="0"/>
          <w:sz w:val="22"/>
          <w:szCs w:val="22"/>
          <w:lang w:eastAsia="en-AU"/>
        </w:rPr>
      </w:pPr>
      <w:r w:rsidRPr="00F721C9">
        <w:rPr>
          <w:rFonts w:cs="Times New Roman"/>
        </w:rPr>
        <w:t>MSAC and PASC</w:t>
      </w:r>
      <w:r>
        <w:rPr>
          <w:webHidden/>
        </w:rPr>
        <w:tab/>
      </w:r>
      <w:r w:rsidR="000A3C2B">
        <w:rPr>
          <w:webHidden/>
        </w:rPr>
        <w:t>4</w:t>
      </w:r>
    </w:p>
    <w:p w:rsidR="00623157" w:rsidRDefault="00623157">
      <w:pPr>
        <w:pStyle w:val="TOC2"/>
        <w:rPr>
          <w:rFonts w:asciiTheme="minorHAnsi" w:eastAsiaTheme="minorEastAsia" w:hAnsiTheme="minorHAnsi" w:cstheme="minorBidi"/>
          <w:sz w:val="22"/>
          <w:szCs w:val="22"/>
          <w:lang w:val="en-AU" w:eastAsia="en-AU"/>
        </w:rPr>
      </w:pPr>
      <w:r w:rsidRPr="00F721C9">
        <w:rPr>
          <w:rFonts w:cs="Times New Roman"/>
        </w:rPr>
        <w:t>Purpose of this document</w:t>
      </w:r>
      <w:r>
        <w:rPr>
          <w:webHidden/>
        </w:rPr>
        <w:tab/>
      </w:r>
      <w:r w:rsidR="000A3C2B">
        <w:rPr>
          <w:webHidden/>
        </w:rPr>
        <w:t>4</w:t>
      </w:r>
    </w:p>
    <w:p w:rsidR="00623157" w:rsidRDefault="00623157">
      <w:pPr>
        <w:pStyle w:val="TOC1"/>
        <w:rPr>
          <w:rFonts w:asciiTheme="minorHAnsi" w:eastAsiaTheme="minorEastAsia" w:hAnsiTheme="minorHAnsi" w:cstheme="minorBidi"/>
          <w:b w:val="0"/>
          <w:sz w:val="22"/>
          <w:szCs w:val="22"/>
          <w:lang w:eastAsia="en-AU"/>
        </w:rPr>
      </w:pPr>
      <w:r w:rsidRPr="00F721C9">
        <w:rPr>
          <w:rFonts w:cs="Times New Roman"/>
        </w:rPr>
        <w:t>Purpose of application</w:t>
      </w:r>
      <w:r>
        <w:rPr>
          <w:webHidden/>
        </w:rPr>
        <w:tab/>
      </w:r>
      <w:r w:rsidR="000A3C2B">
        <w:rPr>
          <w:webHidden/>
        </w:rPr>
        <w:t>5</w:t>
      </w:r>
    </w:p>
    <w:p w:rsidR="00623157" w:rsidRDefault="00623157">
      <w:pPr>
        <w:pStyle w:val="TOC1"/>
        <w:rPr>
          <w:rFonts w:asciiTheme="minorHAnsi" w:eastAsiaTheme="minorEastAsia" w:hAnsiTheme="minorHAnsi" w:cstheme="minorBidi"/>
          <w:b w:val="0"/>
          <w:sz w:val="22"/>
          <w:szCs w:val="22"/>
          <w:lang w:eastAsia="en-AU"/>
        </w:rPr>
      </w:pPr>
      <w:r w:rsidRPr="00F721C9">
        <w:rPr>
          <w:rFonts w:cs="Times New Roman"/>
        </w:rPr>
        <w:t>Background</w:t>
      </w:r>
      <w:r>
        <w:rPr>
          <w:webHidden/>
        </w:rPr>
        <w:tab/>
      </w:r>
      <w:r w:rsidR="000A3C2B">
        <w:rPr>
          <w:webHidden/>
        </w:rPr>
        <w:t>5</w:t>
      </w:r>
    </w:p>
    <w:p w:rsidR="00623157" w:rsidRDefault="00623157">
      <w:pPr>
        <w:pStyle w:val="TOC2"/>
        <w:rPr>
          <w:rFonts w:asciiTheme="minorHAnsi" w:eastAsiaTheme="minorEastAsia" w:hAnsiTheme="minorHAnsi" w:cstheme="minorBidi"/>
          <w:sz w:val="22"/>
          <w:szCs w:val="22"/>
          <w:lang w:val="en-AU" w:eastAsia="en-AU"/>
        </w:rPr>
      </w:pPr>
      <w:r w:rsidRPr="00F721C9">
        <w:rPr>
          <w:rFonts w:cs="Times New Roman"/>
        </w:rPr>
        <w:t>Current arrangements for public reimbursement</w:t>
      </w:r>
      <w:r>
        <w:rPr>
          <w:webHidden/>
        </w:rPr>
        <w:tab/>
      </w:r>
      <w:r w:rsidR="000A3C2B">
        <w:rPr>
          <w:webHidden/>
        </w:rPr>
        <w:t>5</w:t>
      </w:r>
    </w:p>
    <w:p w:rsidR="00623157" w:rsidRDefault="00623157">
      <w:pPr>
        <w:pStyle w:val="TOC2"/>
        <w:rPr>
          <w:rFonts w:asciiTheme="minorHAnsi" w:eastAsiaTheme="minorEastAsia" w:hAnsiTheme="minorHAnsi" w:cstheme="minorBidi"/>
          <w:sz w:val="22"/>
          <w:szCs w:val="22"/>
          <w:lang w:val="en-AU" w:eastAsia="en-AU"/>
        </w:rPr>
      </w:pPr>
      <w:r w:rsidRPr="00F721C9">
        <w:rPr>
          <w:rFonts w:cs="Times New Roman"/>
        </w:rPr>
        <w:t>Regulatory status</w:t>
      </w:r>
      <w:r>
        <w:rPr>
          <w:webHidden/>
        </w:rPr>
        <w:tab/>
      </w:r>
      <w:r w:rsidR="000A3C2B">
        <w:rPr>
          <w:webHidden/>
        </w:rPr>
        <w:t>7</w:t>
      </w:r>
    </w:p>
    <w:p w:rsidR="00623157" w:rsidRDefault="00623157">
      <w:pPr>
        <w:pStyle w:val="TOC1"/>
        <w:rPr>
          <w:rFonts w:asciiTheme="minorHAnsi" w:eastAsiaTheme="minorEastAsia" w:hAnsiTheme="minorHAnsi" w:cstheme="minorBidi"/>
          <w:b w:val="0"/>
          <w:sz w:val="22"/>
          <w:szCs w:val="22"/>
          <w:lang w:eastAsia="en-AU"/>
        </w:rPr>
      </w:pPr>
      <w:r w:rsidRPr="00F721C9">
        <w:rPr>
          <w:rFonts w:cs="Times New Roman"/>
        </w:rPr>
        <w:t>Intervention</w:t>
      </w:r>
      <w:r>
        <w:rPr>
          <w:webHidden/>
        </w:rPr>
        <w:tab/>
      </w:r>
      <w:r w:rsidR="000A3C2B">
        <w:rPr>
          <w:webHidden/>
        </w:rPr>
        <w:t>9</w:t>
      </w:r>
    </w:p>
    <w:p w:rsidR="00623157" w:rsidRDefault="00623157">
      <w:pPr>
        <w:pStyle w:val="TOC2"/>
        <w:rPr>
          <w:rFonts w:asciiTheme="minorHAnsi" w:eastAsiaTheme="minorEastAsia" w:hAnsiTheme="minorHAnsi" w:cstheme="minorBidi"/>
          <w:sz w:val="22"/>
          <w:szCs w:val="22"/>
          <w:lang w:val="en-AU" w:eastAsia="en-AU"/>
        </w:rPr>
      </w:pPr>
      <w:r w:rsidRPr="00F721C9">
        <w:rPr>
          <w:rFonts w:cs="Times New Roman"/>
        </w:rPr>
        <w:t>Diabetic retinopathy</w:t>
      </w:r>
      <w:r>
        <w:rPr>
          <w:webHidden/>
        </w:rPr>
        <w:tab/>
      </w:r>
      <w:r w:rsidR="000A3C2B">
        <w:rPr>
          <w:webHidden/>
        </w:rPr>
        <w:t>9</w:t>
      </w:r>
    </w:p>
    <w:p w:rsidR="00623157" w:rsidRDefault="00623157">
      <w:pPr>
        <w:pStyle w:val="TOC2"/>
        <w:rPr>
          <w:rFonts w:asciiTheme="minorHAnsi" w:eastAsiaTheme="minorEastAsia" w:hAnsiTheme="minorHAnsi" w:cstheme="minorBidi"/>
          <w:sz w:val="22"/>
          <w:szCs w:val="22"/>
          <w:lang w:val="en-AU" w:eastAsia="en-AU"/>
        </w:rPr>
      </w:pPr>
      <w:r w:rsidRPr="00F721C9">
        <w:rPr>
          <w:rFonts w:cs="Times New Roman"/>
        </w:rPr>
        <w:t>Description of the intervention</w:t>
      </w:r>
      <w:r>
        <w:rPr>
          <w:webHidden/>
        </w:rPr>
        <w:tab/>
      </w:r>
      <w:r w:rsidR="000A3C2B">
        <w:rPr>
          <w:webHidden/>
        </w:rPr>
        <w:t>10</w:t>
      </w:r>
    </w:p>
    <w:p w:rsidR="00623157" w:rsidRDefault="00623157">
      <w:pPr>
        <w:pStyle w:val="TOC2"/>
        <w:rPr>
          <w:rFonts w:asciiTheme="minorHAnsi" w:eastAsiaTheme="minorEastAsia" w:hAnsiTheme="minorHAnsi" w:cstheme="minorBidi"/>
          <w:sz w:val="22"/>
          <w:szCs w:val="22"/>
          <w:lang w:val="en-AU" w:eastAsia="en-AU"/>
        </w:rPr>
      </w:pPr>
      <w:r w:rsidRPr="00F721C9">
        <w:rPr>
          <w:rFonts w:cs="Times New Roman"/>
        </w:rPr>
        <w:t>Burden of disease</w:t>
      </w:r>
      <w:r>
        <w:rPr>
          <w:webHidden/>
        </w:rPr>
        <w:tab/>
      </w:r>
      <w:r w:rsidR="000A3C2B">
        <w:rPr>
          <w:webHidden/>
        </w:rPr>
        <w:t>13</w:t>
      </w:r>
    </w:p>
    <w:p w:rsidR="00623157" w:rsidRDefault="00623157">
      <w:pPr>
        <w:pStyle w:val="TOC2"/>
        <w:rPr>
          <w:rFonts w:asciiTheme="minorHAnsi" w:eastAsiaTheme="minorEastAsia" w:hAnsiTheme="minorHAnsi" w:cstheme="minorBidi"/>
          <w:sz w:val="22"/>
          <w:szCs w:val="22"/>
          <w:lang w:val="en-AU" w:eastAsia="en-AU"/>
        </w:rPr>
      </w:pPr>
      <w:r w:rsidRPr="00F721C9">
        <w:rPr>
          <w:rFonts w:cs="Times New Roman"/>
        </w:rPr>
        <w:t>Current practice</w:t>
      </w:r>
      <w:r>
        <w:rPr>
          <w:webHidden/>
        </w:rPr>
        <w:tab/>
      </w:r>
      <w:r w:rsidR="000A3C2B">
        <w:rPr>
          <w:webHidden/>
        </w:rPr>
        <w:t>14</w:t>
      </w:r>
    </w:p>
    <w:p w:rsidR="00623157" w:rsidRDefault="00623157">
      <w:pPr>
        <w:pStyle w:val="TOC2"/>
        <w:rPr>
          <w:rFonts w:asciiTheme="minorHAnsi" w:eastAsiaTheme="minorEastAsia" w:hAnsiTheme="minorHAnsi" w:cstheme="minorBidi"/>
          <w:sz w:val="22"/>
          <w:szCs w:val="22"/>
          <w:lang w:val="en-AU" w:eastAsia="en-AU"/>
        </w:rPr>
      </w:pPr>
      <w:r w:rsidRPr="00F721C9">
        <w:rPr>
          <w:rFonts w:cs="Times New Roman"/>
        </w:rPr>
        <w:t>Delivery of the intervention</w:t>
      </w:r>
      <w:r>
        <w:rPr>
          <w:webHidden/>
        </w:rPr>
        <w:tab/>
      </w:r>
      <w:r w:rsidR="000A3C2B">
        <w:rPr>
          <w:webHidden/>
        </w:rPr>
        <w:t>15</w:t>
      </w:r>
    </w:p>
    <w:p w:rsidR="00623157" w:rsidRDefault="00623157">
      <w:pPr>
        <w:pStyle w:val="TOC2"/>
        <w:rPr>
          <w:rFonts w:asciiTheme="minorHAnsi" w:eastAsiaTheme="minorEastAsia" w:hAnsiTheme="minorHAnsi" w:cstheme="minorBidi"/>
          <w:sz w:val="22"/>
          <w:szCs w:val="22"/>
          <w:lang w:val="en-AU" w:eastAsia="en-AU"/>
        </w:rPr>
      </w:pPr>
      <w:r w:rsidRPr="00F721C9">
        <w:rPr>
          <w:rFonts w:cs="Times New Roman"/>
        </w:rPr>
        <w:t>Prerequisites</w:t>
      </w:r>
      <w:r>
        <w:rPr>
          <w:webHidden/>
        </w:rPr>
        <w:tab/>
      </w:r>
      <w:r w:rsidR="000A3C2B">
        <w:rPr>
          <w:webHidden/>
        </w:rPr>
        <w:t>18</w:t>
      </w:r>
    </w:p>
    <w:p w:rsidR="00623157" w:rsidRDefault="00623157">
      <w:pPr>
        <w:pStyle w:val="TOC2"/>
        <w:rPr>
          <w:rFonts w:asciiTheme="minorHAnsi" w:eastAsiaTheme="minorEastAsia" w:hAnsiTheme="minorHAnsi" w:cstheme="minorBidi"/>
          <w:sz w:val="22"/>
          <w:szCs w:val="22"/>
          <w:lang w:val="en-AU" w:eastAsia="en-AU"/>
        </w:rPr>
      </w:pPr>
      <w:r w:rsidRPr="00F721C9">
        <w:rPr>
          <w:rFonts w:cs="Times New Roman"/>
        </w:rPr>
        <w:t>Co-administered and associated interventions</w:t>
      </w:r>
      <w:r>
        <w:rPr>
          <w:webHidden/>
        </w:rPr>
        <w:tab/>
      </w:r>
      <w:r w:rsidR="000A3C2B">
        <w:rPr>
          <w:webHidden/>
        </w:rPr>
        <w:t>20</w:t>
      </w:r>
    </w:p>
    <w:p w:rsidR="00623157" w:rsidRDefault="00623157">
      <w:pPr>
        <w:pStyle w:val="TOC1"/>
        <w:rPr>
          <w:rFonts w:asciiTheme="minorHAnsi" w:eastAsiaTheme="minorEastAsia" w:hAnsiTheme="minorHAnsi" w:cstheme="minorBidi"/>
          <w:b w:val="0"/>
          <w:sz w:val="22"/>
          <w:szCs w:val="22"/>
          <w:lang w:eastAsia="en-AU"/>
        </w:rPr>
      </w:pPr>
      <w:r w:rsidRPr="00F721C9">
        <w:rPr>
          <w:rFonts w:cs="Times New Roman"/>
        </w:rPr>
        <w:t>Listing proposed and options for MSAC consideration</w:t>
      </w:r>
      <w:r>
        <w:rPr>
          <w:webHidden/>
        </w:rPr>
        <w:tab/>
      </w:r>
      <w:r w:rsidR="000A3C2B">
        <w:rPr>
          <w:webHidden/>
        </w:rPr>
        <w:t>20</w:t>
      </w:r>
    </w:p>
    <w:p w:rsidR="00623157" w:rsidRDefault="00623157">
      <w:pPr>
        <w:pStyle w:val="TOC2"/>
        <w:rPr>
          <w:rFonts w:asciiTheme="minorHAnsi" w:eastAsiaTheme="minorEastAsia" w:hAnsiTheme="minorHAnsi" w:cstheme="minorBidi"/>
          <w:sz w:val="22"/>
          <w:szCs w:val="22"/>
          <w:lang w:val="en-AU" w:eastAsia="en-AU"/>
        </w:rPr>
      </w:pPr>
      <w:r w:rsidRPr="00F721C9">
        <w:rPr>
          <w:rFonts w:cs="Times New Roman"/>
        </w:rPr>
        <w:t>Proposed MBS listing</w:t>
      </w:r>
      <w:r>
        <w:rPr>
          <w:webHidden/>
        </w:rPr>
        <w:tab/>
      </w:r>
      <w:r w:rsidR="000A3C2B">
        <w:rPr>
          <w:webHidden/>
        </w:rPr>
        <w:t>20</w:t>
      </w:r>
    </w:p>
    <w:p w:rsidR="00623157" w:rsidRDefault="00623157">
      <w:pPr>
        <w:pStyle w:val="TOC2"/>
        <w:rPr>
          <w:rFonts w:asciiTheme="minorHAnsi" w:eastAsiaTheme="minorEastAsia" w:hAnsiTheme="minorHAnsi" w:cstheme="minorBidi"/>
          <w:sz w:val="22"/>
          <w:szCs w:val="22"/>
          <w:lang w:val="en-AU" w:eastAsia="en-AU"/>
        </w:rPr>
      </w:pPr>
      <w:r w:rsidRPr="00F721C9">
        <w:rPr>
          <w:rFonts w:cs="Times New Roman"/>
        </w:rPr>
        <w:t>Clinical place for proposed intervention</w:t>
      </w:r>
      <w:r>
        <w:rPr>
          <w:webHidden/>
        </w:rPr>
        <w:tab/>
      </w:r>
      <w:r w:rsidR="000A3C2B">
        <w:rPr>
          <w:webHidden/>
        </w:rPr>
        <w:t>21</w:t>
      </w:r>
    </w:p>
    <w:p w:rsidR="00623157" w:rsidRDefault="00623157">
      <w:pPr>
        <w:pStyle w:val="TOC1"/>
        <w:rPr>
          <w:rFonts w:asciiTheme="minorHAnsi" w:eastAsiaTheme="minorEastAsia" w:hAnsiTheme="minorHAnsi" w:cstheme="minorBidi"/>
          <w:b w:val="0"/>
          <w:sz w:val="22"/>
          <w:szCs w:val="22"/>
          <w:lang w:eastAsia="en-AU"/>
        </w:rPr>
      </w:pPr>
      <w:r w:rsidRPr="00F721C9">
        <w:rPr>
          <w:rFonts w:cs="Times New Roman"/>
        </w:rPr>
        <w:t>Outcomes for safety and effectiveness evaluation</w:t>
      </w:r>
      <w:r>
        <w:rPr>
          <w:webHidden/>
        </w:rPr>
        <w:tab/>
      </w:r>
      <w:r w:rsidR="000A3C2B">
        <w:rPr>
          <w:webHidden/>
        </w:rPr>
        <w:t>24</w:t>
      </w:r>
    </w:p>
    <w:p w:rsidR="00623157" w:rsidRDefault="00623157">
      <w:pPr>
        <w:pStyle w:val="TOC1"/>
        <w:rPr>
          <w:rFonts w:asciiTheme="minorHAnsi" w:eastAsiaTheme="minorEastAsia" w:hAnsiTheme="minorHAnsi" w:cstheme="minorBidi"/>
          <w:b w:val="0"/>
          <w:sz w:val="22"/>
          <w:szCs w:val="22"/>
          <w:lang w:eastAsia="en-AU"/>
        </w:rPr>
      </w:pPr>
      <w:r w:rsidRPr="00F721C9">
        <w:rPr>
          <w:rFonts w:cs="Times New Roman"/>
          <w:i/>
        </w:rPr>
        <w:t>Linked evidence</w:t>
      </w:r>
      <w:r>
        <w:rPr>
          <w:webHidden/>
        </w:rPr>
        <w:tab/>
      </w:r>
      <w:r w:rsidR="000A3C2B">
        <w:rPr>
          <w:webHidden/>
        </w:rPr>
        <w:t>25</w:t>
      </w:r>
    </w:p>
    <w:p w:rsidR="00623157" w:rsidRDefault="00623157">
      <w:pPr>
        <w:pStyle w:val="TOC1"/>
        <w:rPr>
          <w:rFonts w:asciiTheme="minorHAnsi" w:eastAsiaTheme="minorEastAsia" w:hAnsiTheme="minorHAnsi" w:cstheme="minorBidi"/>
          <w:b w:val="0"/>
          <w:sz w:val="22"/>
          <w:szCs w:val="22"/>
          <w:lang w:eastAsia="en-AU"/>
        </w:rPr>
      </w:pPr>
      <w:r w:rsidRPr="00F721C9">
        <w:rPr>
          <w:rFonts w:cs="Times New Roman"/>
        </w:rPr>
        <w:t>Summary of PICO to be used for assessment of evidence (systematic review)</w:t>
      </w:r>
      <w:r>
        <w:rPr>
          <w:webHidden/>
        </w:rPr>
        <w:tab/>
      </w:r>
      <w:r w:rsidR="000A3C2B">
        <w:rPr>
          <w:webHidden/>
        </w:rPr>
        <w:t>26</w:t>
      </w:r>
    </w:p>
    <w:p w:rsidR="00623157" w:rsidRDefault="00623157">
      <w:pPr>
        <w:pStyle w:val="TOC1"/>
        <w:rPr>
          <w:rFonts w:asciiTheme="minorHAnsi" w:eastAsiaTheme="minorEastAsia" w:hAnsiTheme="minorHAnsi" w:cstheme="minorBidi"/>
          <w:b w:val="0"/>
          <w:sz w:val="22"/>
          <w:szCs w:val="22"/>
          <w:lang w:eastAsia="en-AU"/>
        </w:rPr>
      </w:pPr>
      <w:r w:rsidRPr="00F721C9">
        <w:rPr>
          <w:rFonts w:cs="Times New Roman"/>
        </w:rPr>
        <w:t>Clinical claim</w:t>
      </w:r>
      <w:r>
        <w:rPr>
          <w:webHidden/>
        </w:rPr>
        <w:tab/>
      </w:r>
      <w:r w:rsidR="000A3C2B">
        <w:rPr>
          <w:webHidden/>
        </w:rPr>
        <w:t>27</w:t>
      </w:r>
    </w:p>
    <w:p w:rsidR="00623157" w:rsidRDefault="00623157">
      <w:pPr>
        <w:pStyle w:val="TOC1"/>
        <w:rPr>
          <w:rFonts w:asciiTheme="minorHAnsi" w:eastAsiaTheme="minorEastAsia" w:hAnsiTheme="minorHAnsi" w:cstheme="minorBidi"/>
          <w:b w:val="0"/>
          <w:sz w:val="22"/>
          <w:szCs w:val="22"/>
          <w:lang w:eastAsia="en-AU"/>
        </w:rPr>
      </w:pPr>
      <w:r w:rsidRPr="00F721C9">
        <w:rPr>
          <w:rFonts w:cs="Times New Roman"/>
        </w:rPr>
        <w:t>Outcomes and health care resources affected by introduction of proposed intervention</w:t>
      </w:r>
      <w:r>
        <w:rPr>
          <w:webHidden/>
        </w:rPr>
        <w:tab/>
      </w:r>
      <w:r w:rsidR="000A3C2B">
        <w:rPr>
          <w:webHidden/>
        </w:rPr>
        <w:t>28</w:t>
      </w:r>
    </w:p>
    <w:p w:rsidR="00623157" w:rsidRDefault="00623157">
      <w:pPr>
        <w:pStyle w:val="TOC2"/>
        <w:rPr>
          <w:rFonts w:asciiTheme="minorHAnsi" w:eastAsiaTheme="minorEastAsia" w:hAnsiTheme="minorHAnsi" w:cstheme="minorBidi"/>
          <w:sz w:val="22"/>
          <w:szCs w:val="22"/>
          <w:lang w:val="en-AU" w:eastAsia="en-AU"/>
        </w:rPr>
      </w:pPr>
      <w:r w:rsidRPr="00F721C9">
        <w:rPr>
          <w:rFonts w:cs="Times New Roman"/>
        </w:rPr>
        <w:t>Outcomes for economic evaluation</w:t>
      </w:r>
      <w:r>
        <w:rPr>
          <w:webHidden/>
        </w:rPr>
        <w:tab/>
      </w:r>
      <w:r w:rsidR="000A3C2B">
        <w:rPr>
          <w:webHidden/>
        </w:rPr>
        <w:t>28</w:t>
      </w:r>
    </w:p>
    <w:p w:rsidR="00623157" w:rsidRDefault="00623157">
      <w:pPr>
        <w:pStyle w:val="TOC2"/>
        <w:rPr>
          <w:rFonts w:asciiTheme="minorHAnsi" w:eastAsiaTheme="minorEastAsia" w:hAnsiTheme="minorHAnsi" w:cstheme="minorBidi"/>
          <w:sz w:val="22"/>
          <w:szCs w:val="22"/>
          <w:lang w:val="en-AU" w:eastAsia="en-AU"/>
        </w:rPr>
      </w:pPr>
      <w:r w:rsidRPr="00F721C9">
        <w:rPr>
          <w:rFonts w:cs="Times New Roman"/>
        </w:rPr>
        <w:t>Health care resources</w:t>
      </w:r>
      <w:r>
        <w:rPr>
          <w:webHidden/>
        </w:rPr>
        <w:tab/>
      </w:r>
      <w:r w:rsidR="000A3C2B">
        <w:rPr>
          <w:webHidden/>
        </w:rPr>
        <w:t>29</w:t>
      </w:r>
    </w:p>
    <w:p w:rsidR="00623157" w:rsidRDefault="00623157">
      <w:pPr>
        <w:pStyle w:val="TOC1"/>
        <w:rPr>
          <w:rFonts w:asciiTheme="minorHAnsi" w:eastAsiaTheme="minorEastAsia" w:hAnsiTheme="minorHAnsi" w:cstheme="minorBidi"/>
          <w:b w:val="0"/>
          <w:sz w:val="22"/>
          <w:szCs w:val="22"/>
          <w:lang w:eastAsia="en-AU"/>
        </w:rPr>
      </w:pPr>
      <w:r w:rsidRPr="00F721C9">
        <w:rPr>
          <w:rFonts w:cs="Times New Roman"/>
        </w:rPr>
        <w:t>Proposed structure of economic evaluation (decision-analytic)</w:t>
      </w:r>
      <w:r>
        <w:rPr>
          <w:webHidden/>
        </w:rPr>
        <w:tab/>
      </w:r>
      <w:r w:rsidR="000A3C2B">
        <w:rPr>
          <w:webHidden/>
        </w:rPr>
        <w:t>34</w:t>
      </w:r>
    </w:p>
    <w:p w:rsidR="00CA0685" w:rsidRDefault="000D5CF9" w:rsidP="005C59B4">
      <w:pPr>
        <w:pStyle w:val="Heading1"/>
        <w:rPr>
          <w:lang w:val="en-AU"/>
        </w:rPr>
      </w:pPr>
      <w:r w:rsidRPr="00005D10">
        <w:br w:type="page"/>
      </w:r>
      <w:bookmarkStart w:id="1" w:name="_Toc368056275"/>
      <w:bookmarkEnd w:id="0"/>
      <w:r w:rsidR="00CA0685">
        <w:rPr>
          <w:lang w:val="en-AU"/>
        </w:rPr>
        <w:lastRenderedPageBreak/>
        <w:t>Questions for public consultation</w:t>
      </w:r>
      <w:bookmarkEnd w:id="1"/>
    </w:p>
    <w:p w:rsidR="00CA0685" w:rsidRDefault="00CA0685" w:rsidP="00CA0685">
      <w:pPr>
        <w:tabs>
          <w:tab w:val="left" w:pos="0"/>
          <w:tab w:val="left" w:pos="540"/>
          <w:tab w:val="left" w:pos="3261"/>
        </w:tabs>
        <w:spacing w:after="120"/>
        <w:ind w:right="58"/>
        <w:rPr>
          <w:color w:val="000000"/>
          <w:sz w:val="23"/>
          <w:szCs w:val="23"/>
        </w:rPr>
      </w:pPr>
      <w:r w:rsidRPr="00CA0685">
        <w:rPr>
          <w:color w:val="000000"/>
          <w:sz w:val="23"/>
          <w:szCs w:val="23"/>
        </w:rPr>
        <w:t xml:space="preserve">Specific questions </w:t>
      </w:r>
      <w:r>
        <w:rPr>
          <w:color w:val="000000"/>
          <w:sz w:val="23"/>
          <w:szCs w:val="23"/>
        </w:rPr>
        <w:t xml:space="preserve">on </w:t>
      </w:r>
      <w:r w:rsidRPr="00CA0685">
        <w:rPr>
          <w:color w:val="000000"/>
          <w:sz w:val="23"/>
          <w:szCs w:val="23"/>
        </w:rPr>
        <w:t xml:space="preserve">which PASC </w:t>
      </w:r>
      <w:r w:rsidR="00F721C9">
        <w:rPr>
          <w:color w:val="000000"/>
          <w:sz w:val="23"/>
          <w:szCs w:val="23"/>
        </w:rPr>
        <w:t>sought</w:t>
      </w:r>
      <w:r w:rsidRPr="00CA0685">
        <w:rPr>
          <w:color w:val="000000"/>
          <w:sz w:val="23"/>
          <w:szCs w:val="23"/>
        </w:rPr>
        <w:t xml:space="preserve"> public consultation </w:t>
      </w:r>
      <w:r>
        <w:rPr>
          <w:color w:val="000000"/>
          <w:sz w:val="23"/>
          <w:szCs w:val="23"/>
        </w:rPr>
        <w:t>feedback</w:t>
      </w:r>
      <w:r w:rsidRPr="00CA0685">
        <w:rPr>
          <w:color w:val="000000"/>
          <w:sz w:val="23"/>
          <w:szCs w:val="23"/>
        </w:rPr>
        <w:t xml:space="preserve"> are highlighted in blue throughout the document. </w:t>
      </w:r>
      <w:r>
        <w:rPr>
          <w:color w:val="000000"/>
          <w:sz w:val="23"/>
          <w:szCs w:val="23"/>
        </w:rPr>
        <w:t xml:space="preserve">These questions are: </w:t>
      </w:r>
    </w:p>
    <w:p w:rsidR="00CA0685" w:rsidRPr="00CA0685" w:rsidRDefault="00CA0685" w:rsidP="00CA0685">
      <w:pPr>
        <w:numPr>
          <w:ilvl w:val="0"/>
          <w:numId w:val="23"/>
        </w:numPr>
        <w:tabs>
          <w:tab w:val="left" w:pos="0"/>
          <w:tab w:val="left" w:pos="540"/>
          <w:tab w:val="left" w:pos="3261"/>
        </w:tabs>
        <w:spacing w:after="120"/>
        <w:ind w:left="567" w:right="58" w:hanging="567"/>
        <w:rPr>
          <w:i/>
          <w:color w:val="000000"/>
          <w:sz w:val="23"/>
          <w:szCs w:val="23"/>
        </w:rPr>
      </w:pPr>
      <w:r w:rsidRPr="00CA0685">
        <w:rPr>
          <w:i/>
          <w:color w:val="000000"/>
          <w:sz w:val="23"/>
          <w:szCs w:val="23"/>
        </w:rPr>
        <w:t xml:space="preserve">PASC seek feedback on whether it is appropriate for the reader of RP-NMRC to always be an optometrist or medical practitioner, or may certified readers, without medical qualifications, be trained to a sufficient standard to interpret the photographs? Under standard MBS rules, readers who are not medical specialists or optometrists would not be able to claim MBS items, so special rulings would need to be made, similar to specific MBS items being available to eligible nurse practitioners. </w:t>
      </w:r>
      <w:r>
        <w:rPr>
          <w:i/>
          <w:color w:val="000000"/>
          <w:sz w:val="23"/>
          <w:szCs w:val="23"/>
        </w:rPr>
        <w:t>(page 14)</w:t>
      </w:r>
    </w:p>
    <w:p w:rsidR="00CA0685" w:rsidRPr="00336E1B" w:rsidRDefault="00200B05" w:rsidP="00200B05">
      <w:pPr>
        <w:numPr>
          <w:ilvl w:val="0"/>
          <w:numId w:val="23"/>
        </w:numPr>
        <w:tabs>
          <w:tab w:val="left" w:pos="0"/>
          <w:tab w:val="left" w:pos="540"/>
          <w:tab w:val="left" w:pos="3261"/>
        </w:tabs>
        <w:spacing w:after="120"/>
        <w:ind w:left="567" w:right="58" w:hanging="567"/>
      </w:pPr>
      <w:r w:rsidRPr="00200B05">
        <w:rPr>
          <w:i/>
          <w:color w:val="000000"/>
          <w:sz w:val="23"/>
          <w:szCs w:val="23"/>
        </w:rPr>
        <w:t>What would constitute appropriate training, accreditation and quality assurance for (a) photographers; and (b) readers in the context of the proposed primary care RP-NMRC service? (page 19)</w:t>
      </w:r>
    </w:p>
    <w:p w:rsidR="00336E1B" w:rsidRPr="00B20B1C" w:rsidRDefault="00336E1B" w:rsidP="00200B05">
      <w:pPr>
        <w:numPr>
          <w:ilvl w:val="0"/>
          <w:numId w:val="23"/>
        </w:numPr>
        <w:tabs>
          <w:tab w:val="left" w:pos="0"/>
          <w:tab w:val="left" w:pos="540"/>
          <w:tab w:val="left" w:pos="3261"/>
        </w:tabs>
        <w:spacing w:after="120"/>
        <w:ind w:left="567" w:right="58" w:hanging="567"/>
      </w:pPr>
      <w:r w:rsidRPr="00336E1B">
        <w:rPr>
          <w:i/>
          <w:sz w:val="23"/>
          <w:szCs w:val="23"/>
        </w:rPr>
        <w:t>PASC have indicated that changes to management due to increased detection of DR are of most importance and interest for the assessment. However, prior to finalising outcomes, PASC will consider public comment on whether or not non –DR events should be included. If non-DR events are included, what is the rate of non-DR findings which are referred on?</w:t>
      </w:r>
      <w:r>
        <w:rPr>
          <w:i/>
          <w:sz w:val="23"/>
          <w:szCs w:val="23"/>
        </w:rPr>
        <w:t xml:space="preserve"> (page 25)</w:t>
      </w:r>
    </w:p>
    <w:p w:rsidR="000D5CF9" w:rsidRPr="009D59F8" w:rsidRDefault="00B20B1C" w:rsidP="00420D6E">
      <w:pPr>
        <w:numPr>
          <w:ilvl w:val="0"/>
          <w:numId w:val="23"/>
        </w:numPr>
        <w:tabs>
          <w:tab w:val="left" w:pos="0"/>
          <w:tab w:val="left" w:pos="540"/>
          <w:tab w:val="left" w:pos="3261"/>
        </w:tabs>
        <w:spacing w:after="120"/>
        <w:ind w:left="567" w:right="58" w:hanging="567"/>
        <w:jc w:val="left"/>
      </w:pPr>
      <w:r w:rsidRPr="00B20B1C">
        <w:rPr>
          <w:rFonts w:eastAsia="Calibri"/>
          <w:bCs/>
          <w:i/>
          <w:iCs/>
          <w:color w:val="000000"/>
          <w:sz w:val="22"/>
          <w:szCs w:val="22"/>
          <w:lang w:eastAsia="en-AU"/>
        </w:rPr>
        <w:t>How does RP-NHMRC currently work in optometrist practice? Is it a referred service from a medical practitioner?  How are patients referred if DR (or any other condition) is detected for further treatment?</w:t>
      </w:r>
      <w:r w:rsidR="00420D6E">
        <w:t xml:space="preserve"> </w:t>
      </w:r>
      <w:r w:rsidR="00CA0685">
        <w:br w:type="page"/>
      </w:r>
      <w:bookmarkStart w:id="2" w:name="_Toc368056276"/>
      <w:r w:rsidR="000D5CF9" w:rsidRPr="00C97C70">
        <w:lastRenderedPageBreak/>
        <w:t>MSAC and PASC</w:t>
      </w:r>
      <w:bookmarkEnd w:id="2"/>
    </w:p>
    <w:p w:rsidR="000D5CF9" w:rsidRPr="000C497D" w:rsidRDefault="000D5CF9" w:rsidP="002B1C4A">
      <w:pPr>
        <w:spacing w:after="120"/>
        <w:rPr>
          <w:sz w:val="23"/>
          <w:szCs w:val="23"/>
        </w:rPr>
      </w:pPr>
      <w:r w:rsidRPr="000C497D">
        <w:rPr>
          <w:sz w:val="23"/>
          <w:szCs w:val="23"/>
        </w:rPr>
        <w:t>The Medical Services Advisory Committee (MSAC) is an independent expert committee appointed by the Australian Government Health Minister to strengthen the role of evidence in health financing decisions in Australia. MSAC advises the Commonwealth Minister for Health and Ageing on the evidence relating to the safety, effectiveness, and cost-effectiveness of new and existing medical technologies and procedures and under what circumstances public funding should be supported.</w:t>
      </w:r>
    </w:p>
    <w:p w:rsidR="000D5CF9" w:rsidRPr="000C497D" w:rsidRDefault="000D5CF9" w:rsidP="000901A8">
      <w:pPr>
        <w:rPr>
          <w:sz w:val="23"/>
          <w:szCs w:val="23"/>
        </w:rPr>
      </w:pPr>
      <w:r w:rsidRPr="000C497D">
        <w:rPr>
          <w:sz w:val="23"/>
          <w:szCs w:val="23"/>
        </w:rPr>
        <w:t>The Protocol Advisory Sub-Committee (PASC) is a standing sub-committee of MSAC. Its primary objective is the determination of protocols to guide clinical and economic assessments of medical interventions proposed for public funding.</w:t>
      </w:r>
    </w:p>
    <w:p w:rsidR="000D5CF9" w:rsidRPr="00ED0045" w:rsidRDefault="000D5CF9" w:rsidP="000901A8">
      <w:pPr>
        <w:pStyle w:val="Heading2"/>
        <w:rPr>
          <w:sz w:val="22"/>
          <w:szCs w:val="22"/>
        </w:rPr>
      </w:pPr>
      <w:bookmarkStart w:id="3" w:name="_Toc368056277"/>
      <w:r w:rsidRPr="00ED0045">
        <w:rPr>
          <w:sz w:val="22"/>
          <w:szCs w:val="22"/>
        </w:rPr>
        <w:t>Purpose of this document</w:t>
      </w:r>
      <w:bookmarkEnd w:id="3"/>
    </w:p>
    <w:p w:rsidR="000D5CF9" w:rsidRPr="000C497D" w:rsidRDefault="000D5CF9" w:rsidP="002B1C4A">
      <w:pPr>
        <w:spacing w:after="120"/>
        <w:rPr>
          <w:sz w:val="23"/>
          <w:szCs w:val="23"/>
        </w:rPr>
      </w:pPr>
      <w:r w:rsidRPr="000C497D">
        <w:rPr>
          <w:sz w:val="23"/>
          <w:szCs w:val="23"/>
        </w:rPr>
        <w:t xml:space="preserve">This document is a protocol </w:t>
      </w:r>
      <w:r w:rsidR="000E141F">
        <w:rPr>
          <w:sz w:val="23"/>
          <w:szCs w:val="23"/>
        </w:rPr>
        <w:t xml:space="preserve">that is </w:t>
      </w:r>
      <w:r w:rsidR="000E141F" w:rsidRPr="000C497D">
        <w:rPr>
          <w:sz w:val="23"/>
          <w:szCs w:val="23"/>
        </w:rPr>
        <w:t xml:space="preserve">intended to </w:t>
      </w:r>
      <w:r w:rsidR="00706746">
        <w:rPr>
          <w:sz w:val="23"/>
          <w:szCs w:val="23"/>
        </w:rPr>
        <w:t>determine the likely use in Australia</w:t>
      </w:r>
      <w:r w:rsidRPr="000C497D">
        <w:rPr>
          <w:sz w:val="23"/>
          <w:szCs w:val="23"/>
        </w:rPr>
        <w:t xml:space="preserve"> of </w:t>
      </w:r>
      <w:r w:rsidR="00BE575C" w:rsidRPr="000C497D">
        <w:rPr>
          <w:sz w:val="23"/>
          <w:szCs w:val="23"/>
        </w:rPr>
        <w:t xml:space="preserve">retinal photography </w:t>
      </w:r>
      <w:r w:rsidR="00DA2C4C">
        <w:rPr>
          <w:sz w:val="23"/>
          <w:szCs w:val="23"/>
        </w:rPr>
        <w:t>with a n</w:t>
      </w:r>
      <w:r w:rsidR="00DA2C4C" w:rsidRPr="000C497D">
        <w:rPr>
          <w:sz w:val="23"/>
          <w:szCs w:val="23"/>
        </w:rPr>
        <w:t xml:space="preserve">on-mydriatic </w:t>
      </w:r>
      <w:r w:rsidR="00DA2C4C">
        <w:rPr>
          <w:sz w:val="23"/>
          <w:szCs w:val="23"/>
        </w:rPr>
        <w:t xml:space="preserve">retinal camera </w:t>
      </w:r>
      <w:r w:rsidR="00BE575C" w:rsidRPr="000C497D">
        <w:rPr>
          <w:sz w:val="23"/>
          <w:szCs w:val="23"/>
        </w:rPr>
        <w:t>(</w:t>
      </w:r>
      <w:r w:rsidR="00DA2C4C">
        <w:rPr>
          <w:sz w:val="23"/>
          <w:szCs w:val="23"/>
        </w:rPr>
        <w:t>RP-NMRC</w:t>
      </w:r>
      <w:r w:rsidR="00BE575C" w:rsidRPr="000C497D">
        <w:rPr>
          <w:sz w:val="23"/>
          <w:szCs w:val="23"/>
        </w:rPr>
        <w:t xml:space="preserve">). </w:t>
      </w:r>
      <w:r w:rsidRPr="000C497D">
        <w:rPr>
          <w:sz w:val="23"/>
          <w:szCs w:val="23"/>
        </w:rPr>
        <w:t xml:space="preserve">The protocol will be finalised after inviting relevant stakeholders to provide input. The final protocol will </w:t>
      </w:r>
      <w:r w:rsidR="000E141F">
        <w:rPr>
          <w:sz w:val="23"/>
          <w:szCs w:val="23"/>
        </w:rPr>
        <w:t xml:space="preserve">be used </w:t>
      </w:r>
      <w:r w:rsidR="00706746">
        <w:rPr>
          <w:sz w:val="23"/>
          <w:szCs w:val="23"/>
        </w:rPr>
        <w:t>to guide</w:t>
      </w:r>
      <w:r w:rsidRPr="000C497D">
        <w:rPr>
          <w:sz w:val="23"/>
          <w:szCs w:val="23"/>
        </w:rPr>
        <w:t xml:space="preserve"> the assessment of the intervention.</w:t>
      </w:r>
    </w:p>
    <w:p w:rsidR="000D5CF9" w:rsidRPr="000C497D" w:rsidRDefault="000D5CF9" w:rsidP="002B1C4A">
      <w:pPr>
        <w:spacing w:after="120"/>
        <w:rPr>
          <w:sz w:val="23"/>
          <w:szCs w:val="23"/>
        </w:rPr>
      </w:pPr>
      <w:r w:rsidRPr="000C497D">
        <w:rPr>
          <w:sz w:val="23"/>
          <w:szCs w:val="23"/>
        </w:rPr>
        <w:t>The protocol has been developed using the widely accepted “PICO” approach. The PICO approach involves a clear articulation of the following aspects of the research question that the assessment is intended to answer:</w:t>
      </w:r>
    </w:p>
    <w:p w:rsidR="000D5CF9" w:rsidRPr="000C497D" w:rsidRDefault="000D5CF9" w:rsidP="000901A8">
      <w:pPr>
        <w:pStyle w:val="ColorfulList-Accent11"/>
        <w:rPr>
          <w:sz w:val="23"/>
          <w:szCs w:val="23"/>
        </w:rPr>
      </w:pPr>
      <w:r w:rsidRPr="000C497D">
        <w:rPr>
          <w:b/>
          <w:sz w:val="23"/>
          <w:szCs w:val="23"/>
          <w:u w:val="single"/>
        </w:rPr>
        <w:t>P</w:t>
      </w:r>
      <w:r w:rsidRPr="000C497D">
        <w:rPr>
          <w:sz w:val="23"/>
          <w:szCs w:val="23"/>
        </w:rPr>
        <w:t>atients – specification of the characteristics of the patients in whom the intervention is to be considered for use;</w:t>
      </w:r>
    </w:p>
    <w:p w:rsidR="000D5CF9" w:rsidRPr="000C497D" w:rsidRDefault="000D5CF9" w:rsidP="000901A8">
      <w:pPr>
        <w:pStyle w:val="ColorfulList-Accent11"/>
        <w:rPr>
          <w:sz w:val="23"/>
          <w:szCs w:val="23"/>
        </w:rPr>
      </w:pPr>
      <w:r w:rsidRPr="000C497D">
        <w:rPr>
          <w:b/>
          <w:sz w:val="23"/>
          <w:szCs w:val="23"/>
          <w:u w:val="single"/>
        </w:rPr>
        <w:t>I</w:t>
      </w:r>
      <w:r w:rsidRPr="000C497D">
        <w:rPr>
          <w:sz w:val="23"/>
          <w:szCs w:val="23"/>
        </w:rPr>
        <w:t>ntervention – specification of the proposed intervention</w:t>
      </w:r>
      <w:r w:rsidR="001A5B28" w:rsidRPr="000C497D">
        <w:rPr>
          <w:sz w:val="23"/>
          <w:szCs w:val="23"/>
        </w:rPr>
        <w:t>;</w:t>
      </w:r>
    </w:p>
    <w:p w:rsidR="000D5CF9" w:rsidRPr="000C497D" w:rsidRDefault="000D5CF9" w:rsidP="000901A8">
      <w:pPr>
        <w:pStyle w:val="ColorfulList-Accent11"/>
        <w:rPr>
          <w:sz w:val="23"/>
          <w:szCs w:val="23"/>
        </w:rPr>
      </w:pPr>
      <w:r w:rsidRPr="000C497D">
        <w:rPr>
          <w:b/>
          <w:sz w:val="23"/>
          <w:szCs w:val="23"/>
          <w:u w:val="single"/>
        </w:rPr>
        <w:t>C</w:t>
      </w:r>
      <w:r w:rsidRPr="000C497D">
        <w:rPr>
          <w:sz w:val="23"/>
          <w:szCs w:val="23"/>
        </w:rPr>
        <w:t>omparator – specification of the therapy most likely to be replaced</w:t>
      </w:r>
      <w:r w:rsidR="00E9410F">
        <w:rPr>
          <w:sz w:val="23"/>
          <w:szCs w:val="23"/>
        </w:rPr>
        <w:t>, or added to,</w:t>
      </w:r>
      <w:r w:rsidRPr="000C497D">
        <w:rPr>
          <w:sz w:val="23"/>
          <w:szCs w:val="23"/>
        </w:rPr>
        <w:t xml:space="preserve"> by the proposed intervention</w:t>
      </w:r>
      <w:r w:rsidR="001A5B28" w:rsidRPr="000C497D">
        <w:rPr>
          <w:sz w:val="23"/>
          <w:szCs w:val="23"/>
        </w:rPr>
        <w:t>; and</w:t>
      </w:r>
    </w:p>
    <w:p w:rsidR="000D5CF9" w:rsidRPr="000C497D" w:rsidRDefault="000D5CF9" w:rsidP="000901A8">
      <w:pPr>
        <w:pStyle w:val="ColorfulList-Accent11"/>
        <w:rPr>
          <w:sz w:val="23"/>
          <w:szCs w:val="23"/>
        </w:rPr>
      </w:pPr>
      <w:r w:rsidRPr="000C497D">
        <w:rPr>
          <w:b/>
          <w:sz w:val="23"/>
          <w:szCs w:val="23"/>
          <w:u w:val="single"/>
        </w:rPr>
        <w:t>O</w:t>
      </w:r>
      <w:r w:rsidRPr="000C497D">
        <w:rPr>
          <w:sz w:val="23"/>
          <w:szCs w:val="23"/>
        </w:rPr>
        <w:t>utcomes – specification of the health outcomes and the healthcare resources likely to be affected by the introduction of the proposed intervention</w:t>
      </w:r>
      <w:r w:rsidR="001A5B28" w:rsidRPr="000C497D">
        <w:rPr>
          <w:sz w:val="23"/>
          <w:szCs w:val="23"/>
        </w:rPr>
        <w:t>.</w:t>
      </w:r>
    </w:p>
    <w:p w:rsidR="000D5CF9" w:rsidRPr="000901A8" w:rsidRDefault="000D5CF9" w:rsidP="006E0D9D">
      <w:pPr>
        <w:pStyle w:val="Heading1"/>
      </w:pPr>
      <w:r w:rsidRPr="00005D10">
        <w:rPr>
          <w:sz w:val="22"/>
          <w:szCs w:val="22"/>
        </w:rPr>
        <w:br w:type="page"/>
      </w:r>
      <w:bookmarkStart w:id="4" w:name="_Toc368056278"/>
      <w:r w:rsidRPr="000901A8">
        <w:lastRenderedPageBreak/>
        <w:t>Purpose of application</w:t>
      </w:r>
      <w:bookmarkEnd w:id="4"/>
    </w:p>
    <w:p w:rsidR="000D5CF9" w:rsidRDefault="001A5B28" w:rsidP="002B1C4A">
      <w:pPr>
        <w:spacing w:after="120"/>
        <w:rPr>
          <w:sz w:val="23"/>
          <w:szCs w:val="23"/>
        </w:rPr>
      </w:pPr>
      <w:r w:rsidRPr="000C497D">
        <w:rPr>
          <w:sz w:val="23"/>
          <w:szCs w:val="23"/>
        </w:rPr>
        <w:t>A</w:t>
      </w:r>
      <w:r w:rsidR="000D5CF9" w:rsidRPr="000C497D">
        <w:rPr>
          <w:sz w:val="23"/>
          <w:szCs w:val="23"/>
        </w:rPr>
        <w:t xml:space="preserve">n application requesting </w:t>
      </w:r>
      <w:r w:rsidRPr="000C497D">
        <w:rPr>
          <w:sz w:val="23"/>
          <w:szCs w:val="23"/>
        </w:rPr>
        <w:t>Medicare Benefits Schedule (</w:t>
      </w:r>
      <w:r w:rsidR="000D5CF9" w:rsidRPr="000C497D">
        <w:rPr>
          <w:sz w:val="23"/>
          <w:szCs w:val="23"/>
        </w:rPr>
        <w:t>MBS</w:t>
      </w:r>
      <w:r w:rsidRPr="000C497D">
        <w:rPr>
          <w:sz w:val="23"/>
          <w:szCs w:val="23"/>
        </w:rPr>
        <w:t>)</w:t>
      </w:r>
      <w:r w:rsidR="000D5CF9" w:rsidRPr="000C497D">
        <w:rPr>
          <w:sz w:val="23"/>
          <w:szCs w:val="23"/>
        </w:rPr>
        <w:t xml:space="preserve"> listing of </w:t>
      </w:r>
      <w:r w:rsidR="00DA2C4C">
        <w:rPr>
          <w:sz w:val="23"/>
          <w:szCs w:val="23"/>
        </w:rPr>
        <w:t>retinal photography with a n</w:t>
      </w:r>
      <w:r w:rsidR="00DA2C4C" w:rsidRPr="000C497D">
        <w:rPr>
          <w:sz w:val="23"/>
          <w:szCs w:val="23"/>
        </w:rPr>
        <w:t xml:space="preserve">on-mydriatic </w:t>
      </w:r>
      <w:r w:rsidR="00DA2C4C">
        <w:rPr>
          <w:sz w:val="23"/>
          <w:szCs w:val="23"/>
        </w:rPr>
        <w:t xml:space="preserve">retinal camera </w:t>
      </w:r>
      <w:r w:rsidR="00DA2C4C" w:rsidRPr="000C497D">
        <w:rPr>
          <w:sz w:val="23"/>
          <w:szCs w:val="23"/>
        </w:rPr>
        <w:t>(</w:t>
      </w:r>
      <w:r w:rsidR="00DA2C4C">
        <w:rPr>
          <w:sz w:val="23"/>
          <w:szCs w:val="23"/>
        </w:rPr>
        <w:t>RP-NMRC</w:t>
      </w:r>
      <w:r w:rsidR="00DA2C4C" w:rsidRPr="000C497D">
        <w:rPr>
          <w:sz w:val="23"/>
          <w:szCs w:val="23"/>
        </w:rPr>
        <w:t>)</w:t>
      </w:r>
      <w:r w:rsidR="00E9410F">
        <w:rPr>
          <w:sz w:val="23"/>
          <w:szCs w:val="23"/>
        </w:rPr>
        <w:t>,</w:t>
      </w:r>
      <w:r w:rsidR="00BE575C" w:rsidRPr="000C497D">
        <w:rPr>
          <w:sz w:val="23"/>
          <w:szCs w:val="23"/>
        </w:rPr>
        <w:t xml:space="preserve"> </w:t>
      </w:r>
      <w:r w:rsidR="00E9410F">
        <w:rPr>
          <w:sz w:val="23"/>
          <w:szCs w:val="23"/>
        </w:rPr>
        <w:t xml:space="preserve">for the identification of retinopathy </w:t>
      </w:r>
      <w:r w:rsidR="00BE575C" w:rsidRPr="000C497D">
        <w:rPr>
          <w:sz w:val="23"/>
          <w:szCs w:val="23"/>
        </w:rPr>
        <w:t>in people with diabetes</w:t>
      </w:r>
      <w:r w:rsidR="00E9410F">
        <w:rPr>
          <w:sz w:val="23"/>
          <w:szCs w:val="23"/>
        </w:rPr>
        <w:t>,</w:t>
      </w:r>
      <w:r w:rsidR="000D5CF9" w:rsidRPr="000C497D">
        <w:rPr>
          <w:sz w:val="23"/>
          <w:szCs w:val="23"/>
        </w:rPr>
        <w:t xml:space="preserve"> was received</w:t>
      </w:r>
      <w:r w:rsidR="00BE575C" w:rsidRPr="000C497D">
        <w:rPr>
          <w:sz w:val="23"/>
          <w:szCs w:val="23"/>
        </w:rPr>
        <w:t xml:space="preserve"> from</w:t>
      </w:r>
      <w:r w:rsidR="000D5CF9" w:rsidRPr="000C497D">
        <w:rPr>
          <w:sz w:val="23"/>
          <w:szCs w:val="23"/>
        </w:rPr>
        <w:t xml:space="preserve"> </w:t>
      </w:r>
      <w:r w:rsidR="00E9410F">
        <w:rPr>
          <w:sz w:val="23"/>
          <w:szCs w:val="23"/>
        </w:rPr>
        <w:t xml:space="preserve">the </w:t>
      </w:r>
      <w:r w:rsidR="00BE575C" w:rsidRPr="000C497D">
        <w:rPr>
          <w:sz w:val="23"/>
          <w:szCs w:val="23"/>
        </w:rPr>
        <w:t>Centre for Eye Research Australia</w:t>
      </w:r>
      <w:r w:rsidR="000D5CF9" w:rsidRPr="000C497D">
        <w:rPr>
          <w:sz w:val="23"/>
          <w:szCs w:val="23"/>
        </w:rPr>
        <w:t xml:space="preserve"> by the Department of Health and Ageing in</w:t>
      </w:r>
      <w:r w:rsidR="00BE575C" w:rsidRPr="000C497D">
        <w:rPr>
          <w:sz w:val="23"/>
          <w:szCs w:val="23"/>
        </w:rPr>
        <w:t xml:space="preserve"> </w:t>
      </w:r>
      <w:r w:rsidR="0082674A" w:rsidRPr="000C497D">
        <w:rPr>
          <w:sz w:val="23"/>
          <w:szCs w:val="23"/>
        </w:rPr>
        <w:t xml:space="preserve">December 2012. </w:t>
      </w:r>
      <w:r w:rsidR="00D1117A" w:rsidRPr="000C497D">
        <w:rPr>
          <w:sz w:val="23"/>
          <w:szCs w:val="23"/>
        </w:rPr>
        <w:t xml:space="preserve">The application </w:t>
      </w:r>
      <w:r w:rsidR="00E9410F">
        <w:rPr>
          <w:sz w:val="23"/>
          <w:szCs w:val="23"/>
        </w:rPr>
        <w:t xml:space="preserve">requests </w:t>
      </w:r>
      <w:r w:rsidR="00E9410F" w:rsidRPr="000C497D">
        <w:rPr>
          <w:sz w:val="23"/>
          <w:szCs w:val="23"/>
        </w:rPr>
        <w:t xml:space="preserve">an additional new item for </w:t>
      </w:r>
      <w:r w:rsidR="00E9410F">
        <w:rPr>
          <w:sz w:val="23"/>
          <w:szCs w:val="23"/>
        </w:rPr>
        <w:t>RP-NMRC</w:t>
      </w:r>
      <w:r w:rsidR="00E9410F" w:rsidRPr="000C497D">
        <w:rPr>
          <w:sz w:val="23"/>
          <w:szCs w:val="23"/>
        </w:rPr>
        <w:t>, which would be used in patients with diabetes.</w:t>
      </w:r>
      <w:r w:rsidR="00E9410F">
        <w:rPr>
          <w:sz w:val="23"/>
          <w:szCs w:val="23"/>
        </w:rPr>
        <w:t xml:space="preserve"> It also </w:t>
      </w:r>
      <w:r w:rsidR="00D1117A" w:rsidRPr="000C497D">
        <w:rPr>
          <w:sz w:val="23"/>
          <w:szCs w:val="23"/>
        </w:rPr>
        <w:t>proposes a change to the descriptor</w:t>
      </w:r>
      <w:r w:rsidR="00814BAD">
        <w:rPr>
          <w:sz w:val="23"/>
          <w:szCs w:val="23"/>
        </w:rPr>
        <w:t>s</w:t>
      </w:r>
      <w:r w:rsidR="00D1117A" w:rsidRPr="000C497D">
        <w:rPr>
          <w:sz w:val="23"/>
          <w:szCs w:val="23"/>
        </w:rPr>
        <w:t xml:space="preserve"> of the current MBS </w:t>
      </w:r>
      <w:r w:rsidR="00E9410F">
        <w:rPr>
          <w:sz w:val="23"/>
          <w:szCs w:val="23"/>
        </w:rPr>
        <w:t xml:space="preserve">item </w:t>
      </w:r>
      <w:r w:rsidR="00D1117A" w:rsidRPr="000C497D">
        <w:rPr>
          <w:sz w:val="23"/>
          <w:szCs w:val="23"/>
        </w:rPr>
        <w:t>numbers 11215 and 11218</w:t>
      </w:r>
      <w:r w:rsidR="008B7A39" w:rsidRPr="000C497D">
        <w:rPr>
          <w:sz w:val="23"/>
          <w:szCs w:val="23"/>
        </w:rPr>
        <w:t xml:space="preserve"> (11215: RETINAL PHOTOGRAPHY, multiple exposures of 1 eye with intravenous dye injection</w:t>
      </w:r>
      <w:r w:rsidR="00E9410F">
        <w:rPr>
          <w:sz w:val="23"/>
          <w:szCs w:val="23"/>
        </w:rPr>
        <w:t>,</w:t>
      </w:r>
      <w:r w:rsidR="008B7A39" w:rsidRPr="000C497D">
        <w:rPr>
          <w:sz w:val="23"/>
          <w:szCs w:val="23"/>
        </w:rPr>
        <w:t xml:space="preserve"> and 11218: RETINAL PHOTOGRAPHY, multiple exposures of both eyes with intravenous dye injection)</w:t>
      </w:r>
      <w:r w:rsidR="00D1117A" w:rsidRPr="000C497D">
        <w:rPr>
          <w:sz w:val="23"/>
          <w:szCs w:val="23"/>
        </w:rPr>
        <w:t>.</w:t>
      </w:r>
      <w:r w:rsidR="008B7A39" w:rsidRPr="000C497D">
        <w:rPr>
          <w:sz w:val="23"/>
          <w:szCs w:val="23"/>
        </w:rPr>
        <w:t xml:space="preserve"> These items are usually referred to as </w:t>
      </w:r>
      <w:r w:rsidR="008B7A39" w:rsidRPr="000E4C0A">
        <w:rPr>
          <w:sz w:val="23"/>
          <w:szCs w:val="23"/>
        </w:rPr>
        <w:t>fluorescein angiography</w:t>
      </w:r>
      <w:r w:rsidR="00A45FC8">
        <w:rPr>
          <w:sz w:val="23"/>
          <w:szCs w:val="23"/>
        </w:rPr>
        <w:t>.</w:t>
      </w:r>
    </w:p>
    <w:p w:rsidR="001A5B28" w:rsidRDefault="0085707B" w:rsidP="000901A8">
      <w:pPr>
        <w:rPr>
          <w:sz w:val="23"/>
          <w:szCs w:val="23"/>
        </w:rPr>
      </w:pPr>
      <w:r>
        <w:rPr>
          <w:sz w:val="23"/>
          <w:szCs w:val="23"/>
        </w:rPr>
        <w:t>An independent assessment group</w:t>
      </w:r>
      <w:r w:rsidR="00C0562E" w:rsidRPr="000C497D">
        <w:rPr>
          <w:sz w:val="23"/>
          <w:szCs w:val="23"/>
        </w:rPr>
        <w:t>,</w:t>
      </w:r>
      <w:r w:rsidR="001A5B28" w:rsidRPr="000C497D">
        <w:rPr>
          <w:sz w:val="23"/>
          <w:szCs w:val="23"/>
        </w:rPr>
        <w:t xml:space="preserve"> as part of its contract with the Department of Health and Ageing, has drafted this decision analytic protocol </w:t>
      </w:r>
      <w:r w:rsidR="00811093" w:rsidRPr="000C497D">
        <w:rPr>
          <w:sz w:val="23"/>
          <w:szCs w:val="23"/>
        </w:rPr>
        <w:t xml:space="preserve">to guide the </w:t>
      </w:r>
      <w:r w:rsidR="001A5B28" w:rsidRPr="000C497D">
        <w:rPr>
          <w:sz w:val="23"/>
          <w:szCs w:val="23"/>
        </w:rPr>
        <w:t xml:space="preserve">assessment of the safety, effectiveness and cost-effectiveness of </w:t>
      </w:r>
      <w:r w:rsidR="00DA2C4C">
        <w:rPr>
          <w:sz w:val="23"/>
          <w:szCs w:val="23"/>
        </w:rPr>
        <w:t>RP-NMRC</w:t>
      </w:r>
      <w:r w:rsidR="00176003" w:rsidRPr="000C497D">
        <w:rPr>
          <w:sz w:val="23"/>
          <w:szCs w:val="23"/>
        </w:rPr>
        <w:t xml:space="preserve"> in people with diabetes</w:t>
      </w:r>
      <w:r w:rsidR="001A5B28" w:rsidRPr="000C497D">
        <w:rPr>
          <w:sz w:val="23"/>
          <w:szCs w:val="23"/>
        </w:rPr>
        <w:t xml:space="preserve"> in order to inform MSAC’s decision-making regarding public funding of the intervention.</w:t>
      </w:r>
    </w:p>
    <w:p w:rsidR="005C59B4" w:rsidRDefault="005C59B4" w:rsidP="005C59B4">
      <w:pPr>
        <w:spacing w:after="0"/>
        <w:rPr>
          <w:rFonts w:ascii="Arial Narrow" w:eastAsia="Times New Roman" w:hAnsi="Arial Narrow"/>
          <w:b/>
          <w:lang w:val="en-GB" w:eastAsia="ja-JP"/>
        </w:rPr>
      </w:pPr>
      <w:bookmarkStart w:id="5" w:name="_Ref368056482"/>
      <w:r w:rsidRPr="00242A50">
        <w:rPr>
          <w:rFonts w:ascii="Arial Narrow" w:eastAsia="Times New Roman" w:hAnsi="Arial Narrow"/>
          <w:b/>
          <w:lang w:val="en-GB" w:eastAsia="ja-JP"/>
        </w:rPr>
        <w:t xml:space="preserve">Table </w:t>
      </w:r>
      <w:r w:rsidR="000A3C2B">
        <w:rPr>
          <w:rFonts w:ascii="Arial Narrow" w:eastAsia="Times New Roman" w:hAnsi="Arial Narrow"/>
          <w:b/>
          <w:noProof/>
          <w:lang w:val="en-GB" w:eastAsia="ja-JP"/>
        </w:rPr>
        <w:t>1</w:t>
      </w:r>
      <w:bookmarkEnd w:id="5"/>
      <w:r w:rsidRPr="00242A50">
        <w:rPr>
          <w:rFonts w:ascii="Arial Narrow" w:eastAsia="Times New Roman" w:hAnsi="Arial Narrow"/>
          <w:b/>
          <w:lang w:val="en-GB" w:eastAsia="ja-JP"/>
        </w:rPr>
        <w:t>: Current MBS item descriptor</w:t>
      </w:r>
      <w:r>
        <w:rPr>
          <w:rFonts w:ascii="Arial Narrow" w:eastAsia="Times New Roman" w:hAnsi="Arial Narrow"/>
          <w:b/>
          <w:lang w:val="en-GB" w:eastAsia="ja-JP"/>
        </w:rPr>
        <w:t>s</w:t>
      </w:r>
      <w:r w:rsidRPr="00242A50">
        <w:rPr>
          <w:rFonts w:ascii="Arial Narrow" w:eastAsia="Times New Roman" w:hAnsi="Arial Narrow"/>
          <w:b/>
          <w:lang w:val="en-GB" w:eastAsia="ja-JP"/>
        </w:rPr>
        <w:t xml:space="preserve"> for 11215</w:t>
      </w:r>
      <w:r>
        <w:rPr>
          <w:rFonts w:ascii="Arial Narrow" w:eastAsia="Times New Roman" w:hAnsi="Arial Narrow"/>
          <w:b/>
          <w:lang w:val="en-GB" w:eastAsia="ja-JP"/>
        </w:rPr>
        <w:t xml:space="preserve"> and 11218</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Caption w:val="Table 1: Current MBS item descriptors for 11215 and 11218"/>
        <w:tblDescription w:val="Table 1: Current MBS item descriptors for 11215 and 11218"/>
      </w:tblPr>
      <w:tblGrid>
        <w:gridCol w:w="9134"/>
      </w:tblGrid>
      <w:tr w:rsidR="005C59B4" w:rsidRPr="00242A50" w:rsidTr="00CC2CE2">
        <w:tc>
          <w:tcPr>
            <w:tcW w:w="9134" w:type="dxa"/>
          </w:tcPr>
          <w:p w:rsidR="005C59B4" w:rsidRPr="00242A50" w:rsidRDefault="005C59B4" w:rsidP="00CC2CE2">
            <w:pPr>
              <w:keepNext/>
              <w:spacing w:after="120" w:line="240" w:lineRule="auto"/>
              <w:jc w:val="right"/>
              <w:rPr>
                <w:rFonts w:ascii="Arial Narrow" w:hAnsi="Arial Narrow"/>
                <w:sz w:val="22"/>
                <w:szCs w:val="22"/>
                <w:lang w:eastAsia="ja-JP"/>
              </w:rPr>
            </w:pPr>
            <w:r w:rsidRPr="00242A50">
              <w:rPr>
                <w:rFonts w:ascii="Arial Narrow" w:hAnsi="Arial Narrow"/>
                <w:sz w:val="22"/>
                <w:szCs w:val="22"/>
                <w:lang w:eastAsia="ja-JP"/>
              </w:rPr>
              <w:t xml:space="preserve">Category 2 – </w:t>
            </w:r>
            <w:r w:rsidRPr="00242A50">
              <w:rPr>
                <w:rFonts w:ascii="Arial Narrow" w:hAnsi="Arial Narrow"/>
                <w:lang w:eastAsia="ja-JP"/>
              </w:rPr>
              <w:t>DIAGNOSTIC PROCEDURES AND INVESTIGATIONS</w:t>
            </w:r>
          </w:p>
        </w:tc>
      </w:tr>
      <w:tr w:rsidR="005C59B4" w:rsidRPr="00242A50" w:rsidTr="00CC2CE2">
        <w:tc>
          <w:tcPr>
            <w:tcW w:w="9134" w:type="dxa"/>
          </w:tcPr>
          <w:p w:rsidR="005C59B4" w:rsidRPr="00242A50" w:rsidRDefault="005C59B4" w:rsidP="00CC2CE2">
            <w:pPr>
              <w:keepNext/>
              <w:spacing w:after="120" w:line="240" w:lineRule="auto"/>
              <w:rPr>
                <w:rFonts w:ascii="Arial Narrow" w:hAnsi="Arial Narrow"/>
                <w:b/>
                <w:sz w:val="22"/>
                <w:szCs w:val="22"/>
                <w:lang w:val="en-US" w:eastAsia="ja-JP"/>
              </w:rPr>
            </w:pPr>
            <w:r w:rsidRPr="00242A50">
              <w:rPr>
                <w:rFonts w:ascii="Arial Narrow" w:hAnsi="Arial Narrow"/>
                <w:b/>
                <w:sz w:val="22"/>
                <w:szCs w:val="22"/>
                <w:lang w:val="en-US" w:eastAsia="ja-JP"/>
              </w:rPr>
              <w:t>MBS 11215</w:t>
            </w:r>
          </w:p>
          <w:p w:rsidR="005C59B4" w:rsidRPr="00242A50" w:rsidRDefault="005C59B4" w:rsidP="00CC2CE2">
            <w:pPr>
              <w:keepNext/>
              <w:spacing w:after="120" w:line="240" w:lineRule="auto"/>
              <w:rPr>
                <w:rFonts w:ascii="Arial Narrow" w:hAnsi="Arial Narrow"/>
                <w:lang w:val="en-US" w:eastAsia="ja-JP"/>
              </w:rPr>
            </w:pPr>
            <w:r w:rsidRPr="00242A50">
              <w:rPr>
                <w:rFonts w:ascii="Arial Narrow" w:hAnsi="Arial Narrow"/>
              </w:rPr>
              <w:t>RETINAL PHOTOGRAPHY, multiple exposures of 1 eye with intravenous dye injection</w:t>
            </w:r>
            <w:r w:rsidRPr="00242A50">
              <w:rPr>
                <w:rFonts w:ascii="Arial Narrow" w:hAnsi="Arial Narrow"/>
                <w:lang w:val="en-US" w:eastAsia="ja-JP"/>
              </w:rPr>
              <w:t xml:space="preserve"> </w:t>
            </w:r>
          </w:p>
          <w:p w:rsidR="005C59B4" w:rsidRPr="00242A50" w:rsidRDefault="005C59B4" w:rsidP="00CC2CE2">
            <w:pPr>
              <w:keepNext/>
              <w:spacing w:after="120" w:line="240" w:lineRule="auto"/>
              <w:rPr>
                <w:rFonts w:ascii="Arial Narrow" w:hAnsi="Arial Narrow"/>
                <w:sz w:val="22"/>
                <w:szCs w:val="22"/>
                <w:lang w:val="en-US" w:eastAsia="ja-JP"/>
              </w:rPr>
            </w:pPr>
            <w:r w:rsidRPr="00242A50">
              <w:rPr>
                <w:rFonts w:ascii="Arial Narrow" w:hAnsi="Arial Narrow"/>
                <w:bCs/>
              </w:rPr>
              <w:t>Fee:</w:t>
            </w:r>
            <w:r w:rsidRPr="00242A50">
              <w:rPr>
                <w:rFonts w:ascii="Arial Narrow" w:hAnsi="Arial Narrow"/>
              </w:rPr>
              <w:t xml:space="preserve"> $123.00 </w:t>
            </w:r>
            <w:r w:rsidRPr="00242A50">
              <w:rPr>
                <w:rFonts w:ascii="Arial Narrow" w:hAnsi="Arial Narrow"/>
                <w:bCs/>
              </w:rPr>
              <w:t>Benefit:</w:t>
            </w:r>
            <w:r w:rsidRPr="00242A50">
              <w:rPr>
                <w:rFonts w:ascii="Arial Narrow" w:hAnsi="Arial Narrow"/>
              </w:rPr>
              <w:t xml:space="preserve"> 75% = $92.25 85% = $104.55</w:t>
            </w:r>
          </w:p>
        </w:tc>
      </w:tr>
      <w:tr w:rsidR="005C59B4" w:rsidRPr="00A34E9C" w:rsidTr="00CC2CE2">
        <w:tc>
          <w:tcPr>
            <w:tcW w:w="9134" w:type="dxa"/>
            <w:tcBorders>
              <w:top w:val="single" w:sz="4" w:space="0" w:color="auto"/>
            </w:tcBorders>
          </w:tcPr>
          <w:p w:rsidR="005C59B4" w:rsidRPr="00242A50" w:rsidRDefault="005C59B4" w:rsidP="00CC2CE2">
            <w:pPr>
              <w:keepNext/>
              <w:spacing w:after="120" w:line="240" w:lineRule="auto"/>
              <w:rPr>
                <w:rFonts w:ascii="Arial Narrow" w:hAnsi="Arial Narrow"/>
                <w:b/>
                <w:sz w:val="22"/>
                <w:szCs w:val="22"/>
                <w:lang w:val="en-US" w:eastAsia="ja-JP"/>
              </w:rPr>
            </w:pPr>
            <w:r w:rsidRPr="00242A50">
              <w:rPr>
                <w:rFonts w:ascii="Arial Narrow" w:hAnsi="Arial Narrow"/>
                <w:b/>
                <w:sz w:val="22"/>
                <w:szCs w:val="22"/>
                <w:lang w:val="en-US" w:eastAsia="ja-JP"/>
              </w:rPr>
              <w:t>MBS 11218</w:t>
            </w:r>
          </w:p>
          <w:p w:rsidR="005C59B4" w:rsidRPr="00242A50" w:rsidRDefault="005C59B4" w:rsidP="00CC2CE2">
            <w:pPr>
              <w:keepNext/>
              <w:spacing w:after="120" w:line="240" w:lineRule="auto"/>
              <w:rPr>
                <w:rFonts w:ascii="Arial Narrow" w:hAnsi="Arial Narrow"/>
              </w:rPr>
            </w:pPr>
            <w:r w:rsidRPr="00242A50">
              <w:rPr>
                <w:rFonts w:ascii="Arial Narrow" w:hAnsi="Arial Narrow"/>
              </w:rPr>
              <w:t>RETINAL PHOTOGRAPHY, multiple exposures of both eyes with intravenous dye injection</w:t>
            </w:r>
          </w:p>
          <w:p w:rsidR="005C59B4" w:rsidRPr="00242A50" w:rsidRDefault="005C59B4" w:rsidP="00CC2CE2">
            <w:pPr>
              <w:keepNext/>
              <w:spacing w:after="120" w:line="240" w:lineRule="auto"/>
              <w:rPr>
                <w:rFonts w:ascii="Arial Narrow" w:hAnsi="Arial Narrow"/>
                <w:sz w:val="22"/>
                <w:szCs w:val="22"/>
                <w:lang w:val="en-US" w:eastAsia="ja-JP"/>
              </w:rPr>
            </w:pPr>
            <w:r w:rsidRPr="00242A50">
              <w:rPr>
                <w:rFonts w:ascii="Arial Narrow" w:hAnsi="Arial Narrow"/>
              </w:rPr>
              <w:t>Fee: $151.95 Benefit: 75% = $</w:t>
            </w:r>
            <w:r>
              <w:rPr>
                <w:rFonts w:ascii="Arial Narrow" w:hAnsi="Arial Narrow"/>
              </w:rPr>
              <w:t>114.00 85% = $129.20</w:t>
            </w:r>
          </w:p>
        </w:tc>
      </w:tr>
    </w:tbl>
    <w:p w:rsidR="000D5CF9" w:rsidRDefault="000D5CF9" w:rsidP="00AC07F7">
      <w:pPr>
        <w:pStyle w:val="Heading1"/>
      </w:pPr>
      <w:bookmarkStart w:id="6" w:name="_Toc368056279"/>
      <w:r>
        <w:t>Background</w:t>
      </w:r>
      <w:bookmarkEnd w:id="6"/>
    </w:p>
    <w:p w:rsidR="000D5CF9" w:rsidRPr="00ED0045" w:rsidRDefault="000D5CF9" w:rsidP="00AC07F7">
      <w:pPr>
        <w:pStyle w:val="Heading2"/>
        <w:rPr>
          <w:sz w:val="22"/>
          <w:szCs w:val="22"/>
        </w:rPr>
      </w:pPr>
      <w:bookmarkStart w:id="7" w:name="_Toc368056280"/>
      <w:r w:rsidRPr="00ED0045">
        <w:rPr>
          <w:sz w:val="22"/>
          <w:szCs w:val="22"/>
        </w:rPr>
        <w:t>Current arrangements for public reimbursement</w:t>
      </w:r>
      <w:bookmarkEnd w:id="7"/>
    </w:p>
    <w:p w:rsidR="00DB523F" w:rsidRDefault="00DA2C4C" w:rsidP="00242A50">
      <w:pPr>
        <w:rPr>
          <w:sz w:val="23"/>
          <w:szCs w:val="23"/>
        </w:rPr>
      </w:pPr>
      <w:r>
        <w:rPr>
          <w:sz w:val="23"/>
          <w:szCs w:val="23"/>
        </w:rPr>
        <w:t>Retinal photography with a n</w:t>
      </w:r>
      <w:r w:rsidRPr="000C497D">
        <w:rPr>
          <w:sz w:val="23"/>
          <w:szCs w:val="23"/>
        </w:rPr>
        <w:t xml:space="preserve">on-mydriatic </w:t>
      </w:r>
      <w:r>
        <w:rPr>
          <w:sz w:val="23"/>
          <w:szCs w:val="23"/>
        </w:rPr>
        <w:t>retinal camera</w:t>
      </w:r>
      <w:r w:rsidRPr="000C497D">
        <w:rPr>
          <w:sz w:val="23"/>
          <w:szCs w:val="23"/>
        </w:rPr>
        <w:t xml:space="preserve"> </w:t>
      </w:r>
      <w:r w:rsidR="001B3F52">
        <w:rPr>
          <w:sz w:val="23"/>
          <w:szCs w:val="23"/>
        </w:rPr>
        <w:t xml:space="preserve">(RP-NMRC) </w:t>
      </w:r>
      <w:r w:rsidR="003A64CE" w:rsidRPr="000C497D">
        <w:rPr>
          <w:sz w:val="23"/>
          <w:szCs w:val="23"/>
        </w:rPr>
        <w:t xml:space="preserve">does not </w:t>
      </w:r>
      <w:r w:rsidR="00F34C6D">
        <w:rPr>
          <w:sz w:val="23"/>
          <w:szCs w:val="23"/>
        </w:rPr>
        <w:t xml:space="preserve">currently </w:t>
      </w:r>
      <w:r w:rsidR="003A64CE" w:rsidRPr="000C497D">
        <w:rPr>
          <w:sz w:val="23"/>
          <w:szCs w:val="23"/>
        </w:rPr>
        <w:t>receive</w:t>
      </w:r>
      <w:r w:rsidR="006D6F42" w:rsidRPr="000C497D">
        <w:rPr>
          <w:sz w:val="23"/>
          <w:szCs w:val="23"/>
        </w:rPr>
        <w:t xml:space="preserve"> public reimbursement</w:t>
      </w:r>
      <w:r w:rsidR="00F34C6D">
        <w:rPr>
          <w:sz w:val="23"/>
          <w:szCs w:val="23"/>
        </w:rPr>
        <w:t xml:space="preserve"> as a stand-alone service</w:t>
      </w:r>
      <w:r w:rsidR="001A6AB0" w:rsidRPr="000C497D">
        <w:rPr>
          <w:sz w:val="23"/>
          <w:szCs w:val="23"/>
        </w:rPr>
        <w:t xml:space="preserve">. </w:t>
      </w:r>
      <w:r>
        <w:rPr>
          <w:sz w:val="23"/>
          <w:szCs w:val="23"/>
        </w:rPr>
        <w:t>T</w:t>
      </w:r>
      <w:r w:rsidR="001A6AB0" w:rsidRPr="000C497D">
        <w:rPr>
          <w:sz w:val="23"/>
          <w:szCs w:val="23"/>
        </w:rPr>
        <w:t xml:space="preserve">he service </w:t>
      </w:r>
      <w:r>
        <w:rPr>
          <w:sz w:val="23"/>
          <w:szCs w:val="23"/>
        </w:rPr>
        <w:t>is usually provided</w:t>
      </w:r>
      <w:r w:rsidR="001A6AB0" w:rsidRPr="000C497D">
        <w:rPr>
          <w:sz w:val="23"/>
          <w:szCs w:val="23"/>
        </w:rPr>
        <w:t xml:space="preserve"> </w:t>
      </w:r>
      <w:r w:rsidRPr="000C497D">
        <w:rPr>
          <w:sz w:val="23"/>
          <w:szCs w:val="23"/>
        </w:rPr>
        <w:t>by an ophthalmologist or optometrist</w:t>
      </w:r>
      <w:r>
        <w:rPr>
          <w:sz w:val="23"/>
          <w:szCs w:val="23"/>
        </w:rPr>
        <w:t>, concurrent to</w:t>
      </w:r>
      <w:r w:rsidR="001A6AB0" w:rsidRPr="000C497D">
        <w:rPr>
          <w:sz w:val="23"/>
          <w:szCs w:val="23"/>
        </w:rPr>
        <w:t xml:space="preserve"> </w:t>
      </w:r>
      <w:r>
        <w:rPr>
          <w:sz w:val="23"/>
          <w:szCs w:val="23"/>
        </w:rPr>
        <w:t xml:space="preserve">a </w:t>
      </w:r>
      <w:r w:rsidR="001A6AB0" w:rsidRPr="000C497D">
        <w:rPr>
          <w:sz w:val="23"/>
          <w:szCs w:val="23"/>
        </w:rPr>
        <w:t>comprehensive eye examination</w:t>
      </w:r>
      <w:r w:rsidR="007512F0">
        <w:rPr>
          <w:sz w:val="23"/>
          <w:szCs w:val="23"/>
        </w:rPr>
        <w:t xml:space="preserve"> (CEE)</w:t>
      </w:r>
      <w:r>
        <w:rPr>
          <w:sz w:val="23"/>
          <w:szCs w:val="23"/>
        </w:rPr>
        <w:t xml:space="preserve">, with the additional costs of photography </w:t>
      </w:r>
      <w:r w:rsidR="00E9410F">
        <w:rPr>
          <w:sz w:val="23"/>
          <w:szCs w:val="23"/>
        </w:rPr>
        <w:t xml:space="preserve">being </w:t>
      </w:r>
      <w:r>
        <w:rPr>
          <w:sz w:val="23"/>
          <w:szCs w:val="23"/>
        </w:rPr>
        <w:t>an out-of-pocket expense to the patient</w:t>
      </w:r>
      <w:r w:rsidR="004F0E05" w:rsidRPr="000C497D">
        <w:rPr>
          <w:sz w:val="23"/>
          <w:szCs w:val="23"/>
        </w:rPr>
        <w:t>.</w:t>
      </w:r>
      <w:r w:rsidR="001A6AB0" w:rsidRPr="000C497D">
        <w:rPr>
          <w:sz w:val="23"/>
          <w:szCs w:val="23"/>
        </w:rPr>
        <w:t xml:space="preserve"> </w:t>
      </w:r>
      <w:r w:rsidR="00A33E0D" w:rsidRPr="000C497D">
        <w:rPr>
          <w:sz w:val="23"/>
          <w:szCs w:val="23"/>
        </w:rPr>
        <w:t xml:space="preserve">The existing </w:t>
      </w:r>
      <w:r w:rsidR="00E9410F">
        <w:rPr>
          <w:sz w:val="23"/>
          <w:szCs w:val="23"/>
        </w:rPr>
        <w:t xml:space="preserve">MBS </w:t>
      </w:r>
      <w:r w:rsidR="00A33E0D" w:rsidRPr="000C497D">
        <w:rPr>
          <w:sz w:val="23"/>
          <w:szCs w:val="23"/>
        </w:rPr>
        <w:t xml:space="preserve">items for </w:t>
      </w:r>
      <w:r>
        <w:rPr>
          <w:sz w:val="23"/>
          <w:szCs w:val="23"/>
        </w:rPr>
        <w:t>“</w:t>
      </w:r>
      <w:r w:rsidR="00A33E0D" w:rsidRPr="000C497D">
        <w:rPr>
          <w:sz w:val="23"/>
          <w:szCs w:val="23"/>
        </w:rPr>
        <w:t>retinal photography</w:t>
      </w:r>
      <w:r>
        <w:rPr>
          <w:sz w:val="23"/>
          <w:szCs w:val="23"/>
        </w:rPr>
        <w:t>”</w:t>
      </w:r>
      <w:r w:rsidR="00A33E0D" w:rsidRPr="000C497D">
        <w:rPr>
          <w:sz w:val="23"/>
          <w:szCs w:val="23"/>
        </w:rPr>
        <w:t xml:space="preserve"> </w:t>
      </w:r>
      <w:r>
        <w:rPr>
          <w:sz w:val="23"/>
          <w:szCs w:val="23"/>
        </w:rPr>
        <w:t xml:space="preserve">are </w:t>
      </w:r>
      <w:r w:rsidR="00E9410F">
        <w:rPr>
          <w:sz w:val="23"/>
          <w:szCs w:val="23"/>
        </w:rPr>
        <w:t>considered to be</w:t>
      </w:r>
      <w:r>
        <w:rPr>
          <w:sz w:val="23"/>
          <w:szCs w:val="23"/>
        </w:rPr>
        <w:t xml:space="preserve"> synonymous with </w:t>
      </w:r>
      <w:r w:rsidR="000E4C0A">
        <w:rPr>
          <w:sz w:val="23"/>
          <w:szCs w:val="23"/>
        </w:rPr>
        <w:t>fluorescein angiography, an imaging method</w:t>
      </w:r>
      <w:r w:rsidR="00E94B4E">
        <w:rPr>
          <w:sz w:val="23"/>
          <w:szCs w:val="23"/>
        </w:rPr>
        <w:t xml:space="preserve"> </w:t>
      </w:r>
      <w:r w:rsidR="000E4C0A">
        <w:rPr>
          <w:sz w:val="23"/>
          <w:szCs w:val="23"/>
        </w:rPr>
        <w:t xml:space="preserve">used </w:t>
      </w:r>
      <w:r w:rsidR="001B3F52">
        <w:rPr>
          <w:sz w:val="23"/>
          <w:szCs w:val="23"/>
        </w:rPr>
        <w:t>specifically</w:t>
      </w:r>
      <w:r w:rsidR="000E4C0A">
        <w:rPr>
          <w:sz w:val="23"/>
          <w:szCs w:val="23"/>
        </w:rPr>
        <w:t xml:space="preserve"> </w:t>
      </w:r>
      <w:r w:rsidR="00E9410F">
        <w:rPr>
          <w:sz w:val="23"/>
          <w:szCs w:val="23"/>
        </w:rPr>
        <w:t>to</w:t>
      </w:r>
      <w:r w:rsidR="000E4C0A">
        <w:rPr>
          <w:sz w:val="23"/>
          <w:szCs w:val="23"/>
        </w:rPr>
        <w:t xml:space="preserve"> </w:t>
      </w:r>
      <w:r w:rsidR="000E4C0A">
        <w:rPr>
          <w:sz w:val="23"/>
          <w:szCs w:val="23"/>
        </w:rPr>
        <w:lastRenderedPageBreak/>
        <w:t xml:space="preserve">assess severe retinopathy </w:t>
      </w:r>
      <w:r w:rsidR="00E9410F">
        <w:rPr>
          <w:sz w:val="23"/>
          <w:szCs w:val="23"/>
        </w:rPr>
        <w:t>in order to</w:t>
      </w:r>
      <w:r w:rsidR="000E4C0A">
        <w:rPr>
          <w:sz w:val="23"/>
          <w:szCs w:val="23"/>
        </w:rPr>
        <w:t xml:space="preserve"> guide to treatment.</w:t>
      </w:r>
      <w:r w:rsidR="000E4C0A">
        <w:rPr>
          <w:rStyle w:val="FootnoteReference"/>
          <w:sz w:val="23"/>
          <w:szCs w:val="23"/>
        </w:rPr>
        <w:footnoteReference w:id="1"/>
      </w:r>
      <w:r w:rsidR="001B3F52">
        <w:rPr>
          <w:sz w:val="23"/>
          <w:szCs w:val="23"/>
        </w:rPr>
        <w:t xml:space="preserve"> The </w:t>
      </w:r>
      <w:r w:rsidR="00A45FC8">
        <w:rPr>
          <w:sz w:val="23"/>
          <w:szCs w:val="23"/>
        </w:rPr>
        <w:t xml:space="preserve">current </w:t>
      </w:r>
      <w:r w:rsidR="001B3F52">
        <w:rPr>
          <w:sz w:val="23"/>
          <w:szCs w:val="23"/>
        </w:rPr>
        <w:t>item</w:t>
      </w:r>
      <w:r w:rsidR="000E4C0A">
        <w:rPr>
          <w:sz w:val="23"/>
          <w:szCs w:val="23"/>
        </w:rPr>
        <w:t xml:space="preserve"> descriptors associated with this service </w:t>
      </w:r>
      <w:r w:rsidR="00A33E0D" w:rsidRPr="000C497D">
        <w:rPr>
          <w:sz w:val="23"/>
          <w:szCs w:val="23"/>
        </w:rPr>
        <w:t xml:space="preserve">are shown in </w:t>
      </w:r>
      <w:bookmarkStart w:id="8" w:name="_Ref283049171"/>
      <w:r w:rsidR="000A3C2B" w:rsidRPr="000A3C2B">
        <w:rPr>
          <w:sz w:val="23"/>
          <w:szCs w:val="23"/>
        </w:rPr>
        <w:t>Table 1</w:t>
      </w:r>
      <w:r w:rsidR="00091C98">
        <w:rPr>
          <w:sz w:val="23"/>
          <w:szCs w:val="23"/>
        </w:rPr>
        <w:t xml:space="preserve"> </w:t>
      </w:r>
      <w:r w:rsidR="00A45FC8">
        <w:rPr>
          <w:sz w:val="23"/>
          <w:szCs w:val="23"/>
        </w:rPr>
        <w:t>and the changes to these item descriptors, as proposed by the applicant, are shown in</w:t>
      </w:r>
      <w:r w:rsidR="00671555">
        <w:rPr>
          <w:sz w:val="23"/>
          <w:szCs w:val="23"/>
        </w:rPr>
        <w:t xml:space="preserve"> </w:t>
      </w:r>
      <w:r w:rsidR="000A3C2B" w:rsidRPr="000A3C2B">
        <w:rPr>
          <w:sz w:val="23"/>
          <w:szCs w:val="23"/>
        </w:rPr>
        <w:t>Table 2</w:t>
      </w:r>
      <w:r w:rsidR="00FB3613">
        <w:rPr>
          <w:sz w:val="23"/>
          <w:szCs w:val="23"/>
        </w:rPr>
        <w:t>.</w:t>
      </w:r>
    </w:p>
    <w:p w:rsidR="006E0D9D" w:rsidRDefault="006E0D9D" w:rsidP="006E0D9D">
      <w:pPr>
        <w:pStyle w:val="Caption"/>
        <w:spacing w:before="240"/>
      </w:pPr>
      <w:bookmarkStart w:id="9" w:name="_Ref357499683"/>
      <w:r>
        <w:t xml:space="preserve">Table </w:t>
      </w:r>
      <w:r w:rsidR="000A3C2B">
        <w:rPr>
          <w:noProof/>
        </w:rPr>
        <w:t>2</w:t>
      </w:r>
      <w:bookmarkEnd w:id="9"/>
      <w:r>
        <w:t>: Proposed changes to MBS item descriptors for 11215 and 11218</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Caption w:val="Table 2: Proposed changes to MBS item descriptors for 11215 and 11218"/>
      </w:tblPr>
      <w:tblGrid>
        <w:gridCol w:w="9134"/>
      </w:tblGrid>
      <w:tr w:rsidR="006E0D9D" w:rsidRPr="00242A50" w:rsidTr="00CC2CE2">
        <w:tc>
          <w:tcPr>
            <w:tcW w:w="9134" w:type="dxa"/>
          </w:tcPr>
          <w:p w:rsidR="006E0D9D" w:rsidRPr="00242A50" w:rsidRDefault="006E0D9D" w:rsidP="00CC2CE2">
            <w:pPr>
              <w:keepNext/>
              <w:spacing w:after="120" w:line="240" w:lineRule="auto"/>
              <w:jc w:val="right"/>
              <w:rPr>
                <w:rFonts w:ascii="Arial Narrow" w:hAnsi="Arial Narrow"/>
                <w:sz w:val="22"/>
                <w:szCs w:val="22"/>
                <w:lang w:eastAsia="ja-JP"/>
              </w:rPr>
            </w:pPr>
            <w:r w:rsidRPr="00242A50">
              <w:rPr>
                <w:rFonts w:ascii="Arial Narrow" w:hAnsi="Arial Narrow"/>
                <w:sz w:val="22"/>
                <w:szCs w:val="22"/>
                <w:lang w:eastAsia="ja-JP"/>
              </w:rPr>
              <w:t xml:space="preserve">Category 2 – </w:t>
            </w:r>
            <w:r w:rsidRPr="00242A50">
              <w:rPr>
                <w:rFonts w:ascii="Arial Narrow" w:hAnsi="Arial Narrow"/>
                <w:lang w:eastAsia="ja-JP"/>
              </w:rPr>
              <w:t>DIAGNOSTIC PROCEDURES AND INVESTIGATIONS</w:t>
            </w:r>
          </w:p>
        </w:tc>
      </w:tr>
      <w:tr w:rsidR="006E0D9D" w:rsidRPr="00242A50" w:rsidTr="00CC2CE2">
        <w:tc>
          <w:tcPr>
            <w:tcW w:w="9134" w:type="dxa"/>
          </w:tcPr>
          <w:p w:rsidR="006E0D9D" w:rsidRPr="00242A50" w:rsidRDefault="006E0D9D" w:rsidP="00CC2CE2">
            <w:pPr>
              <w:keepNext/>
              <w:spacing w:after="120" w:line="240" w:lineRule="auto"/>
              <w:rPr>
                <w:rFonts w:ascii="Arial Narrow" w:hAnsi="Arial Narrow"/>
                <w:b/>
                <w:sz w:val="22"/>
                <w:szCs w:val="22"/>
                <w:lang w:val="en-US" w:eastAsia="ja-JP"/>
              </w:rPr>
            </w:pPr>
            <w:r w:rsidRPr="00242A50">
              <w:rPr>
                <w:rFonts w:ascii="Arial Narrow" w:hAnsi="Arial Narrow"/>
                <w:b/>
                <w:sz w:val="22"/>
                <w:szCs w:val="22"/>
                <w:lang w:val="en-US" w:eastAsia="ja-JP"/>
              </w:rPr>
              <w:t>MBS 11215</w:t>
            </w:r>
          </w:p>
          <w:p w:rsidR="006E0D9D" w:rsidRPr="00242A50" w:rsidRDefault="006E0D9D" w:rsidP="00CC2CE2">
            <w:pPr>
              <w:keepNext/>
              <w:spacing w:after="120" w:line="240" w:lineRule="auto"/>
              <w:rPr>
                <w:rFonts w:ascii="Arial Narrow" w:hAnsi="Arial Narrow"/>
                <w:lang w:val="en-US" w:eastAsia="ja-JP"/>
              </w:rPr>
            </w:pPr>
            <w:r w:rsidRPr="00242A50">
              <w:rPr>
                <w:rFonts w:ascii="Arial Narrow" w:hAnsi="Arial Narrow"/>
              </w:rPr>
              <w:t xml:space="preserve">RETINAL </w:t>
            </w:r>
            <w:r>
              <w:rPr>
                <w:rFonts w:ascii="Arial Narrow" w:hAnsi="Arial Narrow"/>
              </w:rPr>
              <w:t>ANGIOGRAPHY</w:t>
            </w:r>
            <w:r w:rsidRPr="00242A50">
              <w:rPr>
                <w:rFonts w:ascii="Arial Narrow" w:hAnsi="Arial Narrow"/>
              </w:rPr>
              <w:t>, multiple exposures of 1 eye with intravenous dye injection</w:t>
            </w:r>
            <w:r w:rsidRPr="00242A50">
              <w:rPr>
                <w:rFonts w:ascii="Arial Narrow" w:hAnsi="Arial Narrow"/>
                <w:lang w:val="en-US" w:eastAsia="ja-JP"/>
              </w:rPr>
              <w:t xml:space="preserve"> </w:t>
            </w:r>
          </w:p>
          <w:p w:rsidR="006E0D9D" w:rsidRPr="00242A50" w:rsidRDefault="006E0D9D" w:rsidP="00CC2CE2">
            <w:pPr>
              <w:keepNext/>
              <w:spacing w:after="120" w:line="240" w:lineRule="auto"/>
              <w:rPr>
                <w:rFonts w:ascii="Arial Narrow" w:hAnsi="Arial Narrow"/>
                <w:sz w:val="22"/>
                <w:szCs w:val="22"/>
                <w:lang w:val="en-US" w:eastAsia="ja-JP"/>
              </w:rPr>
            </w:pPr>
            <w:r w:rsidRPr="00242A50">
              <w:rPr>
                <w:rFonts w:ascii="Arial Narrow" w:hAnsi="Arial Narrow"/>
                <w:bCs/>
              </w:rPr>
              <w:t>Fee:</w:t>
            </w:r>
            <w:r w:rsidRPr="00242A50">
              <w:rPr>
                <w:rFonts w:ascii="Arial Narrow" w:hAnsi="Arial Narrow"/>
              </w:rPr>
              <w:t xml:space="preserve"> $123.00 </w:t>
            </w:r>
            <w:r w:rsidRPr="00242A50">
              <w:rPr>
                <w:rFonts w:ascii="Arial Narrow" w:hAnsi="Arial Narrow"/>
                <w:bCs/>
              </w:rPr>
              <w:t>Benefit:</w:t>
            </w:r>
            <w:r w:rsidRPr="00242A50">
              <w:rPr>
                <w:rFonts w:ascii="Arial Narrow" w:hAnsi="Arial Narrow"/>
              </w:rPr>
              <w:t xml:space="preserve"> 75% = $92.25 85% = $104.55</w:t>
            </w:r>
          </w:p>
        </w:tc>
      </w:tr>
      <w:tr w:rsidR="006E0D9D" w:rsidRPr="00242A50" w:rsidTr="00CC2CE2">
        <w:tc>
          <w:tcPr>
            <w:tcW w:w="9134" w:type="dxa"/>
            <w:tcBorders>
              <w:top w:val="single" w:sz="4" w:space="0" w:color="auto"/>
            </w:tcBorders>
          </w:tcPr>
          <w:p w:rsidR="006E0D9D" w:rsidRPr="00242A50" w:rsidRDefault="006E0D9D" w:rsidP="00CC2CE2">
            <w:pPr>
              <w:keepNext/>
              <w:spacing w:after="120" w:line="240" w:lineRule="auto"/>
              <w:rPr>
                <w:rFonts w:ascii="Arial Narrow" w:hAnsi="Arial Narrow"/>
                <w:b/>
                <w:sz w:val="22"/>
                <w:szCs w:val="22"/>
                <w:lang w:val="en-US" w:eastAsia="ja-JP"/>
              </w:rPr>
            </w:pPr>
            <w:r w:rsidRPr="00242A50">
              <w:rPr>
                <w:rFonts w:ascii="Arial Narrow" w:hAnsi="Arial Narrow"/>
                <w:b/>
                <w:sz w:val="22"/>
                <w:szCs w:val="22"/>
                <w:lang w:val="en-US" w:eastAsia="ja-JP"/>
              </w:rPr>
              <w:t>MBS 11218</w:t>
            </w:r>
          </w:p>
          <w:p w:rsidR="006E0D9D" w:rsidRPr="00242A50" w:rsidRDefault="006E0D9D" w:rsidP="00CC2CE2">
            <w:pPr>
              <w:keepNext/>
              <w:spacing w:after="120" w:line="240" w:lineRule="auto"/>
              <w:rPr>
                <w:rFonts w:ascii="Arial Narrow" w:hAnsi="Arial Narrow"/>
              </w:rPr>
            </w:pPr>
            <w:r w:rsidRPr="00242A50">
              <w:rPr>
                <w:rFonts w:ascii="Arial Narrow" w:hAnsi="Arial Narrow"/>
              </w:rPr>
              <w:t xml:space="preserve">RETINAL </w:t>
            </w:r>
            <w:r>
              <w:rPr>
                <w:rFonts w:ascii="Arial Narrow" w:hAnsi="Arial Narrow"/>
              </w:rPr>
              <w:t>ANGIOGRAPHY</w:t>
            </w:r>
            <w:r w:rsidRPr="00242A50">
              <w:rPr>
                <w:rFonts w:ascii="Arial Narrow" w:hAnsi="Arial Narrow"/>
              </w:rPr>
              <w:t>, multiple exposures of both eyes with intravenous dye injection</w:t>
            </w:r>
          </w:p>
          <w:p w:rsidR="006E0D9D" w:rsidRPr="00242A50" w:rsidRDefault="006E0D9D" w:rsidP="00CC2CE2">
            <w:pPr>
              <w:keepNext/>
              <w:spacing w:after="120" w:line="240" w:lineRule="auto"/>
              <w:rPr>
                <w:rFonts w:ascii="Arial Narrow" w:hAnsi="Arial Narrow"/>
                <w:sz w:val="22"/>
                <w:szCs w:val="22"/>
                <w:lang w:val="en-US" w:eastAsia="ja-JP"/>
              </w:rPr>
            </w:pPr>
            <w:r w:rsidRPr="00242A50">
              <w:rPr>
                <w:rFonts w:ascii="Arial Narrow" w:hAnsi="Arial Narrow"/>
              </w:rPr>
              <w:t>Fee: $151.95 Benefit: 75% = $</w:t>
            </w:r>
            <w:r>
              <w:rPr>
                <w:rFonts w:ascii="Arial Narrow" w:hAnsi="Arial Narrow"/>
              </w:rPr>
              <w:t>114.00 85% = $129.20</w:t>
            </w:r>
          </w:p>
        </w:tc>
      </w:tr>
    </w:tbl>
    <w:p w:rsidR="006E0D9D" w:rsidRDefault="006E0D9D" w:rsidP="006E0D9D">
      <w:pPr>
        <w:pStyle w:val="Caption"/>
        <w:spacing w:before="240"/>
      </w:pPr>
      <w:bookmarkStart w:id="10" w:name="_Ref357500221"/>
      <w:r>
        <w:t xml:space="preserve">Table </w:t>
      </w:r>
      <w:r w:rsidR="000A3C2B">
        <w:rPr>
          <w:noProof/>
        </w:rPr>
        <w:t>3</w:t>
      </w:r>
      <w:bookmarkEnd w:id="10"/>
      <w:r>
        <w:t>: Claims made on MBS items for 11215 and 11218 between 2007/08 and 2011/12</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0A0" w:firstRow="1" w:lastRow="0" w:firstColumn="1" w:lastColumn="0" w:noHBand="0" w:noVBand="0"/>
        <w:tblCaption w:val="Table 3: Claims made on MBS items for 11215 and 11218 between 2007/08 and 2011/12"/>
      </w:tblPr>
      <w:tblGrid>
        <w:gridCol w:w="2304"/>
        <w:gridCol w:w="2304"/>
        <w:gridCol w:w="2304"/>
        <w:gridCol w:w="2305"/>
      </w:tblGrid>
      <w:tr w:rsidR="006E0D9D" w:rsidRPr="008D6AB3" w:rsidTr="00CC2CE2">
        <w:trPr>
          <w:trHeight w:val="277"/>
        </w:trPr>
        <w:tc>
          <w:tcPr>
            <w:tcW w:w="2304" w:type="dxa"/>
            <w:tcBorders>
              <w:top w:val="single" w:sz="4" w:space="0" w:color="auto"/>
            </w:tcBorders>
          </w:tcPr>
          <w:p w:rsidR="006E0D9D" w:rsidRPr="008D6AB3" w:rsidRDefault="006E0D9D" w:rsidP="00CC2CE2">
            <w:pPr>
              <w:tabs>
                <w:tab w:val="left" w:pos="2835"/>
              </w:tabs>
              <w:spacing w:before="40" w:after="40" w:line="240" w:lineRule="auto"/>
              <w:jc w:val="left"/>
              <w:rPr>
                <w:rFonts w:ascii="Arial Narrow" w:hAnsi="Arial Narrow"/>
                <w:b/>
              </w:rPr>
            </w:pPr>
            <w:r>
              <w:rPr>
                <w:rFonts w:ascii="Arial Narrow" w:hAnsi="Arial Narrow"/>
                <w:b/>
              </w:rPr>
              <w:t>F</w:t>
            </w:r>
            <w:r w:rsidRPr="008D6AB3">
              <w:rPr>
                <w:rFonts w:ascii="Arial Narrow" w:hAnsi="Arial Narrow"/>
                <w:b/>
              </w:rPr>
              <w:t>inancial year</w:t>
            </w:r>
          </w:p>
        </w:tc>
        <w:tc>
          <w:tcPr>
            <w:tcW w:w="2304" w:type="dxa"/>
            <w:tcBorders>
              <w:top w:val="single" w:sz="4" w:space="0" w:color="auto"/>
            </w:tcBorders>
          </w:tcPr>
          <w:p w:rsidR="006E0D9D" w:rsidRPr="008D6AB3" w:rsidRDefault="006E0D9D" w:rsidP="00CC2CE2">
            <w:pPr>
              <w:tabs>
                <w:tab w:val="left" w:pos="2835"/>
              </w:tabs>
              <w:spacing w:before="40" w:after="40" w:line="240" w:lineRule="auto"/>
              <w:jc w:val="left"/>
              <w:rPr>
                <w:rFonts w:ascii="Arial Narrow" w:hAnsi="Arial Narrow"/>
                <w:b/>
              </w:rPr>
            </w:pPr>
            <w:r w:rsidRPr="008D6AB3">
              <w:rPr>
                <w:rFonts w:ascii="Arial Narrow" w:hAnsi="Arial Narrow"/>
                <w:b/>
              </w:rPr>
              <w:t xml:space="preserve">MBS item </w:t>
            </w:r>
            <w:r>
              <w:rPr>
                <w:rFonts w:ascii="Arial Narrow" w:hAnsi="Arial Narrow"/>
                <w:b/>
              </w:rPr>
              <w:t>11215</w:t>
            </w:r>
          </w:p>
        </w:tc>
        <w:tc>
          <w:tcPr>
            <w:tcW w:w="2304" w:type="dxa"/>
            <w:tcBorders>
              <w:top w:val="single" w:sz="4" w:space="0" w:color="auto"/>
            </w:tcBorders>
          </w:tcPr>
          <w:p w:rsidR="006E0D9D" w:rsidRPr="008D6AB3" w:rsidRDefault="006E0D9D" w:rsidP="00CC2CE2">
            <w:pPr>
              <w:tabs>
                <w:tab w:val="left" w:pos="2835"/>
              </w:tabs>
              <w:spacing w:before="40" w:after="40" w:line="240" w:lineRule="auto"/>
              <w:jc w:val="left"/>
              <w:rPr>
                <w:rFonts w:ascii="Arial Narrow" w:hAnsi="Arial Narrow"/>
                <w:b/>
              </w:rPr>
            </w:pPr>
            <w:r w:rsidRPr="008D6AB3">
              <w:rPr>
                <w:rFonts w:ascii="Arial Narrow" w:hAnsi="Arial Narrow"/>
                <w:b/>
              </w:rPr>
              <w:t xml:space="preserve">MBS item </w:t>
            </w:r>
            <w:r>
              <w:rPr>
                <w:rFonts w:ascii="Arial Narrow" w:hAnsi="Arial Narrow"/>
                <w:b/>
              </w:rPr>
              <w:t>11218</w:t>
            </w:r>
          </w:p>
        </w:tc>
        <w:tc>
          <w:tcPr>
            <w:tcW w:w="2305" w:type="dxa"/>
            <w:tcBorders>
              <w:top w:val="single" w:sz="4" w:space="0" w:color="auto"/>
            </w:tcBorders>
          </w:tcPr>
          <w:p w:rsidR="006E0D9D" w:rsidRPr="008D6AB3" w:rsidRDefault="006E0D9D" w:rsidP="00CC2CE2">
            <w:pPr>
              <w:tabs>
                <w:tab w:val="left" w:pos="2835"/>
              </w:tabs>
              <w:spacing w:before="40" w:after="40" w:line="240" w:lineRule="auto"/>
              <w:jc w:val="left"/>
              <w:rPr>
                <w:rFonts w:ascii="Arial Narrow" w:hAnsi="Arial Narrow"/>
                <w:b/>
              </w:rPr>
            </w:pPr>
            <w:r w:rsidRPr="008D6AB3">
              <w:rPr>
                <w:rFonts w:ascii="Arial Narrow" w:hAnsi="Arial Narrow"/>
                <w:b/>
              </w:rPr>
              <w:t>Total</w:t>
            </w:r>
          </w:p>
        </w:tc>
      </w:tr>
      <w:tr w:rsidR="006E0D9D" w:rsidRPr="008D6AB3" w:rsidTr="00CC2CE2">
        <w:trPr>
          <w:trHeight w:val="288"/>
        </w:trPr>
        <w:tc>
          <w:tcPr>
            <w:tcW w:w="2304" w:type="dxa"/>
          </w:tcPr>
          <w:p w:rsidR="006E0D9D" w:rsidRPr="008D6AB3" w:rsidRDefault="006E0D9D" w:rsidP="00CC2CE2">
            <w:pPr>
              <w:tabs>
                <w:tab w:val="left" w:pos="2835"/>
              </w:tabs>
              <w:spacing w:before="40" w:after="40" w:line="240" w:lineRule="auto"/>
              <w:jc w:val="left"/>
              <w:rPr>
                <w:rFonts w:ascii="Arial Narrow" w:hAnsi="Arial Narrow"/>
                <w:b/>
              </w:rPr>
            </w:pPr>
            <w:r w:rsidRPr="008D6AB3">
              <w:rPr>
                <w:rFonts w:ascii="Arial Narrow" w:hAnsi="Arial Narrow"/>
                <w:b/>
              </w:rPr>
              <w:t>2007/08</w:t>
            </w:r>
          </w:p>
        </w:tc>
        <w:tc>
          <w:tcPr>
            <w:tcW w:w="2304" w:type="dxa"/>
          </w:tcPr>
          <w:p w:rsidR="006E0D9D" w:rsidRPr="008D6AB3" w:rsidRDefault="006E0D9D" w:rsidP="00CC2CE2">
            <w:pPr>
              <w:tabs>
                <w:tab w:val="left" w:pos="2835"/>
              </w:tabs>
              <w:spacing w:before="40" w:after="40" w:line="240" w:lineRule="auto"/>
              <w:jc w:val="left"/>
              <w:rPr>
                <w:rFonts w:ascii="Arial Narrow" w:hAnsi="Arial Narrow"/>
              </w:rPr>
            </w:pPr>
            <w:r>
              <w:rPr>
                <w:rFonts w:ascii="Arial Narrow" w:hAnsi="Arial Narrow"/>
              </w:rPr>
              <w:t>2,214</w:t>
            </w:r>
          </w:p>
        </w:tc>
        <w:tc>
          <w:tcPr>
            <w:tcW w:w="2304" w:type="dxa"/>
          </w:tcPr>
          <w:p w:rsidR="006E0D9D" w:rsidRPr="008D6AB3" w:rsidRDefault="006E0D9D" w:rsidP="00CC2CE2">
            <w:pPr>
              <w:tabs>
                <w:tab w:val="left" w:pos="2835"/>
              </w:tabs>
              <w:spacing w:before="40" w:after="40" w:line="240" w:lineRule="auto"/>
              <w:jc w:val="left"/>
              <w:rPr>
                <w:rFonts w:ascii="Arial Narrow" w:hAnsi="Arial Narrow"/>
              </w:rPr>
            </w:pPr>
            <w:r>
              <w:rPr>
                <w:rFonts w:ascii="Arial Narrow" w:hAnsi="Arial Narrow"/>
              </w:rPr>
              <w:t>35,626</w:t>
            </w:r>
          </w:p>
        </w:tc>
        <w:tc>
          <w:tcPr>
            <w:tcW w:w="2305" w:type="dxa"/>
          </w:tcPr>
          <w:p w:rsidR="006E0D9D" w:rsidRPr="008D6AB3" w:rsidRDefault="006E0D9D" w:rsidP="00CC2CE2">
            <w:pPr>
              <w:tabs>
                <w:tab w:val="left" w:pos="2835"/>
              </w:tabs>
              <w:spacing w:before="40" w:after="40" w:line="240" w:lineRule="auto"/>
              <w:jc w:val="left"/>
              <w:rPr>
                <w:rFonts w:ascii="Arial Narrow" w:hAnsi="Arial Narrow"/>
              </w:rPr>
            </w:pPr>
            <w:r>
              <w:rPr>
                <w:rFonts w:ascii="Arial Narrow" w:hAnsi="Arial Narrow"/>
              </w:rPr>
              <w:t>37,840</w:t>
            </w:r>
          </w:p>
        </w:tc>
      </w:tr>
      <w:tr w:rsidR="006E0D9D" w:rsidRPr="008D6AB3" w:rsidTr="00CC2CE2">
        <w:trPr>
          <w:trHeight w:val="288"/>
        </w:trPr>
        <w:tc>
          <w:tcPr>
            <w:tcW w:w="2304" w:type="dxa"/>
          </w:tcPr>
          <w:p w:rsidR="006E0D9D" w:rsidRPr="008D6AB3" w:rsidRDefault="006E0D9D" w:rsidP="00CC2CE2">
            <w:pPr>
              <w:tabs>
                <w:tab w:val="left" w:pos="2835"/>
              </w:tabs>
              <w:spacing w:before="40" w:after="40" w:line="240" w:lineRule="auto"/>
              <w:jc w:val="left"/>
              <w:rPr>
                <w:rFonts w:ascii="Arial Narrow" w:hAnsi="Arial Narrow"/>
                <w:b/>
              </w:rPr>
            </w:pPr>
            <w:r w:rsidRPr="008D6AB3">
              <w:rPr>
                <w:rFonts w:ascii="Arial Narrow" w:hAnsi="Arial Narrow"/>
                <w:b/>
              </w:rPr>
              <w:t>2008/09</w:t>
            </w:r>
          </w:p>
        </w:tc>
        <w:tc>
          <w:tcPr>
            <w:tcW w:w="2304" w:type="dxa"/>
          </w:tcPr>
          <w:p w:rsidR="006E0D9D" w:rsidRPr="008D6AB3" w:rsidRDefault="006E0D9D" w:rsidP="00CC2CE2">
            <w:pPr>
              <w:tabs>
                <w:tab w:val="left" w:pos="2835"/>
              </w:tabs>
              <w:spacing w:before="40" w:after="40" w:line="240" w:lineRule="auto"/>
              <w:jc w:val="left"/>
              <w:rPr>
                <w:rFonts w:ascii="Arial Narrow" w:hAnsi="Arial Narrow"/>
              </w:rPr>
            </w:pPr>
            <w:r>
              <w:rPr>
                <w:rFonts w:ascii="Arial Narrow" w:hAnsi="Arial Narrow"/>
              </w:rPr>
              <w:t>1,716</w:t>
            </w:r>
          </w:p>
        </w:tc>
        <w:tc>
          <w:tcPr>
            <w:tcW w:w="2304" w:type="dxa"/>
          </w:tcPr>
          <w:p w:rsidR="006E0D9D" w:rsidRPr="008D6AB3" w:rsidRDefault="006E0D9D" w:rsidP="00CC2CE2">
            <w:pPr>
              <w:tabs>
                <w:tab w:val="left" w:pos="2835"/>
              </w:tabs>
              <w:spacing w:before="40" w:after="40" w:line="240" w:lineRule="auto"/>
              <w:jc w:val="left"/>
              <w:rPr>
                <w:rFonts w:ascii="Arial Narrow" w:hAnsi="Arial Narrow"/>
              </w:rPr>
            </w:pPr>
            <w:r>
              <w:rPr>
                <w:rFonts w:ascii="Arial Narrow" w:hAnsi="Arial Narrow"/>
              </w:rPr>
              <w:t>33,620</w:t>
            </w:r>
          </w:p>
        </w:tc>
        <w:tc>
          <w:tcPr>
            <w:tcW w:w="2305" w:type="dxa"/>
          </w:tcPr>
          <w:p w:rsidR="006E0D9D" w:rsidRPr="008D6AB3" w:rsidRDefault="006E0D9D" w:rsidP="00CC2CE2">
            <w:pPr>
              <w:tabs>
                <w:tab w:val="left" w:pos="2835"/>
              </w:tabs>
              <w:spacing w:before="40" w:after="40" w:line="240" w:lineRule="auto"/>
              <w:jc w:val="left"/>
              <w:rPr>
                <w:rFonts w:ascii="Arial Narrow" w:hAnsi="Arial Narrow"/>
              </w:rPr>
            </w:pPr>
            <w:r>
              <w:rPr>
                <w:rFonts w:ascii="Arial Narrow" w:hAnsi="Arial Narrow"/>
              </w:rPr>
              <w:t>35,336</w:t>
            </w:r>
          </w:p>
        </w:tc>
      </w:tr>
      <w:tr w:rsidR="006E0D9D" w:rsidRPr="008D6AB3" w:rsidTr="00CC2CE2">
        <w:trPr>
          <w:trHeight w:val="277"/>
        </w:trPr>
        <w:tc>
          <w:tcPr>
            <w:tcW w:w="2304" w:type="dxa"/>
          </w:tcPr>
          <w:p w:rsidR="006E0D9D" w:rsidRPr="008D6AB3" w:rsidRDefault="006E0D9D" w:rsidP="00CC2CE2">
            <w:pPr>
              <w:tabs>
                <w:tab w:val="left" w:pos="2835"/>
              </w:tabs>
              <w:spacing w:before="40" w:after="40" w:line="240" w:lineRule="auto"/>
              <w:jc w:val="left"/>
              <w:rPr>
                <w:rFonts w:ascii="Arial Narrow" w:hAnsi="Arial Narrow"/>
                <w:b/>
              </w:rPr>
            </w:pPr>
            <w:r w:rsidRPr="008D6AB3">
              <w:rPr>
                <w:rFonts w:ascii="Arial Narrow" w:hAnsi="Arial Narrow"/>
                <w:b/>
              </w:rPr>
              <w:t>2009/10</w:t>
            </w:r>
          </w:p>
        </w:tc>
        <w:tc>
          <w:tcPr>
            <w:tcW w:w="2304" w:type="dxa"/>
          </w:tcPr>
          <w:p w:rsidR="006E0D9D" w:rsidRPr="008D6AB3" w:rsidRDefault="006E0D9D" w:rsidP="00CC2CE2">
            <w:pPr>
              <w:tabs>
                <w:tab w:val="left" w:pos="2835"/>
              </w:tabs>
              <w:spacing w:before="40" w:after="40" w:line="240" w:lineRule="auto"/>
              <w:jc w:val="left"/>
              <w:rPr>
                <w:rFonts w:ascii="Arial Narrow" w:hAnsi="Arial Narrow"/>
              </w:rPr>
            </w:pPr>
            <w:r>
              <w:rPr>
                <w:rFonts w:ascii="Arial Narrow" w:hAnsi="Arial Narrow"/>
              </w:rPr>
              <w:t>1,282</w:t>
            </w:r>
          </w:p>
        </w:tc>
        <w:tc>
          <w:tcPr>
            <w:tcW w:w="2304" w:type="dxa"/>
          </w:tcPr>
          <w:p w:rsidR="006E0D9D" w:rsidRPr="008D6AB3" w:rsidRDefault="006E0D9D" w:rsidP="00CC2CE2">
            <w:pPr>
              <w:tabs>
                <w:tab w:val="left" w:pos="2835"/>
              </w:tabs>
              <w:spacing w:before="40" w:after="40" w:line="240" w:lineRule="auto"/>
              <w:jc w:val="left"/>
              <w:rPr>
                <w:rFonts w:ascii="Arial Narrow" w:hAnsi="Arial Narrow"/>
              </w:rPr>
            </w:pPr>
            <w:r>
              <w:rPr>
                <w:rFonts w:ascii="Arial Narrow" w:hAnsi="Arial Narrow"/>
              </w:rPr>
              <w:t>31,810</w:t>
            </w:r>
          </w:p>
        </w:tc>
        <w:tc>
          <w:tcPr>
            <w:tcW w:w="2305" w:type="dxa"/>
          </w:tcPr>
          <w:p w:rsidR="006E0D9D" w:rsidRPr="008D6AB3" w:rsidRDefault="006E0D9D" w:rsidP="00CC2CE2">
            <w:pPr>
              <w:tabs>
                <w:tab w:val="left" w:pos="2835"/>
              </w:tabs>
              <w:spacing w:before="40" w:after="40" w:line="240" w:lineRule="auto"/>
              <w:jc w:val="left"/>
              <w:rPr>
                <w:rFonts w:ascii="Arial Narrow" w:hAnsi="Arial Narrow"/>
              </w:rPr>
            </w:pPr>
            <w:r>
              <w:rPr>
                <w:rFonts w:ascii="Arial Narrow" w:hAnsi="Arial Narrow"/>
              </w:rPr>
              <w:t>33,092</w:t>
            </w:r>
          </w:p>
        </w:tc>
      </w:tr>
      <w:tr w:rsidR="006E0D9D" w:rsidRPr="008D6AB3" w:rsidTr="00CC2CE2">
        <w:trPr>
          <w:trHeight w:val="288"/>
        </w:trPr>
        <w:tc>
          <w:tcPr>
            <w:tcW w:w="2304" w:type="dxa"/>
          </w:tcPr>
          <w:p w:rsidR="006E0D9D" w:rsidRPr="008D6AB3" w:rsidRDefault="006E0D9D" w:rsidP="00CC2CE2">
            <w:pPr>
              <w:tabs>
                <w:tab w:val="left" w:pos="2835"/>
              </w:tabs>
              <w:spacing w:before="40" w:after="40" w:line="240" w:lineRule="auto"/>
              <w:jc w:val="left"/>
              <w:rPr>
                <w:rFonts w:ascii="Arial Narrow" w:hAnsi="Arial Narrow"/>
                <w:b/>
              </w:rPr>
            </w:pPr>
            <w:r w:rsidRPr="008D6AB3">
              <w:rPr>
                <w:rFonts w:ascii="Arial Narrow" w:hAnsi="Arial Narrow"/>
                <w:b/>
              </w:rPr>
              <w:t>2010/11</w:t>
            </w:r>
          </w:p>
        </w:tc>
        <w:tc>
          <w:tcPr>
            <w:tcW w:w="2304" w:type="dxa"/>
          </w:tcPr>
          <w:p w:rsidR="006E0D9D" w:rsidRPr="008D6AB3" w:rsidRDefault="006E0D9D" w:rsidP="00CC2CE2">
            <w:pPr>
              <w:tabs>
                <w:tab w:val="left" w:pos="2835"/>
              </w:tabs>
              <w:spacing w:before="40" w:after="40" w:line="240" w:lineRule="auto"/>
              <w:jc w:val="left"/>
              <w:rPr>
                <w:rFonts w:ascii="Arial Narrow" w:hAnsi="Arial Narrow"/>
              </w:rPr>
            </w:pPr>
            <w:r>
              <w:rPr>
                <w:rFonts w:ascii="Arial Narrow" w:hAnsi="Arial Narrow"/>
              </w:rPr>
              <w:t>1,134</w:t>
            </w:r>
          </w:p>
        </w:tc>
        <w:tc>
          <w:tcPr>
            <w:tcW w:w="2304" w:type="dxa"/>
          </w:tcPr>
          <w:p w:rsidR="006E0D9D" w:rsidRPr="008D6AB3" w:rsidRDefault="006E0D9D" w:rsidP="00CC2CE2">
            <w:pPr>
              <w:tabs>
                <w:tab w:val="left" w:pos="2835"/>
              </w:tabs>
              <w:spacing w:before="40" w:after="40" w:line="240" w:lineRule="auto"/>
              <w:jc w:val="left"/>
              <w:rPr>
                <w:rFonts w:ascii="Arial Narrow" w:hAnsi="Arial Narrow"/>
              </w:rPr>
            </w:pPr>
            <w:r>
              <w:rPr>
                <w:rFonts w:ascii="Arial Narrow" w:hAnsi="Arial Narrow"/>
              </w:rPr>
              <w:t>29,658</w:t>
            </w:r>
          </w:p>
        </w:tc>
        <w:tc>
          <w:tcPr>
            <w:tcW w:w="2305" w:type="dxa"/>
          </w:tcPr>
          <w:p w:rsidR="006E0D9D" w:rsidRPr="008D6AB3" w:rsidRDefault="006E0D9D" w:rsidP="00CC2CE2">
            <w:pPr>
              <w:tabs>
                <w:tab w:val="left" w:pos="2835"/>
              </w:tabs>
              <w:spacing w:before="40" w:after="40" w:line="240" w:lineRule="auto"/>
              <w:jc w:val="left"/>
              <w:rPr>
                <w:rFonts w:ascii="Arial Narrow" w:hAnsi="Arial Narrow"/>
              </w:rPr>
            </w:pPr>
            <w:r>
              <w:rPr>
                <w:rFonts w:ascii="Arial Narrow" w:hAnsi="Arial Narrow"/>
              </w:rPr>
              <w:t>30,792</w:t>
            </w:r>
          </w:p>
        </w:tc>
      </w:tr>
      <w:tr w:rsidR="006E0D9D" w:rsidRPr="008D6AB3" w:rsidTr="00CC2CE2">
        <w:trPr>
          <w:trHeight w:val="288"/>
        </w:trPr>
        <w:tc>
          <w:tcPr>
            <w:tcW w:w="2304" w:type="dxa"/>
          </w:tcPr>
          <w:p w:rsidR="006E0D9D" w:rsidRPr="008D6AB3" w:rsidRDefault="006E0D9D" w:rsidP="00CC2CE2">
            <w:pPr>
              <w:tabs>
                <w:tab w:val="left" w:pos="2835"/>
              </w:tabs>
              <w:spacing w:before="40" w:after="40" w:line="240" w:lineRule="auto"/>
              <w:jc w:val="left"/>
              <w:rPr>
                <w:rFonts w:ascii="Arial Narrow" w:hAnsi="Arial Narrow"/>
                <w:b/>
              </w:rPr>
            </w:pPr>
            <w:r>
              <w:rPr>
                <w:rFonts w:ascii="Arial Narrow" w:hAnsi="Arial Narrow"/>
                <w:b/>
              </w:rPr>
              <w:t>2011/12</w:t>
            </w:r>
          </w:p>
        </w:tc>
        <w:tc>
          <w:tcPr>
            <w:tcW w:w="2304" w:type="dxa"/>
          </w:tcPr>
          <w:p w:rsidR="006E0D9D" w:rsidRPr="008D6AB3" w:rsidRDefault="006E0D9D" w:rsidP="00CC2CE2">
            <w:pPr>
              <w:tabs>
                <w:tab w:val="left" w:pos="2835"/>
              </w:tabs>
              <w:spacing w:before="40" w:after="40" w:line="240" w:lineRule="auto"/>
              <w:jc w:val="left"/>
              <w:rPr>
                <w:rFonts w:ascii="Arial Narrow" w:hAnsi="Arial Narrow"/>
              </w:rPr>
            </w:pPr>
            <w:r>
              <w:rPr>
                <w:rFonts w:ascii="Arial Narrow" w:hAnsi="Arial Narrow"/>
              </w:rPr>
              <w:t>1,061</w:t>
            </w:r>
          </w:p>
        </w:tc>
        <w:tc>
          <w:tcPr>
            <w:tcW w:w="2304" w:type="dxa"/>
          </w:tcPr>
          <w:p w:rsidR="006E0D9D" w:rsidRPr="008D6AB3" w:rsidRDefault="006E0D9D" w:rsidP="00CC2CE2">
            <w:pPr>
              <w:tabs>
                <w:tab w:val="left" w:pos="2835"/>
              </w:tabs>
              <w:spacing w:before="40" w:after="40" w:line="240" w:lineRule="auto"/>
              <w:jc w:val="left"/>
              <w:rPr>
                <w:rFonts w:ascii="Arial Narrow" w:hAnsi="Arial Narrow"/>
              </w:rPr>
            </w:pPr>
            <w:r>
              <w:rPr>
                <w:rFonts w:ascii="Arial Narrow" w:hAnsi="Arial Narrow"/>
              </w:rPr>
              <w:t>29,310</w:t>
            </w:r>
          </w:p>
        </w:tc>
        <w:tc>
          <w:tcPr>
            <w:tcW w:w="2305" w:type="dxa"/>
          </w:tcPr>
          <w:p w:rsidR="006E0D9D" w:rsidRPr="008D6AB3" w:rsidRDefault="006E0D9D" w:rsidP="00CC2CE2">
            <w:pPr>
              <w:tabs>
                <w:tab w:val="left" w:pos="2835"/>
              </w:tabs>
              <w:spacing w:before="40" w:after="40" w:line="240" w:lineRule="auto"/>
              <w:jc w:val="left"/>
              <w:rPr>
                <w:rFonts w:ascii="Arial Narrow" w:hAnsi="Arial Narrow"/>
              </w:rPr>
            </w:pPr>
            <w:r>
              <w:rPr>
                <w:rFonts w:ascii="Arial Narrow" w:hAnsi="Arial Narrow"/>
              </w:rPr>
              <w:t>30,371</w:t>
            </w:r>
          </w:p>
        </w:tc>
      </w:tr>
      <w:tr w:rsidR="006E0D9D" w:rsidRPr="00A33E0D" w:rsidTr="00CC2CE2">
        <w:trPr>
          <w:trHeight w:val="288"/>
        </w:trPr>
        <w:tc>
          <w:tcPr>
            <w:tcW w:w="2304" w:type="dxa"/>
            <w:tcBorders>
              <w:bottom w:val="single" w:sz="4" w:space="0" w:color="auto"/>
            </w:tcBorders>
          </w:tcPr>
          <w:p w:rsidR="006E0D9D" w:rsidRPr="00A33E0D" w:rsidRDefault="006E0D9D" w:rsidP="00CC2CE2">
            <w:pPr>
              <w:tabs>
                <w:tab w:val="left" w:pos="2835"/>
              </w:tabs>
              <w:spacing w:before="40" w:after="40" w:line="240" w:lineRule="auto"/>
              <w:jc w:val="left"/>
              <w:rPr>
                <w:rFonts w:ascii="Arial Narrow" w:hAnsi="Arial Narrow"/>
                <w:b/>
              </w:rPr>
            </w:pPr>
            <w:r w:rsidRPr="00A33E0D">
              <w:rPr>
                <w:rFonts w:ascii="Arial Narrow" w:hAnsi="Arial Narrow"/>
                <w:b/>
              </w:rPr>
              <w:t>Total</w:t>
            </w:r>
          </w:p>
        </w:tc>
        <w:tc>
          <w:tcPr>
            <w:tcW w:w="2304" w:type="dxa"/>
            <w:tcBorders>
              <w:bottom w:val="single" w:sz="4" w:space="0" w:color="auto"/>
            </w:tcBorders>
          </w:tcPr>
          <w:p w:rsidR="006E0D9D" w:rsidRPr="00A33E0D" w:rsidRDefault="006E0D9D" w:rsidP="00CC2CE2">
            <w:pPr>
              <w:tabs>
                <w:tab w:val="left" w:pos="2835"/>
              </w:tabs>
              <w:spacing w:before="40" w:after="40" w:line="240" w:lineRule="auto"/>
              <w:jc w:val="left"/>
              <w:rPr>
                <w:rFonts w:ascii="Arial Narrow" w:hAnsi="Arial Narrow"/>
              </w:rPr>
            </w:pPr>
            <w:r w:rsidRPr="00A33E0D">
              <w:rPr>
                <w:rFonts w:ascii="Arial Narrow" w:hAnsi="Arial Narrow"/>
              </w:rPr>
              <w:t>7,407</w:t>
            </w:r>
          </w:p>
        </w:tc>
        <w:tc>
          <w:tcPr>
            <w:tcW w:w="2304" w:type="dxa"/>
            <w:tcBorders>
              <w:bottom w:val="single" w:sz="4" w:space="0" w:color="auto"/>
            </w:tcBorders>
          </w:tcPr>
          <w:p w:rsidR="006E0D9D" w:rsidRPr="00A33E0D" w:rsidRDefault="006E0D9D" w:rsidP="00CC2CE2">
            <w:pPr>
              <w:tabs>
                <w:tab w:val="left" w:pos="2835"/>
              </w:tabs>
              <w:spacing w:before="40" w:after="40" w:line="240" w:lineRule="auto"/>
              <w:jc w:val="left"/>
              <w:rPr>
                <w:rFonts w:ascii="Arial Narrow" w:hAnsi="Arial Narrow"/>
              </w:rPr>
            </w:pPr>
            <w:r w:rsidRPr="00A33E0D">
              <w:rPr>
                <w:rFonts w:ascii="Arial Narrow" w:hAnsi="Arial Narrow"/>
              </w:rPr>
              <w:t>160,024</w:t>
            </w:r>
          </w:p>
        </w:tc>
        <w:tc>
          <w:tcPr>
            <w:tcW w:w="2305" w:type="dxa"/>
            <w:tcBorders>
              <w:bottom w:val="single" w:sz="4" w:space="0" w:color="auto"/>
            </w:tcBorders>
          </w:tcPr>
          <w:p w:rsidR="006E0D9D" w:rsidRPr="00A33E0D" w:rsidRDefault="006E0D9D" w:rsidP="00CC2CE2">
            <w:pPr>
              <w:tabs>
                <w:tab w:val="left" w:pos="2835"/>
              </w:tabs>
              <w:spacing w:before="40" w:after="40" w:line="240" w:lineRule="auto"/>
              <w:jc w:val="left"/>
              <w:rPr>
                <w:rFonts w:ascii="Arial Narrow" w:hAnsi="Arial Narrow"/>
              </w:rPr>
            </w:pPr>
            <w:r w:rsidRPr="00A33E0D">
              <w:rPr>
                <w:rFonts w:ascii="Arial Narrow" w:hAnsi="Arial Narrow"/>
              </w:rPr>
              <w:t>167,431</w:t>
            </w:r>
          </w:p>
        </w:tc>
      </w:tr>
    </w:tbl>
    <w:p w:rsidR="00FE4B55" w:rsidRDefault="00FE4B55" w:rsidP="00623157">
      <w:pPr>
        <w:rPr>
          <w:sz w:val="23"/>
          <w:szCs w:val="23"/>
        </w:rPr>
      </w:pPr>
    </w:p>
    <w:p w:rsidR="00260FF5" w:rsidRDefault="006714E3" w:rsidP="00F721C9">
      <w:pPr>
        <w:rPr>
          <w:sz w:val="23"/>
          <w:szCs w:val="23"/>
        </w:rPr>
      </w:pPr>
      <w:r>
        <w:rPr>
          <w:sz w:val="23"/>
          <w:szCs w:val="23"/>
        </w:rPr>
        <w:t>MBS s</w:t>
      </w:r>
      <w:r w:rsidR="00671555">
        <w:rPr>
          <w:sz w:val="23"/>
          <w:szCs w:val="23"/>
        </w:rPr>
        <w:t xml:space="preserve">ervice usage </w:t>
      </w:r>
      <w:r>
        <w:rPr>
          <w:sz w:val="23"/>
          <w:szCs w:val="23"/>
        </w:rPr>
        <w:t xml:space="preserve">data indicate that claims for item 11218 are much more frequent than for item 11215, but that claims for both services have been steadily decreasing in the period spanning the last five financial years. These data are shown in </w:t>
      </w:r>
      <w:r w:rsidR="000A3C2B" w:rsidRPr="000A3C2B">
        <w:rPr>
          <w:sz w:val="23"/>
          <w:szCs w:val="23"/>
        </w:rPr>
        <w:t>Table 3</w:t>
      </w:r>
      <w:r w:rsidR="00671555">
        <w:rPr>
          <w:sz w:val="23"/>
          <w:szCs w:val="23"/>
        </w:rPr>
        <w:t xml:space="preserve"> </w:t>
      </w:r>
      <w:r>
        <w:rPr>
          <w:sz w:val="23"/>
          <w:szCs w:val="23"/>
        </w:rPr>
        <w:t>and represented graphically in</w:t>
      </w:r>
      <w:r w:rsidR="00876621">
        <w:rPr>
          <w:sz w:val="23"/>
          <w:szCs w:val="23"/>
        </w:rPr>
        <w:t xml:space="preserve"> </w:t>
      </w:r>
      <w:r w:rsidR="000A3C2B" w:rsidRPr="000A3C2B">
        <w:rPr>
          <w:sz w:val="23"/>
          <w:szCs w:val="23"/>
        </w:rPr>
        <w:t>Figure 1</w:t>
      </w:r>
      <w:r w:rsidR="00876621">
        <w:rPr>
          <w:sz w:val="23"/>
          <w:szCs w:val="23"/>
        </w:rPr>
        <w:t>.</w:t>
      </w:r>
    </w:p>
    <w:p w:rsidR="006E0D9D" w:rsidRDefault="006E0D9D" w:rsidP="006E0D9D">
      <w:pPr>
        <w:pStyle w:val="Caption"/>
        <w:spacing w:before="240" w:after="120"/>
      </w:pPr>
      <w:bookmarkStart w:id="11" w:name="_Ref368056517"/>
      <w:r>
        <w:lastRenderedPageBreak/>
        <w:t xml:space="preserve">Figure </w:t>
      </w:r>
      <w:r w:rsidR="000A3C2B">
        <w:rPr>
          <w:noProof/>
        </w:rPr>
        <w:t>1</w:t>
      </w:r>
      <w:bookmarkEnd w:id="11"/>
      <w:r>
        <w:t>:</w:t>
      </w:r>
      <w:r w:rsidRPr="00C33282">
        <w:t xml:space="preserve"> Claims made on MBS items 11215 and 11218 between 2007/08 and 2011/12</w:t>
      </w:r>
    </w:p>
    <w:p w:rsidR="006E0D9D" w:rsidRDefault="003C44D6" w:rsidP="006E0D9D">
      <w:pPr>
        <w:spacing w:before="240"/>
        <w:rPr>
          <w:sz w:val="23"/>
          <w:szCs w:val="23"/>
        </w:rPr>
      </w:pPr>
      <w:r>
        <w:rPr>
          <w:noProof/>
          <w:sz w:val="23"/>
          <w:szCs w:val="23"/>
          <w:lang w:eastAsia="en-AU"/>
        </w:rPr>
        <w:drawing>
          <wp:inline distT="0" distB="0" distL="0" distR="0" wp14:anchorId="63849FF9" wp14:editId="71F9F550">
            <wp:extent cx="4935220" cy="2209800"/>
            <wp:effectExtent l="0" t="0" r="0" b="0"/>
            <wp:docPr id="5" name="Picture 5" descr="A graphical depiction of data presented in Table 3. The use of these items is slowly going down over time. " title="Claims made on MBS items 11215 and 11218 between 2007/8 and 20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tiff"/>
                    <pic:cNvPicPr/>
                  </pic:nvPicPr>
                  <pic:blipFill rotWithShape="1">
                    <a:blip r:embed="rId8">
                      <a:extLst>
                        <a:ext uri="{28A0092B-C50C-407E-A947-70E740481C1C}">
                          <a14:useLocalDpi xmlns:a14="http://schemas.microsoft.com/office/drawing/2010/main" val="0"/>
                        </a:ext>
                      </a:extLst>
                    </a:blip>
                    <a:srcRect/>
                    <a:stretch/>
                  </pic:blipFill>
                  <pic:spPr bwMode="auto">
                    <a:xfrm>
                      <a:off x="0" y="0"/>
                      <a:ext cx="4936380" cy="2210319"/>
                    </a:xfrm>
                    <a:prstGeom prst="rect">
                      <a:avLst/>
                    </a:prstGeom>
                    <a:ln>
                      <a:noFill/>
                    </a:ln>
                    <a:extLst>
                      <a:ext uri="{53640926-AAD7-44D8-BBD7-CCE9431645EC}">
                        <a14:shadowObscured xmlns:a14="http://schemas.microsoft.com/office/drawing/2010/main"/>
                      </a:ext>
                    </a:extLst>
                  </pic:spPr>
                </pic:pic>
              </a:graphicData>
            </a:graphic>
          </wp:inline>
        </w:drawing>
      </w:r>
    </w:p>
    <w:p w:rsidR="00380FAB" w:rsidRPr="00ED0045" w:rsidRDefault="00380FAB" w:rsidP="00380FAB">
      <w:pPr>
        <w:pStyle w:val="Heading2"/>
        <w:rPr>
          <w:sz w:val="22"/>
          <w:szCs w:val="22"/>
        </w:rPr>
      </w:pPr>
      <w:bookmarkStart w:id="12" w:name="_Toc368056281"/>
      <w:bookmarkStart w:id="13" w:name="_Ref348534890"/>
      <w:bookmarkEnd w:id="8"/>
      <w:r w:rsidRPr="00ED0045">
        <w:rPr>
          <w:sz w:val="22"/>
          <w:szCs w:val="22"/>
        </w:rPr>
        <w:t>Regulatory status</w:t>
      </w:r>
      <w:bookmarkEnd w:id="12"/>
    </w:p>
    <w:p w:rsidR="00380FAB" w:rsidRPr="008C373E" w:rsidRDefault="00380FAB" w:rsidP="00380FAB">
      <w:pPr>
        <w:spacing w:before="240"/>
        <w:jc w:val="left"/>
        <w:rPr>
          <w:sz w:val="23"/>
          <w:szCs w:val="23"/>
        </w:rPr>
      </w:pPr>
      <w:r>
        <w:rPr>
          <w:sz w:val="23"/>
          <w:szCs w:val="23"/>
        </w:rPr>
        <w:t>Numerous n</w:t>
      </w:r>
      <w:r w:rsidRPr="000C497D">
        <w:rPr>
          <w:sz w:val="23"/>
          <w:szCs w:val="23"/>
        </w:rPr>
        <w:t xml:space="preserve">on-mydriatic </w:t>
      </w:r>
      <w:r>
        <w:rPr>
          <w:sz w:val="23"/>
          <w:szCs w:val="23"/>
        </w:rPr>
        <w:t>retinal cameras</w:t>
      </w:r>
      <w:r w:rsidRPr="000C497D">
        <w:rPr>
          <w:sz w:val="23"/>
          <w:szCs w:val="23"/>
        </w:rPr>
        <w:t xml:space="preserve"> have been registered with the Therapeutic Goods Administration on the Australian Register of Therapeutic Goods (see </w:t>
      </w:r>
      <w:r w:rsidR="000A3C2B" w:rsidRPr="000A3C2B">
        <w:rPr>
          <w:sz w:val="23"/>
          <w:szCs w:val="23"/>
        </w:rPr>
        <w:t>Table 4</w:t>
      </w:r>
      <w:r w:rsidRPr="000C497D">
        <w:rPr>
          <w:sz w:val="23"/>
          <w:szCs w:val="23"/>
        </w:rPr>
        <w:t>). These devices are not exempt from the regulatory requirements of the Therapeutic Goods Act 1989.</w:t>
      </w:r>
      <w:r w:rsidR="00876621">
        <w:rPr>
          <w:sz w:val="23"/>
          <w:szCs w:val="23"/>
        </w:rPr>
        <w:t xml:space="preserve"> </w:t>
      </w:r>
    </w:p>
    <w:p w:rsidR="009C178E" w:rsidRPr="00F76C37" w:rsidRDefault="0044125B" w:rsidP="0044125B">
      <w:pPr>
        <w:pStyle w:val="Caption"/>
      </w:pPr>
      <w:bookmarkStart w:id="14" w:name="_Ref328124545"/>
      <w:bookmarkStart w:id="15" w:name="_Ref348536838"/>
      <w:bookmarkEnd w:id="13"/>
      <w:r>
        <w:lastRenderedPageBreak/>
        <w:t xml:space="preserve">Table </w:t>
      </w:r>
      <w:r w:rsidR="000A3C2B">
        <w:rPr>
          <w:noProof/>
        </w:rPr>
        <w:t>4</w:t>
      </w:r>
      <w:bookmarkEnd w:id="14"/>
      <w:bookmarkEnd w:id="15"/>
      <w:r w:rsidR="00F722D4">
        <w:t>:</w:t>
      </w:r>
      <w:r w:rsidR="00542C9E">
        <w:t xml:space="preserve"> </w:t>
      </w:r>
      <w:r w:rsidR="009C178E" w:rsidRPr="00F76C37">
        <w:t xml:space="preserve">Devices listed on the Australian Register of Therapeutic Goods </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0A0" w:firstRow="1" w:lastRow="0" w:firstColumn="1" w:lastColumn="0" w:noHBand="0" w:noVBand="0"/>
      </w:tblPr>
      <w:tblGrid>
        <w:gridCol w:w="1101"/>
        <w:gridCol w:w="1842"/>
        <w:gridCol w:w="5977"/>
      </w:tblGrid>
      <w:tr w:rsidR="00F76C37" w:rsidRPr="00A33E0D" w:rsidTr="00B05AB3">
        <w:trPr>
          <w:trHeight w:val="603"/>
        </w:trPr>
        <w:tc>
          <w:tcPr>
            <w:tcW w:w="1101" w:type="dxa"/>
            <w:tcBorders>
              <w:top w:val="single" w:sz="4" w:space="0" w:color="auto"/>
              <w:bottom w:val="single" w:sz="4" w:space="0" w:color="auto"/>
            </w:tcBorders>
          </w:tcPr>
          <w:p w:rsidR="00F76C37" w:rsidRPr="00C50FC5" w:rsidRDefault="00F76C37" w:rsidP="00D74E53">
            <w:pPr>
              <w:keepNext/>
              <w:tabs>
                <w:tab w:val="left" w:pos="2835"/>
              </w:tabs>
              <w:spacing w:before="40" w:after="160" w:line="240" w:lineRule="auto"/>
              <w:rPr>
                <w:rFonts w:ascii="Arial Narrow" w:hAnsi="Arial Narrow" w:cs="Arial"/>
                <w:b/>
                <w:lang w:val="en-US" w:eastAsia="ja-JP"/>
              </w:rPr>
            </w:pPr>
            <w:r w:rsidRPr="00C50FC5">
              <w:rPr>
                <w:rFonts w:ascii="Arial Narrow" w:hAnsi="Arial Narrow" w:cs="Arial"/>
                <w:b/>
                <w:lang w:val="en-US" w:eastAsia="ja-JP"/>
              </w:rPr>
              <w:t>ARTG Identifier</w:t>
            </w:r>
          </w:p>
        </w:tc>
        <w:tc>
          <w:tcPr>
            <w:tcW w:w="1842" w:type="dxa"/>
            <w:tcBorders>
              <w:top w:val="single" w:sz="4" w:space="0" w:color="auto"/>
              <w:bottom w:val="single" w:sz="4" w:space="0" w:color="auto"/>
            </w:tcBorders>
          </w:tcPr>
          <w:p w:rsidR="00F76C37" w:rsidRPr="009D59F8" w:rsidRDefault="00F76C37" w:rsidP="00D74E53">
            <w:pPr>
              <w:keepNext/>
              <w:tabs>
                <w:tab w:val="left" w:pos="2835"/>
              </w:tabs>
              <w:spacing w:before="40" w:after="160" w:line="240" w:lineRule="auto"/>
              <w:rPr>
                <w:rFonts w:ascii="Arial Narrow" w:hAnsi="Arial Narrow" w:cs="Arial"/>
                <w:vertAlign w:val="superscript"/>
                <w:lang w:val="en-US" w:eastAsia="ja-JP"/>
              </w:rPr>
            </w:pPr>
            <w:r w:rsidRPr="00C50FC5">
              <w:rPr>
                <w:rFonts w:ascii="Arial Narrow" w:hAnsi="Arial Narrow" w:cs="Arial"/>
                <w:b/>
                <w:lang w:val="en-US" w:eastAsia="ja-JP"/>
              </w:rPr>
              <w:t>Manufacturer</w:t>
            </w:r>
            <w:r w:rsidR="009D59F8">
              <w:rPr>
                <w:rFonts w:ascii="Arial Narrow" w:hAnsi="Arial Narrow" w:cs="Arial"/>
                <w:vertAlign w:val="superscript"/>
                <w:lang w:val="en-US" w:eastAsia="ja-JP"/>
              </w:rPr>
              <w:t>b</w:t>
            </w:r>
          </w:p>
        </w:tc>
        <w:tc>
          <w:tcPr>
            <w:tcW w:w="5977" w:type="dxa"/>
            <w:tcBorders>
              <w:top w:val="single" w:sz="4" w:space="0" w:color="auto"/>
              <w:bottom w:val="single" w:sz="4" w:space="0" w:color="auto"/>
            </w:tcBorders>
          </w:tcPr>
          <w:p w:rsidR="00F76C37" w:rsidRPr="00C50FC5" w:rsidRDefault="00F76C37" w:rsidP="00D74E53">
            <w:pPr>
              <w:keepNext/>
              <w:tabs>
                <w:tab w:val="left" w:pos="2835"/>
              </w:tabs>
              <w:spacing w:before="40" w:after="160" w:line="240" w:lineRule="auto"/>
              <w:rPr>
                <w:rFonts w:ascii="Arial Narrow" w:hAnsi="Arial Narrow" w:cs="Arial"/>
                <w:b/>
                <w:lang w:val="en-US" w:eastAsia="ja-JP"/>
              </w:rPr>
            </w:pPr>
            <w:r w:rsidRPr="00C50FC5">
              <w:rPr>
                <w:rFonts w:ascii="Arial Narrow" w:hAnsi="Arial Narrow" w:cs="Arial"/>
                <w:b/>
                <w:lang w:val="en-US" w:eastAsia="ja-JP"/>
              </w:rPr>
              <w:t>Intended purpose</w:t>
            </w:r>
          </w:p>
        </w:tc>
      </w:tr>
      <w:tr w:rsidR="00F76C37" w:rsidRPr="00F76C37" w:rsidTr="00B05AB3">
        <w:tc>
          <w:tcPr>
            <w:tcW w:w="1101" w:type="dxa"/>
            <w:tcBorders>
              <w:top w:val="single" w:sz="4" w:space="0" w:color="auto"/>
              <w:bottom w:val="single" w:sz="4" w:space="0" w:color="auto"/>
            </w:tcBorders>
          </w:tcPr>
          <w:p w:rsidR="00F76C37" w:rsidRPr="00C50FC5" w:rsidRDefault="00F76C37" w:rsidP="00D74E53">
            <w:pPr>
              <w:keepNext/>
              <w:tabs>
                <w:tab w:val="left" w:pos="2835"/>
              </w:tabs>
              <w:spacing w:before="40" w:after="160" w:line="240" w:lineRule="auto"/>
              <w:rPr>
                <w:rFonts w:ascii="Arial Narrow" w:hAnsi="Arial Narrow" w:cs="Arial"/>
                <w:lang w:val="en-US" w:eastAsia="ja-JP"/>
              </w:rPr>
            </w:pPr>
            <w:r w:rsidRPr="00C50FC5">
              <w:rPr>
                <w:rFonts w:ascii="Arial Narrow" w:hAnsi="Arial Narrow" w:cs="Arial"/>
                <w:lang w:val="en-US" w:eastAsia="ja-JP"/>
              </w:rPr>
              <w:t>107405</w:t>
            </w:r>
          </w:p>
        </w:tc>
        <w:tc>
          <w:tcPr>
            <w:tcW w:w="1842" w:type="dxa"/>
            <w:tcBorders>
              <w:top w:val="single" w:sz="4" w:space="0" w:color="auto"/>
              <w:bottom w:val="single" w:sz="4" w:space="0" w:color="auto"/>
            </w:tcBorders>
          </w:tcPr>
          <w:p w:rsidR="00F76C37" w:rsidRPr="00C50FC5" w:rsidRDefault="00F76C37" w:rsidP="00D74E53">
            <w:pPr>
              <w:keepNext/>
              <w:autoSpaceDE w:val="0"/>
              <w:autoSpaceDN w:val="0"/>
              <w:adjustRightInd w:val="0"/>
              <w:spacing w:before="40" w:after="160" w:line="240" w:lineRule="auto"/>
              <w:jc w:val="left"/>
              <w:rPr>
                <w:rFonts w:ascii="Arial Narrow" w:hAnsi="Arial Narrow" w:cs="Arial"/>
                <w:lang w:val="en-US" w:eastAsia="ja-JP"/>
              </w:rPr>
            </w:pPr>
            <w:r w:rsidRPr="00C50FC5">
              <w:rPr>
                <w:rFonts w:ascii="Arial Narrow" w:hAnsi="Arial Narrow" w:cs="Arial"/>
              </w:rPr>
              <w:t>Designs for Vision</w:t>
            </w:r>
          </w:p>
        </w:tc>
        <w:tc>
          <w:tcPr>
            <w:tcW w:w="5977" w:type="dxa"/>
            <w:tcBorders>
              <w:top w:val="single" w:sz="4" w:space="0" w:color="auto"/>
              <w:bottom w:val="single" w:sz="4" w:space="0" w:color="auto"/>
            </w:tcBorders>
          </w:tcPr>
          <w:p w:rsidR="00F76C37" w:rsidRPr="00C50FC5" w:rsidRDefault="00F76C37" w:rsidP="009D59F8">
            <w:pPr>
              <w:keepNext/>
              <w:autoSpaceDE w:val="0"/>
              <w:autoSpaceDN w:val="0"/>
              <w:adjustRightInd w:val="0"/>
              <w:spacing w:before="40" w:after="160" w:line="240" w:lineRule="auto"/>
              <w:jc w:val="left"/>
              <w:rPr>
                <w:rFonts w:ascii="Arial Narrow" w:hAnsi="Arial Narrow" w:cs="Arial"/>
                <w:lang w:val="en-US" w:eastAsia="ja-JP"/>
              </w:rPr>
            </w:pPr>
            <w:r w:rsidRPr="00C50FC5">
              <w:rPr>
                <w:rFonts w:ascii="Arial Narrow" w:hAnsi="Arial Narrow" w:cs="Arial"/>
                <w:lang w:val="en-US" w:eastAsia="ja-JP"/>
              </w:rPr>
              <w:t>For taking an image of the fundus</w:t>
            </w:r>
            <w:r w:rsidR="009D59F8">
              <w:rPr>
                <w:rFonts w:ascii="Arial Narrow" w:hAnsi="Arial Narrow" w:cs="Arial"/>
                <w:vertAlign w:val="superscript"/>
                <w:lang w:val="en-US" w:eastAsia="ja-JP"/>
              </w:rPr>
              <w:t>b</w:t>
            </w:r>
            <w:r w:rsidR="00C50FC5">
              <w:t xml:space="preserve"> </w:t>
            </w:r>
            <w:r w:rsidRPr="00C50FC5">
              <w:rPr>
                <w:rFonts w:ascii="Arial Narrow" w:hAnsi="Arial Narrow" w:cs="Arial"/>
                <w:lang w:val="en-US" w:eastAsia="ja-JP"/>
              </w:rPr>
              <w:t>of the eye</w:t>
            </w:r>
          </w:p>
        </w:tc>
      </w:tr>
      <w:tr w:rsidR="00F76C37" w:rsidRPr="00F76C37" w:rsidTr="00B05AB3">
        <w:tc>
          <w:tcPr>
            <w:tcW w:w="1101" w:type="dxa"/>
            <w:tcBorders>
              <w:top w:val="single" w:sz="4" w:space="0" w:color="auto"/>
            </w:tcBorders>
          </w:tcPr>
          <w:p w:rsidR="00F76C37" w:rsidRPr="00C50FC5" w:rsidRDefault="00F76C37" w:rsidP="00D74E53">
            <w:pPr>
              <w:keepNext/>
              <w:tabs>
                <w:tab w:val="left" w:pos="2835"/>
              </w:tabs>
              <w:spacing w:before="40" w:after="160" w:line="240" w:lineRule="auto"/>
              <w:rPr>
                <w:rFonts w:ascii="Arial Narrow" w:hAnsi="Arial Narrow" w:cs="Arial"/>
                <w:lang w:val="en-US" w:eastAsia="ja-JP"/>
              </w:rPr>
            </w:pPr>
            <w:r w:rsidRPr="00C50FC5">
              <w:rPr>
                <w:rFonts w:ascii="Arial Narrow" w:hAnsi="Arial Narrow" w:cs="Arial"/>
                <w:lang w:val="en-US" w:eastAsia="ja-JP"/>
              </w:rPr>
              <w:t>108114</w:t>
            </w:r>
          </w:p>
        </w:tc>
        <w:tc>
          <w:tcPr>
            <w:tcW w:w="1842" w:type="dxa"/>
            <w:tcBorders>
              <w:top w:val="single" w:sz="4" w:space="0" w:color="auto"/>
            </w:tcBorders>
          </w:tcPr>
          <w:p w:rsidR="00F76C37" w:rsidRPr="00C50FC5" w:rsidRDefault="00F76C37" w:rsidP="00D74E53">
            <w:pPr>
              <w:keepNext/>
              <w:autoSpaceDE w:val="0"/>
              <w:autoSpaceDN w:val="0"/>
              <w:adjustRightInd w:val="0"/>
              <w:spacing w:before="40" w:after="160" w:line="240" w:lineRule="auto"/>
              <w:jc w:val="left"/>
              <w:rPr>
                <w:rFonts w:ascii="Arial Narrow" w:hAnsi="Arial Narrow" w:cs="Arial"/>
                <w:lang w:val="en-US" w:eastAsia="ja-JP"/>
              </w:rPr>
            </w:pPr>
            <w:r w:rsidRPr="00C50FC5">
              <w:rPr>
                <w:rFonts w:ascii="Arial Narrow" w:hAnsi="Arial Narrow" w:cs="Arial"/>
                <w:lang w:val="en-US" w:eastAsia="ja-JP"/>
              </w:rPr>
              <w:t>Canon Australia</w:t>
            </w:r>
          </w:p>
        </w:tc>
        <w:tc>
          <w:tcPr>
            <w:tcW w:w="5977" w:type="dxa"/>
            <w:tcBorders>
              <w:top w:val="single" w:sz="4" w:space="0" w:color="auto"/>
            </w:tcBorders>
          </w:tcPr>
          <w:p w:rsidR="00F76C37" w:rsidRPr="00C50FC5" w:rsidRDefault="00F76C37" w:rsidP="00D74E53">
            <w:pPr>
              <w:keepNext/>
              <w:autoSpaceDE w:val="0"/>
              <w:autoSpaceDN w:val="0"/>
              <w:adjustRightInd w:val="0"/>
              <w:spacing w:before="40" w:after="160" w:line="240" w:lineRule="auto"/>
              <w:jc w:val="left"/>
              <w:rPr>
                <w:rFonts w:ascii="Arial Narrow" w:hAnsi="Arial Narrow" w:cs="Arial"/>
                <w:lang w:val="en-US" w:eastAsia="ja-JP"/>
              </w:rPr>
            </w:pPr>
            <w:r w:rsidRPr="00C50FC5">
              <w:rPr>
                <w:rFonts w:ascii="Arial Narrow" w:hAnsi="Arial Narrow" w:cs="Arial"/>
                <w:lang w:val="en-US" w:eastAsia="ja-JP"/>
              </w:rPr>
              <w:t>Photographing eye</w:t>
            </w:r>
          </w:p>
        </w:tc>
      </w:tr>
      <w:tr w:rsidR="00F76C37" w:rsidRPr="00F76C37" w:rsidTr="00B05AB3">
        <w:trPr>
          <w:trHeight w:val="514"/>
        </w:trPr>
        <w:tc>
          <w:tcPr>
            <w:tcW w:w="1101" w:type="dxa"/>
            <w:tcBorders>
              <w:top w:val="single" w:sz="4" w:space="0" w:color="auto"/>
              <w:bottom w:val="single" w:sz="4" w:space="0" w:color="auto"/>
            </w:tcBorders>
          </w:tcPr>
          <w:p w:rsidR="00F76C37" w:rsidRPr="00C50FC5" w:rsidRDefault="00F76C37" w:rsidP="00D74E53">
            <w:pPr>
              <w:keepNext/>
              <w:tabs>
                <w:tab w:val="left" w:pos="2835"/>
              </w:tabs>
              <w:spacing w:before="40" w:after="160" w:line="240" w:lineRule="auto"/>
              <w:rPr>
                <w:rFonts w:ascii="Arial Narrow" w:hAnsi="Arial Narrow" w:cs="Arial"/>
                <w:lang w:val="en-US" w:eastAsia="ja-JP"/>
              </w:rPr>
            </w:pPr>
            <w:r w:rsidRPr="00C50FC5">
              <w:rPr>
                <w:rFonts w:ascii="Arial Narrow" w:hAnsi="Arial Narrow" w:cs="Arial"/>
                <w:lang w:val="en-US" w:eastAsia="ja-JP"/>
              </w:rPr>
              <w:t>119011</w:t>
            </w:r>
          </w:p>
        </w:tc>
        <w:tc>
          <w:tcPr>
            <w:tcW w:w="1842" w:type="dxa"/>
            <w:tcBorders>
              <w:top w:val="single" w:sz="4" w:space="0" w:color="auto"/>
              <w:bottom w:val="single" w:sz="4" w:space="0" w:color="auto"/>
            </w:tcBorders>
          </w:tcPr>
          <w:p w:rsidR="00F76C37" w:rsidRPr="00C50FC5" w:rsidRDefault="00F76C37" w:rsidP="00D74E53">
            <w:pPr>
              <w:keepNext/>
              <w:autoSpaceDE w:val="0"/>
              <w:autoSpaceDN w:val="0"/>
              <w:adjustRightInd w:val="0"/>
              <w:spacing w:before="40" w:after="160" w:line="240" w:lineRule="auto"/>
              <w:jc w:val="left"/>
              <w:rPr>
                <w:rFonts w:ascii="Arial Narrow" w:hAnsi="Arial Narrow" w:cs="Arial"/>
                <w:lang w:val="en-US" w:eastAsia="ja-JP"/>
              </w:rPr>
            </w:pPr>
            <w:r w:rsidRPr="00C50FC5">
              <w:rPr>
                <w:rFonts w:ascii="Arial Narrow" w:hAnsi="Arial Narrow" w:cs="Arial"/>
                <w:lang w:val="en-US" w:eastAsia="ja-JP"/>
              </w:rPr>
              <w:t>BOC Ophthalmic instruments</w:t>
            </w:r>
          </w:p>
        </w:tc>
        <w:tc>
          <w:tcPr>
            <w:tcW w:w="5977" w:type="dxa"/>
            <w:tcBorders>
              <w:top w:val="single" w:sz="4" w:space="0" w:color="auto"/>
              <w:bottom w:val="single" w:sz="4" w:space="0" w:color="auto"/>
            </w:tcBorders>
          </w:tcPr>
          <w:p w:rsidR="00F76C37" w:rsidRPr="00C50FC5" w:rsidRDefault="00F76C37" w:rsidP="00D74E53">
            <w:pPr>
              <w:keepNext/>
              <w:autoSpaceDE w:val="0"/>
              <w:autoSpaceDN w:val="0"/>
              <w:adjustRightInd w:val="0"/>
              <w:spacing w:before="40" w:after="160" w:line="240" w:lineRule="auto"/>
              <w:jc w:val="left"/>
              <w:rPr>
                <w:rFonts w:ascii="Arial Narrow" w:hAnsi="Arial Narrow" w:cs="Arial"/>
                <w:lang w:val="en-US" w:eastAsia="ja-JP"/>
              </w:rPr>
            </w:pPr>
            <w:r w:rsidRPr="00C50FC5">
              <w:rPr>
                <w:rFonts w:ascii="Arial Narrow" w:hAnsi="Arial Narrow" w:cs="Arial"/>
                <w:lang w:val="en-US" w:eastAsia="ja-JP"/>
              </w:rPr>
              <w:t>To study and record images of the fundus</w:t>
            </w:r>
          </w:p>
        </w:tc>
      </w:tr>
      <w:tr w:rsidR="00F76C37" w:rsidRPr="00F76C37" w:rsidTr="00B05AB3">
        <w:trPr>
          <w:trHeight w:val="409"/>
        </w:trPr>
        <w:tc>
          <w:tcPr>
            <w:tcW w:w="1101" w:type="dxa"/>
            <w:tcBorders>
              <w:top w:val="single" w:sz="4" w:space="0" w:color="auto"/>
              <w:bottom w:val="single" w:sz="4" w:space="0" w:color="auto"/>
            </w:tcBorders>
          </w:tcPr>
          <w:p w:rsidR="00F76C37" w:rsidRPr="00C50FC5" w:rsidRDefault="00F76C37" w:rsidP="00D74E53">
            <w:pPr>
              <w:keepNext/>
              <w:tabs>
                <w:tab w:val="left" w:pos="2835"/>
              </w:tabs>
              <w:spacing w:before="40" w:after="160" w:line="240" w:lineRule="auto"/>
              <w:rPr>
                <w:rFonts w:ascii="Arial Narrow" w:hAnsi="Arial Narrow" w:cs="Arial"/>
                <w:lang w:val="en-US" w:eastAsia="ja-JP"/>
              </w:rPr>
            </w:pPr>
            <w:r w:rsidRPr="00C50FC5">
              <w:rPr>
                <w:rFonts w:ascii="Arial Narrow" w:hAnsi="Arial Narrow" w:cs="Arial"/>
                <w:lang w:val="en-US" w:eastAsia="ja-JP"/>
              </w:rPr>
              <w:t>129300</w:t>
            </w:r>
          </w:p>
        </w:tc>
        <w:tc>
          <w:tcPr>
            <w:tcW w:w="1842" w:type="dxa"/>
            <w:tcBorders>
              <w:top w:val="single" w:sz="4" w:space="0" w:color="auto"/>
              <w:bottom w:val="single" w:sz="4" w:space="0" w:color="auto"/>
            </w:tcBorders>
          </w:tcPr>
          <w:p w:rsidR="00F76C37" w:rsidRPr="00C50FC5" w:rsidRDefault="00F76C37" w:rsidP="00D74E53">
            <w:pPr>
              <w:keepNext/>
              <w:autoSpaceDE w:val="0"/>
              <w:autoSpaceDN w:val="0"/>
              <w:adjustRightInd w:val="0"/>
              <w:spacing w:before="40" w:after="160" w:line="240" w:lineRule="auto"/>
              <w:jc w:val="left"/>
              <w:rPr>
                <w:rFonts w:ascii="Arial Narrow" w:hAnsi="Arial Narrow" w:cs="Arial"/>
                <w:lang w:val="en-US" w:eastAsia="ja-JP"/>
              </w:rPr>
            </w:pPr>
            <w:r w:rsidRPr="00C50FC5">
              <w:rPr>
                <w:rFonts w:ascii="Arial Narrow" w:hAnsi="Arial Narrow" w:cs="Arial"/>
              </w:rPr>
              <w:t>Carl Zeiss</w:t>
            </w:r>
          </w:p>
        </w:tc>
        <w:tc>
          <w:tcPr>
            <w:tcW w:w="5977" w:type="dxa"/>
            <w:tcBorders>
              <w:top w:val="single" w:sz="4" w:space="0" w:color="auto"/>
              <w:bottom w:val="single" w:sz="4" w:space="0" w:color="auto"/>
            </w:tcBorders>
          </w:tcPr>
          <w:p w:rsidR="00F76C37" w:rsidRPr="00C50FC5" w:rsidRDefault="00F76C37" w:rsidP="00D74E53">
            <w:pPr>
              <w:keepNext/>
              <w:tabs>
                <w:tab w:val="left" w:pos="2835"/>
              </w:tabs>
              <w:spacing w:before="40" w:after="160" w:line="240" w:lineRule="auto"/>
              <w:rPr>
                <w:rFonts w:ascii="Arial Narrow" w:hAnsi="Arial Narrow" w:cs="Arial"/>
                <w:lang w:val="en-US" w:eastAsia="ja-JP"/>
              </w:rPr>
            </w:pPr>
            <w:r w:rsidRPr="00C50FC5">
              <w:rPr>
                <w:rFonts w:ascii="Arial Narrow" w:hAnsi="Arial Narrow" w:cs="Arial"/>
                <w:lang w:val="en-US" w:eastAsia="ja-JP"/>
              </w:rPr>
              <w:t>Fundus imaging in non-mydriatic and mydriatic mode</w:t>
            </w:r>
          </w:p>
        </w:tc>
      </w:tr>
      <w:tr w:rsidR="00F76C37" w:rsidRPr="00F76C37" w:rsidTr="00B05AB3">
        <w:trPr>
          <w:trHeight w:val="546"/>
        </w:trPr>
        <w:tc>
          <w:tcPr>
            <w:tcW w:w="1101" w:type="dxa"/>
            <w:tcBorders>
              <w:top w:val="single" w:sz="4" w:space="0" w:color="auto"/>
              <w:bottom w:val="single" w:sz="4" w:space="0" w:color="auto"/>
            </w:tcBorders>
          </w:tcPr>
          <w:p w:rsidR="00F76C37" w:rsidRPr="00C50FC5" w:rsidRDefault="00F76C37" w:rsidP="00D74E53">
            <w:pPr>
              <w:keepNext/>
              <w:tabs>
                <w:tab w:val="left" w:pos="2835"/>
              </w:tabs>
              <w:spacing w:before="40" w:after="160" w:line="240" w:lineRule="auto"/>
              <w:rPr>
                <w:rFonts w:ascii="Arial Narrow" w:hAnsi="Arial Narrow" w:cs="Arial"/>
                <w:lang w:val="en-US" w:eastAsia="ja-JP"/>
              </w:rPr>
            </w:pPr>
            <w:r w:rsidRPr="00C50FC5">
              <w:rPr>
                <w:rFonts w:ascii="Arial Narrow" w:hAnsi="Arial Narrow" w:cs="Arial"/>
              </w:rPr>
              <w:t>131015</w:t>
            </w:r>
          </w:p>
        </w:tc>
        <w:tc>
          <w:tcPr>
            <w:tcW w:w="1842" w:type="dxa"/>
            <w:tcBorders>
              <w:top w:val="single" w:sz="4" w:space="0" w:color="auto"/>
              <w:bottom w:val="single" w:sz="4" w:space="0" w:color="auto"/>
            </w:tcBorders>
          </w:tcPr>
          <w:p w:rsidR="00F76C37" w:rsidRPr="00C50FC5" w:rsidRDefault="007F4D88" w:rsidP="00D74E53">
            <w:pPr>
              <w:keepNext/>
              <w:autoSpaceDE w:val="0"/>
              <w:autoSpaceDN w:val="0"/>
              <w:adjustRightInd w:val="0"/>
              <w:spacing w:before="40" w:after="160" w:line="240" w:lineRule="auto"/>
              <w:jc w:val="left"/>
              <w:rPr>
                <w:rFonts w:ascii="Arial Narrow" w:hAnsi="Arial Narrow" w:cs="Arial"/>
              </w:rPr>
            </w:pPr>
            <w:r>
              <w:rPr>
                <w:rFonts w:ascii="Arial Narrow" w:hAnsi="Arial Narrow" w:cs="Arial"/>
              </w:rPr>
              <w:t>Device T</w:t>
            </w:r>
            <w:r w:rsidR="00F76C37" w:rsidRPr="00C50FC5">
              <w:rPr>
                <w:rFonts w:ascii="Arial Narrow" w:hAnsi="Arial Narrow" w:cs="Arial"/>
              </w:rPr>
              <w:t>echnologies Australia</w:t>
            </w:r>
          </w:p>
        </w:tc>
        <w:tc>
          <w:tcPr>
            <w:tcW w:w="5977" w:type="dxa"/>
            <w:tcBorders>
              <w:top w:val="single" w:sz="4" w:space="0" w:color="auto"/>
              <w:bottom w:val="single" w:sz="4" w:space="0" w:color="auto"/>
            </w:tcBorders>
          </w:tcPr>
          <w:p w:rsidR="00F76C37" w:rsidRPr="00C50FC5" w:rsidRDefault="00F76C37" w:rsidP="00D74E53">
            <w:pPr>
              <w:keepNext/>
              <w:tabs>
                <w:tab w:val="left" w:pos="2835"/>
              </w:tabs>
              <w:spacing w:before="40" w:after="160" w:line="240" w:lineRule="auto"/>
              <w:rPr>
                <w:rFonts w:ascii="Arial Narrow" w:hAnsi="Arial Narrow" w:cs="Arial"/>
                <w:lang w:val="en-US" w:eastAsia="ja-JP"/>
              </w:rPr>
            </w:pPr>
            <w:r w:rsidRPr="00C50FC5">
              <w:rPr>
                <w:rFonts w:ascii="Arial Narrow" w:hAnsi="Arial Narrow" w:cs="Arial"/>
                <w:lang w:val="en-US" w:eastAsia="ja-JP"/>
              </w:rPr>
              <w:t>A camera designed to photograph/record images of the ocular fundus</w:t>
            </w:r>
          </w:p>
        </w:tc>
      </w:tr>
      <w:tr w:rsidR="008C373E" w:rsidRPr="00F76C37" w:rsidTr="00B05AB3">
        <w:trPr>
          <w:trHeight w:val="1742"/>
        </w:trPr>
        <w:tc>
          <w:tcPr>
            <w:tcW w:w="1101" w:type="dxa"/>
            <w:tcBorders>
              <w:top w:val="single" w:sz="4" w:space="0" w:color="auto"/>
              <w:bottom w:val="single" w:sz="4" w:space="0" w:color="auto"/>
            </w:tcBorders>
          </w:tcPr>
          <w:p w:rsidR="008C373E" w:rsidRPr="00C50FC5" w:rsidRDefault="008C373E" w:rsidP="00D74E53">
            <w:pPr>
              <w:keepNext/>
              <w:tabs>
                <w:tab w:val="left" w:pos="2835"/>
              </w:tabs>
              <w:spacing w:before="40" w:after="160" w:line="240" w:lineRule="auto"/>
              <w:rPr>
                <w:rFonts w:ascii="Arial Narrow" w:hAnsi="Arial Narrow" w:cs="Arial"/>
              </w:rPr>
            </w:pPr>
            <w:r w:rsidRPr="00C50FC5">
              <w:rPr>
                <w:rFonts w:ascii="Arial Narrow" w:hAnsi="Arial Narrow" w:cs="Arial"/>
              </w:rPr>
              <w:t>133323</w:t>
            </w:r>
          </w:p>
        </w:tc>
        <w:tc>
          <w:tcPr>
            <w:tcW w:w="1842" w:type="dxa"/>
            <w:tcBorders>
              <w:top w:val="single" w:sz="4" w:space="0" w:color="auto"/>
              <w:bottom w:val="single" w:sz="4" w:space="0" w:color="auto"/>
            </w:tcBorders>
          </w:tcPr>
          <w:p w:rsidR="008C373E" w:rsidRPr="00C50FC5" w:rsidRDefault="008C373E" w:rsidP="00D74E53">
            <w:pPr>
              <w:keepNext/>
              <w:autoSpaceDE w:val="0"/>
              <w:autoSpaceDN w:val="0"/>
              <w:adjustRightInd w:val="0"/>
              <w:spacing w:before="40" w:after="160" w:line="240" w:lineRule="auto"/>
              <w:jc w:val="left"/>
              <w:rPr>
                <w:rFonts w:ascii="Arial Narrow" w:hAnsi="Arial Narrow" w:cs="Arial"/>
              </w:rPr>
            </w:pPr>
            <w:r w:rsidRPr="00C50FC5">
              <w:rPr>
                <w:rFonts w:ascii="Arial Narrow" w:hAnsi="Arial Narrow" w:cs="Arial"/>
              </w:rPr>
              <w:t>Scan Optics</w:t>
            </w:r>
          </w:p>
        </w:tc>
        <w:tc>
          <w:tcPr>
            <w:tcW w:w="5977" w:type="dxa"/>
            <w:tcBorders>
              <w:top w:val="single" w:sz="4" w:space="0" w:color="auto"/>
              <w:bottom w:val="single" w:sz="4" w:space="0" w:color="auto"/>
            </w:tcBorders>
          </w:tcPr>
          <w:p w:rsidR="008C373E" w:rsidRPr="00C50FC5" w:rsidRDefault="008C373E" w:rsidP="00D74E53">
            <w:pPr>
              <w:keepNext/>
              <w:tabs>
                <w:tab w:val="left" w:pos="2835"/>
              </w:tabs>
              <w:spacing w:before="40" w:after="160" w:line="240" w:lineRule="auto"/>
              <w:rPr>
                <w:rFonts w:ascii="Arial Narrow" w:hAnsi="Arial Narrow" w:cs="Arial"/>
                <w:lang w:val="en-US" w:eastAsia="ja-JP"/>
              </w:rPr>
            </w:pPr>
            <w:r w:rsidRPr="00C50FC5">
              <w:rPr>
                <w:rFonts w:ascii="Arial Narrow" w:hAnsi="Arial Narrow" w:cs="Arial"/>
                <w:lang w:val="en-US" w:eastAsia="ja-JP"/>
              </w:rPr>
              <w:t>Digital fundus imaging system intended for use by opto</w:t>
            </w:r>
            <w:r>
              <w:rPr>
                <w:rFonts w:ascii="Arial Narrow" w:hAnsi="Arial Narrow" w:cs="Arial"/>
                <w:lang w:val="en-US" w:eastAsia="ja-JP"/>
              </w:rPr>
              <w:t xml:space="preserve">metrists and ophthalmologists. </w:t>
            </w:r>
            <w:r w:rsidRPr="00C50FC5">
              <w:rPr>
                <w:rFonts w:ascii="Arial Narrow" w:hAnsi="Arial Narrow" w:cs="Arial"/>
                <w:lang w:val="en-US" w:eastAsia="ja-JP"/>
              </w:rPr>
              <w:t>The device mounts to the tonometer adaptor o</w:t>
            </w:r>
            <w:r>
              <w:rPr>
                <w:rFonts w:ascii="Arial Narrow" w:hAnsi="Arial Narrow" w:cs="Arial"/>
                <w:lang w:val="en-US" w:eastAsia="ja-JP"/>
              </w:rPr>
              <w:t xml:space="preserve">f an optional slit lamp stand. </w:t>
            </w:r>
            <w:r w:rsidRPr="00C50FC5">
              <w:rPr>
                <w:rFonts w:ascii="Arial Narrow" w:hAnsi="Arial Narrow" w:cs="Arial"/>
                <w:lang w:val="en-US" w:eastAsia="ja-JP"/>
              </w:rPr>
              <w:t>The device is intended to capture an image of the patient’s fundus after they are correctly positioned</w:t>
            </w:r>
            <w:r>
              <w:rPr>
                <w:rFonts w:ascii="Arial Narrow" w:hAnsi="Arial Narrow" w:cs="Arial"/>
                <w:lang w:val="en-US" w:eastAsia="ja-JP"/>
              </w:rPr>
              <w:t xml:space="preserve"> on the chinrest of the stand. </w:t>
            </w:r>
            <w:r w:rsidRPr="00C50FC5">
              <w:rPr>
                <w:rFonts w:ascii="Arial Narrow" w:hAnsi="Arial Narrow" w:cs="Arial"/>
                <w:lang w:val="en-US" w:eastAsia="ja-JP"/>
              </w:rPr>
              <w:t>After capture, images are intended to be downloade</w:t>
            </w:r>
            <w:r>
              <w:rPr>
                <w:rFonts w:ascii="Arial Narrow" w:hAnsi="Arial Narrow" w:cs="Arial"/>
                <w:lang w:val="en-US" w:eastAsia="ja-JP"/>
              </w:rPr>
              <w:t xml:space="preserve">d from a camera to a computer. </w:t>
            </w:r>
            <w:r w:rsidRPr="00C50FC5">
              <w:rPr>
                <w:rFonts w:ascii="Arial Narrow" w:hAnsi="Arial Narrow" w:cs="Arial"/>
                <w:lang w:val="en-US" w:eastAsia="ja-JP"/>
              </w:rPr>
              <w:t>Included software enables the images to be sorted and annotated as required by the practitioner</w:t>
            </w:r>
          </w:p>
        </w:tc>
      </w:tr>
      <w:tr w:rsidR="008C373E" w:rsidRPr="00F76C37" w:rsidTr="00B05AB3">
        <w:trPr>
          <w:trHeight w:val="472"/>
        </w:trPr>
        <w:tc>
          <w:tcPr>
            <w:tcW w:w="1101" w:type="dxa"/>
            <w:tcBorders>
              <w:top w:val="single" w:sz="4" w:space="0" w:color="auto"/>
              <w:bottom w:val="single" w:sz="4" w:space="0" w:color="auto"/>
            </w:tcBorders>
          </w:tcPr>
          <w:p w:rsidR="008C373E" w:rsidRPr="00C50FC5" w:rsidRDefault="008C373E" w:rsidP="00D74E53">
            <w:pPr>
              <w:keepNext/>
              <w:tabs>
                <w:tab w:val="left" w:pos="2835"/>
              </w:tabs>
              <w:spacing w:before="40" w:after="160" w:line="240" w:lineRule="auto"/>
              <w:rPr>
                <w:rFonts w:ascii="Arial Narrow" w:hAnsi="Arial Narrow" w:cs="Arial"/>
              </w:rPr>
            </w:pPr>
            <w:r w:rsidRPr="00C50FC5">
              <w:rPr>
                <w:rFonts w:ascii="Arial Narrow" w:hAnsi="Arial Narrow" w:cs="Arial"/>
              </w:rPr>
              <w:t>139913</w:t>
            </w:r>
          </w:p>
        </w:tc>
        <w:tc>
          <w:tcPr>
            <w:tcW w:w="1842" w:type="dxa"/>
            <w:tcBorders>
              <w:top w:val="single" w:sz="4" w:space="0" w:color="auto"/>
              <w:bottom w:val="single" w:sz="4" w:space="0" w:color="auto"/>
            </w:tcBorders>
          </w:tcPr>
          <w:p w:rsidR="008C373E" w:rsidRPr="00C50FC5" w:rsidRDefault="008C373E" w:rsidP="00D74E53">
            <w:pPr>
              <w:keepNext/>
              <w:autoSpaceDE w:val="0"/>
              <w:autoSpaceDN w:val="0"/>
              <w:adjustRightInd w:val="0"/>
              <w:spacing w:before="40" w:after="160" w:line="240" w:lineRule="auto"/>
              <w:jc w:val="left"/>
              <w:rPr>
                <w:rFonts w:ascii="Arial Narrow" w:hAnsi="Arial Narrow" w:cs="Arial"/>
              </w:rPr>
            </w:pPr>
            <w:r w:rsidRPr="00C50FC5">
              <w:rPr>
                <w:rFonts w:ascii="Arial Narrow" w:hAnsi="Arial Narrow" w:cs="Arial"/>
              </w:rPr>
              <w:t>I-Optic Computing</w:t>
            </w:r>
          </w:p>
        </w:tc>
        <w:tc>
          <w:tcPr>
            <w:tcW w:w="5977" w:type="dxa"/>
            <w:tcBorders>
              <w:top w:val="single" w:sz="4" w:space="0" w:color="auto"/>
              <w:bottom w:val="single" w:sz="4" w:space="0" w:color="auto"/>
            </w:tcBorders>
          </w:tcPr>
          <w:p w:rsidR="008C373E" w:rsidRPr="00C50FC5" w:rsidRDefault="008C373E" w:rsidP="00D74E53">
            <w:pPr>
              <w:keepNext/>
              <w:tabs>
                <w:tab w:val="left" w:pos="2835"/>
              </w:tabs>
              <w:spacing w:before="40" w:after="160" w:line="240" w:lineRule="auto"/>
              <w:rPr>
                <w:rFonts w:ascii="Arial Narrow" w:hAnsi="Arial Narrow" w:cs="Arial"/>
                <w:lang w:val="en-US" w:eastAsia="ja-JP"/>
              </w:rPr>
            </w:pPr>
            <w:r w:rsidRPr="00C50FC5">
              <w:rPr>
                <w:rFonts w:ascii="Arial Narrow" w:hAnsi="Arial Narrow" w:cs="Arial"/>
                <w:lang w:val="en-US" w:eastAsia="ja-JP"/>
              </w:rPr>
              <w:t>Camera fo</w:t>
            </w:r>
            <w:r>
              <w:rPr>
                <w:rFonts w:ascii="Arial Narrow" w:hAnsi="Arial Narrow" w:cs="Arial"/>
                <w:lang w:val="en-US" w:eastAsia="ja-JP"/>
              </w:rPr>
              <w:t xml:space="preserve">r observation of eye interior. </w:t>
            </w:r>
            <w:r w:rsidRPr="00C50FC5">
              <w:rPr>
                <w:rFonts w:ascii="Arial Narrow" w:hAnsi="Arial Narrow" w:cs="Arial"/>
                <w:lang w:val="en-US" w:eastAsia="ja-JP"/>
              </w:rPr>
              <w:t>Non-contact, non-invasive</w:t>
            </w:r>
          </w:p>
        </w:tc>
      </w:tr>
      <w:tr w:rsidR="008C373E" w:rsidRPr="00F76C37" w:rsidTr="00B05AB3">
        <w:trPr>
          <w:trHeight w:val="598"/>
        </w:trPr>
        <w:tc>
          <w:tcPr>
            <w:tcW w:w="1101" w:type="dxa"/>
            <w:tcBorders>
              <w:top w:val="single" w:sz="4" w:space="0" w:color="auto"/>
              <w:bottom w:val="single" w:sz="4" w:space="0" w:color="auto"/>
            </w:tcBorders>
          </w:tcPr>
          <w:p w:rsidR="008C373E" w:rsidRPr="00C50FC5" w:rsidRDefault="008C373E" w:rsidP="00D74E53">
            <w:pPr>
              <w:keepNext/>
              <w:tabs>
                <w:tab w:val="left" w:pos="2835"/>
              </w:tabs>
              <w:spacing w:before="40" w:after="160" w:line="240" w:lineRule="auto"/>
              <w:rPr>
                <w:rFonts w:ascii="Arial Narrow" w:hAnsi="Arial Narrow" w:cs="Arial"/>
              </w:rPr>
            </w:pPr>
            <w:r w:rsidRPr="00C50FC5">
              <w:rPr>
                <w:rFonts w:ascii="Arial Narrow" w:hAnsi="Arial Narrow" w:cs="Arial"/>
              </w:rPr>
              <w:t>140423</w:t>
            </w:r>
          </w:p>
        </w:tc>
        <w:tc>
          <w:tcPr>
            <w:tcW w:w="1842" w:type="dxa"/>
            <w:tcBorders>
              <w:top w:val="single" w:sz="4" w:space="0" w:color="auto"/>
              <w:bottom w:val="single" w:sz="4" w:space="0" w:color="auto"/>
            </w:tcBorders>
          </w:tcPr>
          <w:p w:rsidR="008C373E" w:rsidRPr="00C50FC5" w:rsidRDefault="008C373E" w:rsidP="00D74E53">
            <w:pPr>
              <w:keepNext/>
              <w:autoSpaceDE w:val="0"/>
              <w:autoSpaceDN w:val="0"/>
              <w:adjustRightInd w:val="0"/>
              <w:spacing w:before="40" w:after="160" w:line="240" w:lineRule="auto"/>
              <w:jc w:val="left"/>
              <w:rPr>
                <w:rFonts w:ascii="Arial Narrow" w:hAnsi="Arial Narrow" w:cs="Arial"/>
              </w:rPr>
            </w:pPr>
            <w:r w:rsidRPr="00C50FC5">
              <w:rPr>
                <w:rFonts w:ascii="Arial Narrow" w:hAnsi="Arial Narrow" w:cs="Arial"/>
              </w:rPr>
              <w:t>BOC Ophthalmic Instruments</w:t>
            </w:r>
          </w:p>
        </w:tc>
        <w:tc>
          <w:tcPr>
            <w:tcW w:w="5977" w:type="dxa"/>
            <w:tcBorders>
              <w:top w:val="single" w:sz="4" w:space="0" w:color="auto"/>
              <w:bottom w:val="single" w:sz="4" w:space="0" w:color="auto"/>
            </w:tcBorders>
          </w:tcPr>
          <w:p w:rsidR="008C373E" w:rsidRPr="00C50FC5" w:rsidRDefault="008C373E" w:rsidP="00D74E53">
            <w:pPr>
              <w:keepNext/>
              <w:tabs>
                <w:tab w:val="left" w:pos="2835"/>
              </w:tabs>
              <w:spacing w:before="40" w:after="160" w:line="240" w:lineRule="auto"/>
              <w:rPr>
                <w:rFonts w:ascii="Arial Narrow" w:hAnsi="Arial Narrow" w:cs="Arial"/>
                <w:lang w:val="en-US" w:eastAsia="ja-JP"/>
              </w:rPr>
            </w:pPr>
            <w:r w:rsidRPr="00C50FC5">
              <w:rPr>
                <w:rFonts w:ascii="Arial Narrow" w:hAnsi="Arial Narrow" w:cs="Arial"/>
                <w:lang w:val="en-US" w:eastAsia="ja-JP"/>
              </w:rPr>
              <w:t>To take digital photographs of the retina for optical and medical analysis</w:t>
            </w:r>
          </w:p>
        </w:tc>
      </w:tr>
      <w:tr w:rsidR="008C373E" w:rsidRPr="00F76C37" w:rsidTr="00B05AB3">
        <w:trPr>
          <w:trHeight w:val="423"/>
        </w:trPr>
        <w:tc>
          <w:tcPr>
            <w:tcW w:w="1101" w:type="dxa"/>
            <w:tcBorders>
              <w:top w:val="single" w:sz="4" w:space="0" w:color="auto"/>
              <w:bottom w:val="single" w:sz="4" w:space="0" w:color="auto"/>
            </w:tcBorders>
          </w:tcPr>
          <w:p w:rsidR="008C373E" w:rsidRPr="00C50FC5" w:rsidRDefault="008C373E" w:rsidP="00D74E53">
            <w:pPr>
              <w:keepNext/>
              <w:tabs>
                <w:tab w:val="left" w:pos="2835"/>
              </w:tabs>
              <w:spacing w:before="40" w:after="160" w:line="240" w:lineRule="auto"/>
              <w:rPr>
                <w:rFonts w:ascii="Arial Narrow" w:hAnsi="Arial Narrow" w:cs="Arial"/>
              </w:rPr>
            </w:pPr>
            <w:r w:rsidRPr="00C50FC5">
              <w:rPr>
                <w:rFonts w:ascii="Arial Narrow" w:hAnsi="Arial Narrow" w:cs="Arial"/>
              </w:rPr>
              <w:t>141228</w:t>
            </w:r>
          </w:p>
        </w:tc>
        <w:tc>
          <w:tcPr>
            <w:tcW w:w="1842" w:type="dxa"/>
            <w:tcBorders>
              <w:top w:val="single" w:sz="4" w:space="0" w:color="auto"/>
              <w:bottom w:val="single" w:sz="4" w:space="0" w:color="auto"/>
            </w:tcBorders>
          </w:tcPr>
          <w:p w:rsidR="008C373E" w:rsidRPr="00C50FC5" w:rsidRDefault="008C373E" w:rsidP="00D74E53">
            <w:pPr>
              <w:keepNext/>
              <w:autoSpaceDE w:val="0"/>
              <w:autoSpaceDN w:val="0"/>
              <w:adjustRightInd w:val="0"/>
              <w:spacing w:before="40" w:after="160" w:line="240" w:lineRule="auto"/>
              <w:jc w:val="left"/>
              <w:rPr>
                <w:rFonts w:ascii="Arial Narrow" w:hAnsi="Arial Narrow" w:cs="Arial"/>
              </w:rPr>
            </w:pPr>
            <w:r w:rsidRPr="00C50FC5">
              <w:rPr>
                <w:rFonts w:ascii="Arial Narrow" w:hAnsi="Arial Narrow" w:cs="Arial"/>
              </w:rPr>
              <w:t>Design for Vision</w:t>
            </w:r>
          </w:p>
        </w:tc>
        <w:tc>
          <w:tcPr>
            <w:tcW w:w="5977" w:type="dxa"/>
            <w:tcBorders>
              <w:top w:val="single" w:sz="4" w:space="0" w:color="auto"/>
              <w:bottom w:val="single" w:sz="4" w:space="0" w:color="auto"/>
            </w:tcBorders>
          </w:tcPr>
          <w:p w:rsidR="008C373E" w:rsidRPr="00C50FC5" w:rsidRDefault="008C373E" w:rsidP="00D74E53">
            <w:pPr>
              <w:keepNext/>
              <w:tabs>
                <w:tab w:val="left" w:pos="2835"/>
              </w:tabs>
              <w:spacing w:before="40" w:after="160" w:line="240" w:lineRule="auto"/>
              <w:rPr>
                <w:rFonts w:ascii="Arial Narrow" w:hAnsi="Arial Narrow" w:cs="Arial"/>
                <w:lang w:val="en-US" w:eastAsia="ja-JP"/>
              </w:rPr>
            </w:pPr>
            <w:r w:rsidRPr="00C50FC5">
              <w:rPr>
                <w:rFonts w:ascii="Arial Narrow" w:hAnsi="Arial Narrow" w:cs="Arial"/>
                <w:lang w:val="en-US" w:eastAsia="ja-JP"/>
              </w:rPr>
              <w:t>For taking an image of the fundus of the eye</w:t>
            </w:r>
          </w:p>
        </w:tc>
      </w:tr>
      <w:tr w:rsidR="008C373E" w:rsidRPr="00F76C37" w:rsidTr="00B05AB3">
        <w:trPr>
          <w:trHeight w:val="406"/>
        </w:trPr>
        <w:tc>
          <w:tcPr>
            <w:tcW w:w="1101" w:type="dxa"/>
            <w:tcBorders>
              <w:top w:val="single" w:sz="4" w:space="0" w:color="auto"/>
              <w:bottom w:val="single" w:sz="4" w:space="0" w:color="auto"/>
            </w:tcBorders>
          </w:tcPr>
          <w:p w:rsidR="008C373E" w:rsidRPr="00C50FC5" w:rsidRDefault="008C373E" w:rsidP="00D74E53">
            <w:pPr>
              <w:keepNext/>
              <w:tabs>
                <w:tab w:val="left" w:pos="2835"/>
              </w:tabs>
              <w:spacing w:before="40" w:after="160" w:line="240" w:lineRule="auto"/>
              <w:rPr>
                <w:rFonts w:ascii="Arial Narrow" w:hAnsi="Arial Narrow" w:cs="Arial"/>
              </w:rPr>
            </w:pPr>
            <w:r w:rsidRPr="00C50FC5">
              <w:rPr>
                <w:rFonts w:ascii="Arial Narrow" w:hAnsi="Arial Narrow" w:cs="Arial"/>
              </w:rPr>
              <w:t>142066</w:t>
            </w:r>
          </w:p>
        </w:tc>
        <w:tc>
          <w:tcPr>
            <w:tcW w:w="1842" w:type="dxa"/>
            <w:tcBorders>
              <w:top w:val="single" w:sz="4" w:space="0" w:color="auto"/>
              <w:bottom w:val="single" w:sz="4" w:space="0" w:color="auto"/>
            </w:tcBorders>
          </w:tcPr>
          <w:p w:rsidR="008C373E" w:rsidRPr="00C50FC5" w:rsidRDefault="008C373E" w:rsidP="00D74E53">
            <w:pPr>
              <w:keepNext/>
              <w:autoSpaceDE w:val="0"/>
              <w:autoSpaceDN w:val="0"/>
              <w:adjustRightInd w:val="0"/>
              <w:spacing w:before="40" w:after="160" w:line="240" w:lineRule="auto"/>
              <w:jc w:val="left"/>
              <w:rPr>
                <w:rFonts w:ascii="Arial Narrow" w:hAnsi="Arial Narrow" w:cs="Arial"/>
              </w:rPr>
            </w:pPr>
            <w:r w:rsidRPr="00C50FC5">
              <w:rPr>
                <w:rFonts w:ascii="Arial Narrow" w:hAnsi="Arial Narrow" w:cs="Arial"/>
              </w:rPr>
              <w:t>Design for Vision</w:t>
            </w:r>
          </w:p>
        </w:tc>
        <w:tc>
          <w:tcPr>
            <w:tcW w:w="5977" w:type="dxa"/>
            <w:tcBorders>
              <w:top w:val="single" w:sz="4" w:space="0" w:color="auto"/>
              <w:bottom w:val="single" w:sz="4" w:space="0" w:color="auto"/>
            </w:tcBorders>
          </w:tcPr>
          <w:p w:rsidR="008C373E" w:rsidRPr="00C50FC5" w:rsidRDefault="008C373E" w:rsidP="00D74E53">
            <w:pPr>
              <w:keepNext/>
              <w:tabs>
                <w:tab w:val="left" w:pos="2835"/>
              </w:tabs>
              <w:spacing w:before="40" w:after="160" w:line="240" w:lineRule="auto"/>
              <w:rPr>
                <w:rFonts w:ascii="Arial Narrow" w:hAnsi="Arial Narrow" w:cs="Arial"/>
                <w:lang w:val="en-US" w:eastAsia="ja-JP"/>
              </w:rPr>
            </w:pPr>
            <w:r w:rsidRPr="00C50FC5">
              <w:rPr>
                <w:rFonts w:ascii="Arial Narrow" w:hAnsi="Arial Narrow" w:cs="Arial"/>
                <w:lang w:val="en-US" w:eastAsia="ja-JP"/>
              </w:rPr>
              <w:t>Wide-field paediatric retinal imaging</w:t>
            </w:r>
          </w:p>
        </w:tc>
      </w:tr>
      <w:tr w:rsidR="008C373E" w:rsidRPr="00F76C37" w:rsidTr="00B05AB3">
        <w:trPr>
          <w:trHeight w:val="533"/>
        </w:trPr>
        <w:tc>
          <w:tcPr>
            <w:tcW w:w="1101" w:type="dxa"/>
            <w:tcBorders>
              <w:top w:val="single" w:sz="4" w:space="0" w:color="auto"/>
              <w:bottom w:val="single" w:sz="4" w:space="0" w:color="auto"/>
            </w:tcBorders>
          </w:tcPr>
          <w:p w:rsidR="008C373E" w:rsidRPr="00C50FC5" w:rsidRDefault="008C373E" w:rsidP="00D74E53">
            <w:pPr>
              <w:keepNext/>
              <w:tabs>
                <w:tab w:val="left" w:pos="2835"/>
              </w:tabs>
              <w:spacing w:before="40" w:after="160" w:line="240" w:lineRule="auto"/>
              <w:rPr>
                <w:rFonts w:ascii="Arial Narrow" w:hAnsi="Arial Narrow" w:cs="Arial"/>
              </w:rPr>
            </w:pPr>
            <w:r w:rsidRPr="00C50FC5">
              <w:rPr>
                <w:rFonts w:ascii="Arial Narrow" w:hAnsi="Arial Narrow" w:cs="Arial"/>
              </w:rPr>
              <w:t>144145</w:t>
            </w:r>
          </w:p>
        </w:tc>
        <w:tc>
          <w:tcPr>
            <w:tcW w:w="1842" w:type="dxa"/>
            <w:tcBorders>
              <w:top w:val="single" w:sz="4" w:space="0" w:color="auto"/>
              <w:bottom w:val="single" w:sz="4" w:space="0" w:color="auto"/>
            </w:tcBorders>
          </w:tcPr>
          <w:p w:rsidR="008C373E" w:rsidRPr="00C50FC5" w:rsidRDefault="008C373E" w:rsidP="00D74E53">
            <w:pPr>
              <w:keepNext/>
              <w:autoSpaceDE w:val="0"/>
              <w:autoSpaceDN w:val="0"/>
              <w:adjustRightInd w:val="0"/>
              <w:spacing w:before="40" w:after="160" w:line="240" w:lineRule="auto"/>
              <w:jc w:val="left"/>
              <w:rPr>
                <w:rFonts w:ascii="Arial Narrow" w:hAnsi="Arial Narrow" w:cs="Arial"/>
              </w:rPr>
            </w:pPr>
            <w:r w:rsidRPr="00C50FC5">
              <w:rPr>
                <w:rFonts w:ascii="Arial Narrow" w:hAnsi="Arial Narrow" w:cs="Arial"/>
              </w:rPr>
              <w:t>Canon Australia</w:t>
            </w:r>
          </w:p>
        </w:tc>
        <w:tc>
          <w:tcPr>
            <w:tcW w:w="5977" w:type="dxa"/>
            <w:tcBorders>
              <w:top w:val="single" w:sz="4" w:space="0" w:color="auto"/>
              <w:bottom w:val="single" w:sz="4" w:space="0" w:color="auto"/>
            </w:tcBorders>
          </w:tcPr>
          <w:p w:rsidR="008C373E" w:rsidRPr="00C50FC5" w:rsidRDefault="008C373E" w:rsidP="00D74E53">
            <w:pPr>
              <w:keepNext/>
              <w:tabs>
                <w:tab w:val="left" w:pos="2835"/>
              </w:tabs>
              <w:spacing w:before="40" w:after="160" w:line="240" w:lineRule="auto"/>
              <w:rPr>
                <w:rFonts w:ascii="Arial Narrow" w:hAnsi="Arial Narrow" w:cs="Arial"/>
                <w:lang w:val="en-US" w:eastAsia="ja-JP"/>
              </w:rPr>
            </w:pPr>
            <w:r w:rsidRPr="00C50FC5">
              <w:rPr>
                <w:rFonts w:ascii="Arial Narrow" w:hAnsi="Arial Narrow" w:cs="Arial"/>
                <w:lang w:val="en-US" w:eastAsia="ja-JP"/>
              </w:rPr>
              <w:t>For use to photograph the fundus of the eye</w:t>
            </w:r>
          </w:p>
        </w:tc>
      </w:tr>
      <w:tr w:rsidR="008C373E" w:rsidRPr="00F76C37" w:rsidTr="00B05AB3">
        <w:trPr>
          <w:trHeight w:val="361"/>
        </w:trPr>
        <w:tc>
          <w:tcPr>
            <w:tcW w:w="1101" w:type="dxa"/>
            <w:tcBorders>
              <w:top w:val="single" w:sz="4" w:space="0" w:color="auto"/>
              <w:bottom w:val="single" w:sz="4" w:space="0" w:color="auto"/>
            </w:tcBorders>
          </w:tcPr>
          <w:p w:rsidR="008C373E" w:rsidRPr="00C50FC5" w:rsidRDefault="008C373E" w:rsidP="00D74E53">
            <w:pPr>
              <w:keepNext/>
              <w:tabs>
                <w:tab w:val="left" w:pos="2835"/>
              </w:tabs>
              <w:spacing w:before="40" w:after="160" w:line="240" w:lineRule="auto"/>
              <w:rPr>
                <w:rFonts w:ascii="Arial Narrow" w:hAnsi="Arial Narrow" w:cs="Arial"/>
              </w:rPr>
            </w:pPr>
            <w:r w:rsidRPr="00C50FC5">
              <w:rPr>
                <w:rFonts w:ascii="Arial Narrow" w:hAnsi="Arial Narrow" w:cs="Arial"/>
              </w:rPr>
              <w:t>152527</w:t>
            </w:r>
          </w:p>
        </w:tc>
        <w:tc>
          <w:tcPr>
            <w:tcW w:w="1842" w:type="dxa"/>
            <w:tcBorders>
              <w:top w:val="single" w:sz="4" w:space="0" w:color="auto"/>
              <w:bottom w:val="single" w:sz="4" w:space="0" w:color="auto"/>
            </w:tcBorders>
          </w:tcPr>
          <w:p w:rsidR="008C373E" w:rsidRPr="00C50FC5" w:rsidRDefault="008C373E" w:rsidP="00D74E53">
            <w:pPr>
              <w:keepNext/>
              <w:autoSpaceDE w:val="0"/>
              <w:autoSpaceDN w:val="0"/>
              <w:adjustRightInd w:val="0"/>
              <w:spacing w:before="40" w:after="160" w:line="240" w:lineRule="auto"/>
              <w:jc w:val="left"/>
              <w:rPr>
                <w:rFonts w:ascii="Arial Narrow" w:hAnsi="Arial Narrow" w:cs="Arial"/>
              </w:rPr>
            </w:pPr>
            <w:r w:rsidRPr="00C50FC5">
              <w:rPr>
                <w:rFonts w:ascii="Arial Narrow" w:hAnsi="Arial Narrow" w:cs="Arial"/>
              </w:rPr>
              <w:t>Canon Australia</w:t>
            </w:r>
          </w:p>
        </w:tc>
        <w:tc>
          <w:tcPr>
            <w:tcW w:w="5977" w:type="dxa"/>
            <w:tcBorders>
              <w:top w:val="single" w:sz="4" w:space="0" w:color="auto"/>
              <w:bottom w:val="single" w:sz="4" w:space="0" w:color="auto"/>
            </w:tcBorders>
          </w:tcPr>
          <w:p w:rsidR="008C373E" w:rsidRPr="00C50FC5" w:rsidRDefault="008C373E" w:rsidP="00D74E53">
            <w:pPr>
              <w:keepNext/>
              <w:tabs>
                <w:tab w:val="left" w:pos="2835"/>
              </w:tabs>
              <w:spacing w:before="40" w:after="160" w:line="240" w:lineRule="auto"/>
              <w:rPr>
                <w:rFonts w:ascii="Arial Narrow" w:hAnsi="Arial Narrow" w:cs="Arial"/>
                <w:lang w:val="en-US" w:eastAsia="ja-JP"/>
              </w:rPr>
            </w:pPr>
            <w:r w:rsidRPr="00C50FC5">
              <w:rPr>
                <w:rFonts w:ascii="Arial Narrow" w:hAnsi="Arial Narrow" w:cs="Arial"/>
                <w:lang w:val="en-US" w:eastAsia="ja-JP"/>
              </w:rPr>
              <w:t>For use to photograph the fundus of the eye</w:t>
            </w:r>
          </w:p>
        </w:tc>
      </w:tr>
      <w:tr w:rsidR="008C373E" w:rsidRPr="00F76C37" w:rsidTr="00B05AB3">
        <w:trPr>
          <w:trHeight w:val="596"/>
        </w:trPr>
        <w:tc>
          <w:tcPr>
            <w:tcW w:w="1101" w:type="dxa"/>
            <w:tcBorders>
              <w:top w:val="single" w:sz="4" w:space="0" w:color="auto"/>
              <w:bottom w:val="single" w:sz="4" w:space="0" w:color="auto"/>
            </w:tcBorders>
          </w:tcPr>
          <w:p w:rsidR="008C373E" w:rsidRPr="00C50FC5" w:rsidRDefault="008C373E" w:rsidP="00D74E53">
            <w:pPr>
              <w:keepNext/>
              <w:tabs>
                <w:tab w:val="left" w:pos="2835"/>
              </w:tabs>
              <w:spacing w:before="40" w:after="160" w:line="240" w:lineRule="auto"/>
              <w:rPr>
                <w:rFonts w:ascii="Arial Narrow" w:hAnsi="Arial Narrow" w:cs="Arial"/>
              </w:rPr>
            </w:pPr>
            <w:r w:rsidRPr="00C50FC5">
              <w:rPr>
                <w:rFonts w:ascii="Arial Narrow" w:hAnsi="Arial Narrow" w:cs="Arial"/>
              </w:rPr>
              <w:t>156438</w:t>
            </w:r>
          </w:p>
        </w:tc>
        <w:tc>
          <w:tcPr>
            <w:tcW w:w="1842" w:type="dxa"/>
            <w:tcBorders>
              <w:top w:val="single" w:sz="4" w:space="0" w:color="auto"/>
              <w:bottom w:val="single" w:sz="4" w:space="0" w:color="auto"/>
            </w:tcBorders>
          </w:tcPr>
          <w:p w:rsidR="008C373E" w:rsidRPr="00C50FC5" w:rsidRDefault="008C373E" w:rsidP="00D74E53">
            <w:pPr>
              <w:keepNext/>
              <w:autoSpaceDE w:val="0"/>
              <w:autoSpaceDN w:val="0"/>
              <w:adjustRightInd w:val="0"/>
              <w:spacing w:before="40" w:after="160" w:line="240" w:lineRule="auto"/>
              <w:jc w:val="left"/>
              <w:rPr>
                <w:rFonts w:ascii="Arial Narrow" w:hAnsi="Arial Narrow" w:cs="Arial"/>
              </w:rPr>
            </w:pPr>
            <w:r w:rsidRPr="00C50FC5">
              <w:rPr>
                <w:rFonts w:ascii="Arial Narrow" w:hAnsi="Arial Narrow" w:cs="Arial"/>
              </w:rPr>
              <w:t>BOC Ophthalmic Instruments</w:t>
            </w:r>
          </w:p>
        </w:tc>
        <w:tc>
          <w:tcPr>
            <w:tcW w:w="5977" w:type="dxa"/>
            <w:tcBorders>
              <w:top w:val="single" w:sz="4" w:space="0" w:color="auto"/>
              <w:bottom w:val="single" w:sz="4" w:space="0" w:color="auto"/>
            </w:tcBorders>
          </w:tcPr>
          <w:p w:rsidR="008C373E" w:rsidRPr="00C50FC5" w:rsidRDefault="008C373E" w:rsidP="00D74E53">
            <w:pPr>
              <w:keepNext/>
              <w:tabs>
                <w:tab w:val="left" w:pos="2835"/>
              </w:tabs>
              <w:spacing w:before="40" w:after="160" w:line="240" w:lineRule="auto"/>
              <w:rPr>
                <w:rFonts w:ascii="Arial Narrow" w:hAnsi="Arial Narrow" w:cs="Arial"/>
                <w:lang w:val="en-US" w:eastAsia="ja-JP"/>
              </w:rPr>
            </w:pPr>
            <w:r>
              <w:rPr>
                <w:rFonts w:ascii="Arial Narrow" w:hAnsi="Arial Narrow" w:cs="Arial"/>
                <w:lang w:val="en-US" w:eastAsia="ja-JP"/>
              </w:rPr>
              <w:t>T</w:t>
            </w:r>
            <w:r w:rsidRPr="00C50FC5">
              <w:rPr>
                <w:rFonts w:ascii="Arial Narrow" w:hAnsi="Arial Narrow" w:cs="Arial"/>
                <w:lang w:val="en-US" w:eastAsia="ja-JP"/>
              </w:rPr>
              <w:t>o take digital photographs of the fundus to study potential eye disorders and store images for further comparisons and reference</w:t>
            </w:r>
          </w:p>
        </w:tc>
      </w:tr>
      <w:tr w:rsidR="008C373E" w:rsidRPr="00F76C37" w:rsidTr="00B05AB3">
        <w:trPr>
          <w:trHeight w:val="408"/>
        </w:trPr>
        <w:tc>
          <w:tcPr>
            <w:tcW w:w="1101" w:type="dxa"/>
            <w:tcBorders>
              <w:top w:val="single" w:sz="4" w:space="0" w:color="auto"/>
              <w:bottom w:val="single" w:sz="4" w:space="0" w:color="auto"/>
            </w:tcBorders>
          </w:tcPr>
          <w:p w:rsidR="008C373E" w:rsidRPr="00C50FC5" w:rsidRDefault="008C373E" w:rsidP="00D74E53">
            <w:pPr>
              <w:keepNext/>
              <w:tabs>
                <w:tab w:val="left" w:pos="2835"/>
              </w:tabs>
              <w:spacing w:before="40" w:after="160" w:line="240" w:lineRule="auto"/>
              <w:rPr>
                <w:rFonts w:ascii="Arial Narrow" w:hAnsi="Arial Narrow" w:cs="Arial"/>
              </w:rPr>
            </w:pPr>
            <w:r w:rsidRPr="00C50FC5">
              <w:rPr>
                <w:rFonts w:ascii="Arial Narrow" w:hAnsi="Arial Narrow" w:cs="Arial"/>
              </w:rPr>
              <w:t>161816</w:t>
            </w:r>
          </w:p>
        </w:tc>
        <w:tc>
          <w:tcPr>
            <w:tcW w:w="1842" w:type="dxa"/>
            <w:tcBorders>
              <w:top w:val="single" w:sz="4" w:space="0" w:color="auto"/>
              <w:bottom w:val="single" w:sz="4" w:space="0" w:color="auto"/>
            </w:tcBorders>
          </w:tcPr>
          <w:p w:rsidR="008C373E" w:rsidRPr="00C50FC5" w:rsidRDefault="008C373E" w:rsidP="00D74E53">
            <w:pPr>
              <w:keepNext/>
              <w:autoSpaceDE w:val="0"/>
              <w:autoSpaceDN w:val="0"/>
              <w:adjustRightInd w:val="0"/>
              <w:spacing w:before="40" w:after="160" w:line="240" w:lineRule="auto"/>
              <w:jc w:val="left"/>
              <w:rPr>
                <w:rFonts w:ascii="Arial Narrow" w:hAnsi="Arial Narrow" w:cs="Arial"/>
              </w:rPr>
            </w:pPr>
            <w:r w:rsidRPr="00C50FC5">
              <w:rPr>
                <w:rFonts w:ascii="Arial Narrow" w:hAnsi="Arial Narrow" w:cs="Arial"/>
              </w:rPr>
              <w:t>Canon Australia</w:t>
            </w:r>
          </w:p>
        </w:tc>
        <w:tc>
          <w:tcPr>
            <w:tcW w:w="5977" w:type="dxa"/>
            <w:tcBorders>
              <w:top w:val="single" w:sz="4" w:space="0" w:color="auto"/>
              <w:bottom w:val="single" w:sz="4" w:space="0" w:color="auto"/>
            </w:tcBorders>
          </w:tcPr>
          <w:p w:rsidR="008C373E" w:rsidRPr="00C50FC5" w:rsidRDefault="008C373E" w:rsidP="00D74E53">
            <w:pPr>
              <w:keepNext/>
              <w:tabs>
                <w:tab w:val="left" w:pos="2835"/>
              </w:tabs>
              <w:spacing w:before="40" w:after="160" w:line="240" w:lineRule="auto"/>
              <w:rPr>
                <w:rFonts w:ascii="Arial Narrow" w:hAnsi="Arial Narrow" w:cs="Arial"/>
                <w:lang w:val="en-US" w:eastAsia="ja-JP"/>
              </w:rPr>
            </w:pPr>
            <w:r>
              <w:rPr>
                <w:rFonts w:ascii="Arial Narrow" w:hAnsi="Arial Narrow" w:cs="Arial"/>
                <w:lang w:val="en-US" w:eastAsia="ja-JP"/>
              </w:rPr>
              <w:t>F</w:t>
            </w:r>
            <w:r w:rsidRPr="00C50FC5">
              <w:rPr>
                <w:rFonts w:ascii="Arial Narrow" w:hAnsi="Arial Narrow" w:cs="Arial"/>
                <w:lang w:val="en-US" w:eastAsia="ja-JP"/>
              </w:rPr>
              <w:t>or use to photograph the back of the eye</w:t>
            </w:r>
          </w:p>
        </w:tc>
      </w:tr>
      <w:tr w:rsidR="008C373E" w:rsidRPr="00F76C37" w:rsidTr="00B05AB3">
        <w:trPr>
          <w:trHeight w:val="600"/>
        </w:trPr>
        <w:tc>
          <w:tcPr>
            <w:tcW w:w="1101" w:type="dxa"/>
            <w:tcBorders>
              <w:top w:val="single" w:sz="4" w:space="0" w:color="auto"/>
              <w:bottom w:val="single" w:sz="4" w:space="0" w:color="auto"/>
            </w:tcBorders>
          </w:tcPr>
          <w:p w:rsidR="008C373E" w:rsidRPr="00C50FC5" w:rsidRDefault="008C373E" w:rsidP="00D74E53">
            <w:pPr>
              <w:keepNext/>
              <w:tabs>
                <w:tab w:val="left" w:pos="2835"/>
              </w:tabs>
              <w:spacing w:before="40" w:after="160" w:line="240" w:lineRule="auto"/>
              <w:rPr>
                <w:rFonts w:ascii="Arial Narrow" w:hAnsi="Arial Narrow" w:cs="Arial"/>
              </w:rPr>
            </w:pPr>
            <w:r w:rsidRPr="00C50FC5">
              <w:rPr>
                <w:rFonts w:ascii="Arial Narrow" w:hAnsi="Arial Narrow" w:cs="Arial"/>
              </w:rPr>
              <w:t>164706</w:t>
            </w:r>
          </w:p>
        </w:tc>
        <w:tc>
          <w:tcPr>
            <w:tcW w:w="1842" w:type="dxa"/>
            <w:tcBorders>
              <w:top w:val="single" w:sz="4" w:space="0" w:color="auto"/>
              <w:bottom w:val="single" w:sz="4" w:space="0" w:color="auto"/>
            </w:tcBorders>
          </w:tcPr>
          <w:p w:rsidR="008C373E" w:rsidRPr="00C50FC5" w:rsidRDefault="008C373E" w:rsidP="00D74E53">
            <w:pPr>
              <w:keepNext/>
              <w:autoSpaceDE w:val="0"/>
              <w:autoSpaceDN w:val="0"/>
              <w:adjustRightInd w:val="0"/>
              <w:spacing w:before="40" w:after="160" w:line="240" w:lineRule="auto"/>
              <w:jc w:val="left"/>
              <w:rPr>
                <w:rFonts w:ascii="Arial Narrow" w:hAnsi="Arial Narrow" w:cs="Arial"/>
              </w:rPr>
            </w:pPr>
            <w:r w:rsidRPr="00C50FC5">
              <w:rPr>
                <w:rFonts w:ascii="Arial Narrow" w:hAnsi="Arial Narrow" w:cs="Arial"/>
              </w:rPr>
              <w:t>Canon Australia</w:t>
            </w:r>
          </w:p>
        </w:tc>
        <w:tc>
          <w:tcPr>
            <w:tcW w:w="5977" w:type="dxa"/>
            <w:tcBorders>
              <w:top w:val="single" w:sz="4" w:space="0" w:color="auto"/>
              <w:bottom w:val="single" w:sz="4" w:space="0" w:color="auto"/>
            </w:tcBorders>
          </w:tcPr>
          <w:p w:rsidR="008C373E" w:rsidRPr="00C50FC5" w:rsidRDefault="008C373E" w:rsidP="00D74E53">
            <w:pPr>
              <w:keepNext/>
              <w:tabs>
                <w:tab w:val="left" w:pos="2835"/>
              </w:tabs>
              <w:spacing w:before="40" w:after="160" w:line="240" w:lineRule="auto"/>
              <w:rPr>
                <w:rFonts w:ascii="Arial Narrow" w:hAnsi="Arial Narrow" w:cs="Arial"/>
                <w:lang w:val="en-US" w:eastAsia="ja-JP"/>
              </w:rPr>
            </w:pPr>
            <w:r>
              <w:rPr>
                <w:rFonts w:ascii="Arial Narrow" w:hAnsi="Arial Narrow" w:cs="Arial"/>
                <w:lang w:val="en-US" w:eastAsia="ja-JP"/>
              </w:rPr>
              <w:t>O</w:t>
            </w:r>
            <w:r w:rsidRPr="00C50FC5">
              <w:rPr>
                <w:rFonts w:ascii="Arial Narrow" w:hAnsi="Arial Narrow" w:cs="Arial"/>
                <w:lang w:val="en-US" w:eastAsia="ja-JP"/>
              </w:rPr>
              <w:t>bserve image and record retinal fundus through the pupil without contact with subject’s eye</w:t>
            </w:r>
          </w:p>
        </w:tc>
      </w:tr>
      <w:tr w:rsidR="008C373E" w:rsidRPr="00F76C37" w:rsidTr="00B05AB3">
        <w:trPr>
          <w:trHeight w:val="359"/>
        </w:trPr>
        <w:tc>
          <w:tcPr>
            <w:tcW w:w="1101" w:type="dxa"/>
            <w:tcBorders>
              <w:top w:val="single" w:sz="4" w:space="0" w:color="auto"/>
              <w:bottom w:val="single" w:sz="4" w:space="0" w:color="auto"/>
            </w:tcBorders>
          </w:tcPr>
          <w:p w:rsidR="008C373E" w:rsidRPr="00C50FC5" w:rsidRDefault="008C373E" w:rsidP="00D74E53">
            <w:pPr>
              <w:keepNext/>
              <w:tabs>
                <w:tab w:val="left" w:pos="2835"/>
              </w:tabs>
              <w:spacing w:before="40" w:after="160" w:line="240" w:lineRule="auto"/>
              <w:rPr>
                <w:rFonts w:ascii="Arial Narrow" w:hAnsi="Arial Narrow" w:cs="Arial"/>
              </w:rPr>
            </w:pPr>
            <w:r w:rsidRPr="00C50FC5">
              <w:rPr>
                <w:rFonts w:ascii="Arial Narrow" w:hAnsi="Arial Narrow" w:cs="Arial"/>
              </w:rPr>
              <w:t>94352</w:t>
            </w:r>
          </w:p>
        </w:tc>
        <w:tc>
          <w:tcPr>
            <w:tcW w:w="1842" w:type="dxa"/>
            <w:tcBorders>
              <w:top w:val="single" w:sz="4" w:space="0" w:color="auto"/>
              <w:bottom w:val="single" w:sz="4" w:space="0" w:color="auto"/>
            </w:tcBorders>
          </w:tcPr>
          <w:p w:rsidR="008C373E" w:rsidRPr="00C50FC5" w:rsidRDefault="008C373E" w:rsidP="00D74E53">
            <w:pPr>
              <w:keepNext/>
              <w:autoSpaceDE w:val="0"/>
              <w:autoSpaceDN w:val="0"/>
              <w:adjustRightInd w:val="0"/>
              <w:spacing w:before="40" w:after="160" w:line="240" w:lineRule="auto"/>
              <w:jc w:val="left"/>
              <w:rPr>
                <w:rFonts w:ascii="Arial Narrow" w:hAnsi="Arial Narrow" w:cs="Arial"/>
              </w:rPr>
            </w:pPr>
            <w:r w:rsidRPr="00C50FC5">
              <w:rPr>
                <w:rFonts w:ascii="Arial Narrow" w:hAnsi="Arial Narrow" w:cs="Arial"/>
              </w:rPr>
              <w:t>Carl Zeiss</w:t>
            </w:r>
          </w:p>
        </w:tc>
        <w:tc>
          <w:tcPr>
            <w:tcW w:w="5977" w:type="dxa"/>
            <w:tcBorders>
              <w:top w:val="single" w:sz="4" w:space="0" w:color="auto"/>
              <w:bottom w:val="single" w:sz="4" w:space="0" w:color="auto"/>
            </w:tcBorders>
          </w:tcPr>
          <w:p w:rsidR="008C373E" w:rsidRPr="00C50FC5" w:rsidRDefault="008C373E" w:rsidP="00D74E53">
            <w:pPr>
              <w:keepNext/>
              <w:tabs>
                <w:tab w:val="left" w:pos="2835"/>
              </w:tabs>
              <w:spacing w:before="40" w:after="160" w:line="240" w:lineRule="auto"/>
              <w:rPr>
                <w:rFonts w:ascii="Arial Narrow" w:hAnsi="Arial Narrow" w:cs="Arial"/>
                <w:lang w:val="en-US" w:eastAsia="ja-JP"/>
              </w:rPr>
            </w:pPr>
            <w:r>
              <w:rPr>
                <w:rFonts w:ascii="Arial Narrow" w:hAnsi="Arial Narrow" w:cs="Arial"/>
                <w:lang w:val="en-US" w:eastAsia="ja-JP"/>
              </w:rPr>
              <w:t>F</w:t>
            </w:r>
            <w:r w:rsidRPr="00C50FC5">
              <w:rPr>
                <w:rFonts w:ascii="Arial Narrow" w:hAnsi="Arial Narrow" w:cs="Arial"/>
                <w:lang w:val="en-US" w:eastAsia="ja-JP"/>
              </w:rPr>
              <w:t>undus imaging</w:t>
            </w:r>
          </w:p>
        </w:tc>
      </w:tr>
      <w:tr w:rsidR="008C373E" w:rsidRPr="00F76C37" w:rsidTr="00B05AB3">
        <w:trPr>
          <w:trHeight w:val="321"/>
        </w:trPr>
        <w:tc>
          <w:tcPr>
            <w:tcW w:w="1101" w:type="dxa"/>
            <w:tcBorders>
              <w:top w:val="single" w:sz="4" w:space="0" w:color="auto"/>
              <w:bottom w:val="single" w:sz="4" w:space="0" w:color="auto"/>
            </w:tcBorders>
          </w:tcPr>
          <w:p w:rsidR="008C373E" w:rsidRPr="00C50FC5" w:rsidRDefault="008C373E" w:rsidP="00D74E53">
            <w:pPr>
              <w:keepNext/>
              <w:tabs>
                <w:tab w:val="left" w:pos="2835"/>
              </w:tabs>
              <w:spacing w:before="40" w:after="160" w:line="240" w:lineRule="auto"/>
              <w:rPr>
                <w:rFonts w:ascii="Arial Narrow" w:hAnsi="Arial Narrow" w:cs="Arial"/>
              </w:rPr>
            </w:pPr>
            <w:r w:rsidRPr="00C50FC5">
              <w:rPr>
                <w:rFonts w:ascii="Arial Narrow" w:hAnsi="Arial Narrow" w:cs="Arial"/>
              </w:rPr>
              <w:t>98728</w:t>
            </w:r>
          </w:p>
        </w:tc>
        <w:tc>
          <w:tcPr>
            <w:tcW w:w="1842" w:type="dxa"/>
            <w:tcBorders>
              <w:top w:val="single" w:sz="4" w:space="0" w:color="auto"/>
              <w:bottom w:val="single" w:sz="4" w:space="0" w:color="auto"/>
            </w:tcBorders>
          </w:tcPr>
          <w:p w:rsidR="008C373E" w:rsidRPr="00C50FC5" w:rsidRDefault="008C373E" w:rsidP="00D74E53">
            <w:pPr>
              <w:keepNext/>
              <w:autoSpaceDE w:val="0"/>
              <w:autoSpaceDN w:val="0"/>
              <w:adjustRightInd w:val="0"/>
              <w:spacing w:before="40" w:after="160" w:line="240" w:lineRule="auto"/>
              <w:jc w:val="left"/>
              <w:rPr>
                <w:rFonts w:ascii="Arial Narrow" w:hAnsi="Arial Narrow" w:cs="Arial"/>
              </w:rPr>
            </w:pPr>
            <w:r w:rsidRPr="00C50FC5">
              <w:rPr>
                <w:rFonts w:ascii="Arial Narrow" w:hAnsi="Arial Narrow" w:cs="Arial"/>
              </w:rPr>
              <w:t>Canon Australia</w:t>
            </w:r>
          </w:p>
        </w:tc>
        <w:tc>
          <w:tcPr>
            <w:tcW w:w="5977" w:type="dxa"/>
            <w:tcBorders>
              <w:top w:val="single" w:sz="4" w:space="0" w:color="auto"/>
              <w:bottom w:val="single" w:sz="4" w:space="0" w:color="auto"/>
            </w:tcBorders>
          </w:tcPr>
          <w:p w:rsidR="008C373E" w:rsidRPr="00C50FC5" w:rsidRDefault="008C373E" w:rsidP="00D74E53">
            <w:pPr>
              <w:keepNext/>
              <w:tabs>
                <w:tab w:val="left" w:pos="2835"/>
              </w:tabs>
              <w:spacing w:before="40" w:after="160" w:line="240" w:lineRule="auto"/>
              <w:rPr>
                <w:rFonts w:ascii="Arial Narrow" w:hAnsi="Arial Narrow" w:cs="Arial"/>
                <w:lang w:val="en-US" w:eastAsia="ja-JP"/>
              </w:rPr>
            </w:pPr>
            <w:r>
              <w:rPr>
                <w:rFonts w:ascii="Arial Narrow" w:hAnsi="Arial Narrow" w:cs="Arial"/>
                <w:lang w:val="en-US" w:eastAsia="ja-JP"/>
              </w:rPr>
              <w:t>P</w:t>
            </w:r>
            <w:r w:rsidRPr="00C50FC5">
              <w:rPr>
                <w:rFonts w:ascii="Arial Narrow" w:hAnsi="Arial Narrow" w:cs="Arial"/>
                <w:lang w:val="en-US" w:eastAsia="ja-JP"/>
              </w:rPr>
              <w:t>hotograph the human retina</w:t>
            </w:r>
          </w:p>
        </w:tc>
      </w:tr>
    </w:tbl>
    <w:p w:rsidR="009D59F8" w:rsidRPr="009D59F8" w:rsidRDefault="009D59F8" w:rsidP="009D59F8">
      <w:pPr>
        <w:pStyle w:val="TableText0"/>
        <w:spacing w:before="0" w:after="0" w:line="240" w:lineRule="auto"/>
      </w:pPr>
      <w:bookmarkStart w:id="16" w:name="_Toc350426573"/>
      <w:r>
        <w:rPr>
          <w:vertAlign w:val="superscript"/>
        </w:rPr>
        <w:t>a</w:t>
      </w:r>
      <w:r>
        <w:t>Other manufacturers of fundus imaging devices include Optos and Ellex.</w:t>
      </w:r>
    </w:p>
    <w:p w:rsidR="002B1C4A" w:rsidRDefault="009D59F8" w:rsidP="009D59F8">
      <w:pPr>
        <w:pStyle w:val="TableText0"/>
        <w:spacing w:before="0" w:after="0" w:line="240" w:lineRule="auto"/>
      </w:pPr>
      <w:r>
        <w:rPr>
          <w:vertAlign w:val="superscript"/>
        </w:rPr>
        <w:t>b</w:t>
      </w:r>
      <w:r w:rsidR="00C50FC5" w:rsidRPr="00C50FC5">
        <w:t>The interior posterior surface of the eyeball. It includes the retina, optic disc, macula, and posterior pole (</w:t>
      </w:r>
      <w:r w:rsidR="00CE6D0A" w:rsidRPr="00C50FC5">
        <w:t>Cassin &amp; Rubin 2011</w:t>
      </w:r>
      <w:r w:rsidR="00C50FC5" w:rsidRPr="00C50FC5">
        <w:t>)</w:t>
      </w:r>
      <w:r w:rsidR="00C50FC5">
        <w:t>.</w:t>
      </w:r>
      <w:bookmarkEnd w:id="16"/>
    </w:p>
    <w:p w:rsidR="000D5CF9" w:rsidRPr="00A34E9C" w:rsidRDefault="002B1C4A" w:rsidP="002B1C4A">
      <w:pPr>
        <w:pStyle w:val="Heading1"/>
      </w:pPr>
      <w:r>
        <w:br w:type="page"/>
      </w:r>
      <w:bookmarkStart w:id="17" w:name="_Toc368056282"/>
      <w:r w:rsidR="000D5CF9" w:rsidRPr="00A34E9C">
        <w:lastRenderedPageBreak/>
        <w:t>Intervention</w:t>
      </w:r>
      <w:bookmarkEnd w:id="17"/>
    </w:p>
    <w:p w:rsidR="000D5CF9" w:rsidRPr="00ED0045" w:rsidRDefault="002D2503" w:rsidP="000901A8">
      <w:pPr>
        <w:pStyle w:val="Heading2"/>
        <w:rPr>
          <w:sz w:val="22"/>
          <w:szCs w:val="22"/>
        </w:rPr>
      </w:pPr>
      <w:bookmarkStart w:id="18" w:name="_Toc368056283"/>
      <w:r w:rsidRPr="00ED0045">
        <w:rPr>
          <w:sz w:val="22"/>
          <w:szCs w:val="22"/>
        </w:rPr>
        <w:t>D</w:t>
      </w:r>
      <w:r>
        <w:rPr>
          <w:sz w:val="22"/>
          <w:szCs w:val="22"/>
        </w:rPr>
        <w:t>iabetic retinopathy</w:t>
      </w:r>
      <w:bookmarkEnd w:id="18"/>
    </w:p>
    <w:p w:rsidR="009631D7" w:rsidRDefault="000A3C2B" w:rsidP="00C364A6">
      <w:pPr>
        <w:spacing w:before="240"/>
        <w:rPr>
          <w:sz w:val="23"/>
          <w:szCs w:val="23"/>
          <w:lang w:val="en-US" w:eastAsia="ja-JP"/>
        </w:rPr>
      </w:pPr>
      <w:r w:rsidRPr="000A3C2B">
        <w:rPr>
          <w:sz w:val="23"/>
          <w:szCs w:val="23"/>
          <w:lang w:val="en-US" w:eastAsia="ja-JP"/>
        </w:rPr>
        <w:t>Figure 2</w:t>
      </w:r>
      <w:r w:rsidR="00880B24">
        <w:rPr>
          <w:sz w:val="23"/>
          <w:szCs w:val="23"/>
          <w:lang w:val="en-US" w:eastAsia="ja-JP"/>
        </w:rPr>
        <w:t xml:space="preserve"> provides an overview of the a</w:t>
      </w:r>
      <w:r w:rsidR="008C373E">
        <w:rPr>
          <w:sz w:val="23"/>
          <w:szCs w:val="23"/>
          <w:lang w:val="en-US" w:eastAsia="ja-JP"/>
        </w:rPr>
        <w:t>natomy of the normal human eye.</w:t>
      </w:r>
    </w:p>
    <w:p w:rsidR="00C364A6" w:rsidRDefault="00C364A6" w:rsidP="00C364A6">
      <w:pPr>
        <w:pStyle w:val="Caption"/>
        <w:rPr>
          <w:color w:val="000000"/>
          <w:sz w:val="23"/>
          <w:szCs w:val="23"/>
        </w:rPr>
      </w:pPr>
      <w:bookmarkStart w:id="19" w:name="_Ref350421380"/>
      <w:r>
        <w:t xml:space="preserve">Figure </w:t>
      </w:r>
      <w:r w:rsidR="000A3C2B">
        <w:rPr>
          <w:noProof/>
        </w:rPr>
        <w:t>2</w:t>
      </w:r>
      <w:bookmarkEnd w:id="19"/>
      <w:r>
        <w:t xml:space="preserve">: Anatomy of normal human eye </w:t>
      </w:r>
      <w:r w:rsidR="00CA7E56">
        <w:rPr>
          <w:noProof/>
        </w:rPr>
        <w:t>(</w:t>
      </w:r>
      <w:r w:rsidR="00CE6D0A">
        <w:rPr>
          <w:noProof/>
        </w:rPr>
        <w:t>Biographix 2006</w:t>
      </w:r>
      <w:r w:rsidR="00CA7E56">
        <w:rPr>
          <w:noProof/>
        </w:rPr>
        <w:t>)</w:t>
      </w:r>
      <w:r>
        <w:t>.</w:t>
      </w:r>
    </w:p>
    <w:p w:rsidR="00C364A6" w:rsidRPr="000C497D" w:rsidRDefault="0009263F" w:rsidP="00C364A6">
      <w:pPr>
        <w:spacing w:after="0"/>
        <w:rPr>
          <w:sz w:val="23"/>
          <w:szCs w:val="23"/>
          <w:lang w:val="en-US" w:eastAsia="ja-JP"/>
        </w:rPr>
      </w:pPr>
      <w:r>
        <w:rPr>
          <w:noProof/>
          <w:color w:val="000000"/>
          <w:sz w:val="23"/>
          <w:szCs w:val="23"/>
          <w:lang w:eastAsia="en-AU"/>
        </w:rPr>
        <w:drawing>
          <wp:inline distT="0" distB="0" distL="0" distR="0" wp14:anchorId="1D44E072" wp14:editId="76633BEB">
            <wp:extent cx="5029200" cy="4191000"/>
            <wp:effectExtent l="0" t="0" r="0" b="0"/>
            <wp:docPr id="2" name="Picture 2" descr="A picture of a human eye, showing the retina as a layer on the back of the eye. " title="Anatomy of normal human 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9200" cy="4191000"/>
                    </a:xfrm>
                    <a:prstGeom prst="rect">
                      <a:avLst/>
                    </a:prstGeom>
                    <a:noFill/>
                    <a:ln>
                      <a:noFill/>
                    </a:ln>
                  </pic:spPr>
                </pic:pic>
              </a:graphicData>
            </a:graphic>
          </wp:inline>
        </w:drawing>
      </w:r>
    </w:p>
    <w:p w:rsidR="003B5F50" w:rsidRDefault="00877083" w:rsidP="002B1C4A">
      <w:pPr>
        <w:spacing w:before="240" w:after="120"/>
        <w:rPr>
          <w:sz w:val="23"/>
          <w:szCs w:val="23"/>
        </w:rPr>
      </w:pPr>
      <w:r w:rsidRPr="008C373E">
        <w:rPr>
          <w:sz w:val="23"/>
          <w:szCs w:val="23"/>
          <w:lang w:eastAsia="ja-JP"/>
        </w:rPr>
        <w:t>Diabetic retinopathy</w:t>
      </w:r>
      <w:r w:rsidR="00880B24" w:rsidRPr="008C373E">
        <w:rPr>
          <w:sz w:val="23"/>
          <w:szCs w:val="23"/>
          <w:lang w:eastAsia="ja-JP"/>
        </w:rPr>
        <w:t xml:space="preserve"> (DR)</w:t>
      </w:r>
      <w:r w:rsidRPr="008C373E">
        <w:rPr>
          <w:sz w:val="23"/>
          <w:szCs w:val="23"/>
          <w:lang w:eastAsia="ja-JP"/>
        </w:rPr>
        <w:t xml:space="preserve">, the most common complication of diabetes, is a chronic, sight-threatening eye disease </w:t>
      </w:r>
      <w:r w:rsidR="000C67DD" w:rsidRPr="008C373E">
        <w:rPr>
          <w:sz w:val="23"/>
          <w:szCs w:val="23"/>
          <w:lang w:eastAsia="ja-JP"/>
        </w:rPr>
        <w:t>that occurs in 2</w:t>
      </w:r>
      <w:r w:rsidR="009743F3" w:rsidRPr="008C373E">
        <w:rPr>
          <w:sz w:val="23"/>
          <w:szCs w:val="23"/>
          <w:lang w:eastAsia="ja-JP"/>
        </w:rPr>
        <w:t>5</w:t>
      </w:r>
      <w:r w:rsidR="000C67DD" w:rsidRPr="008C373E">
        <w:rPr>
          <w:sz w:val="23"/>
          <w:szCs w:val="23"/>
          <w:lang w:eastAsia="ja-JP"/>
        </w:rPr>
        <w:t xml:space="preserve"> </w:t>
      </w:r>
      <w:r w:rsidR="007F4D88" w:rsidRPr="008C373E">
        <w:rPr>
          <w:sz w:val="23"/>
          <w:szCs w:val="23"/>
          <w:lang w:eastAsia="ja-JP"/>
        </w:rPr>
        <w:t>to</w:t>
      </w:r>
      <w:r w:rsidR="000C67DD" w:rsidRPr="008C373E">
        <w:rPr>
          <w:sz w:val="23"/>
          <w:szCs w:val="23"/>
          <w:lang w:eastAsia="ja-JP"/>
        </w:rPr>
        <w:t xml:space="preserve"> 44</w:t>
      </w:r>
      <w:r w:rsidR="00542C9E" w:rsidRPr="008C373E">
        <w:rPr>
          <w:sz w:val="23"/>
          <w:szCs w:val="23"/>
          <w:lang w:eastAsia="ja-JP"/>
        </w:rPr>
        <w:t xml:space="preserve"> per cent</w:t>
      </w:r>
      <w:r w:rsidR="000C67DD" w:rsidRPr="008C373E">
        <w:rPr>
          <w:sz w:val="23"/>
          <w:szCs w:val="23"/>
          <w:lang w:eastAsia="ja-JP"/>
        </w:rPr>
        <w:t xml:space="preserve"> of people with diabetes at any point in time</w:t>
      </w:r>
      <w:r w:rsidR="00542C9E" w:rsidRPr="008C373E">
        <w:rPr>
          <w:sz w:val="23"/>
          <w:szCs w:val="23"/>
          <w:lang w:eastAsia="ja-JP"/>
        </w:rPr>
        <w:t>.</w:t>
      </w:r>
      <w:r w:rsidRPr="008C373E">
        <w:rPr>
          <w:sz w:val="23"/>
          <w:szCs w:val="23"/>
          <w:lang w:eastAsia="ja-JP"/>
        </w:rPr>
        <w:t xml:space="preserve"> </w:t>
      </w:r>
      <w:r w:rsidR="00880B24" w:rsidRPr="008C373E">
        <w:rPr>
          <w:sz w:val="23"/>
          <w:szCs w:val="23"/>
          <w:lang w:eastAsia="ja-JP"/>
        </w:rPr>
        <w:t xml:space="preserve">Ninety </w:t>
      </w:r>
      <w:r w:rsidR="00542C9E" w:rsidRPr="008C373E">
        <w:rPr>
          <w:sz w:val="23"/>
          <w:szCs w:val="23"/>
          <w:lang w:eastAsia="ja-JP"/>
        </w:rPr>
        <w:t>per cent</w:t>
      </w:r>
      <w:r w:rsidR="00F470B4" w:rsidRPr="008C373E">
        <w:rPr>
          <w:sz w:val="23"/>
          <w:szCs w:val="23"/>
          <w:lang w:eastAsia="ja-JP"/>
        </w:rPr>
        <w:t xml:space="preserve"> of </w:t>
      </w:r>
      <w:r w:rsidR="00880B24" w:rsidRPr="008C373E">
        <w:rPr>
          <w:sz w:val="23"/>
          <w:szCs w:val="23"/>
          <w:lang w:eastAsia="ja-JP"/>
        </w:rPr>
        <w:t xml:space="preserve">people </w:t>
      </w:r>
      <w:r w:rsidR="00F470B4" w:rsidRPr="008C373E">
        <w:rPr>
          <w:sz w:val="23"/>
          <w:szCs w:val="23"/>
          <w:lang w:eastAsia="ja-JP"/>
        </w:rPr>
        <w:t xml:space="preserve">with diabetes </w:t>
      </w:r>
      <w:r w:rsidR="00880B24" w:rsidRPr="008C373E">
        <w:rPr>
          <w:sz w:val="23"/>
          <w:szCs w:val="23"/>
          <w:lang w:eastAsia="ja-JP"/>
        </w:rPr>
        <w:t xml:space="preserve">will </w:t>
      </w:r>
      <w:r w:rsidR="00F470B4" w:rsidRPr="008C373E">
        <w:rPr>
          <w:sz w:val="23"/>
          <w:szCs w:val="23"/>
          <w:lang w:eastAsia="ja-JP"/>
        </w:rPr>
        <w:t>have retinopathy</w:t>
      </w:r>
      <w:r w:rsidR="00EA4E06" w:rsidRPr="008C373E">
        <w:rPr>
          <w:sz w:val="23"/>
          <w:szCs w:val="23"/>
          <w:lang w:eastAsia="ja-JP"/>
        </w:rPr>
        <w:t xml:space="preserve"> </w:t>
      </w:r>
      <w:r w:rsidR="00880B24" w:rsidRPr="008C373E">
        <w:rPr>
          <w:sz w:val="23"/>
          <w:szCs w:val="23"/>
          <w:lang w:eastAsia="ja-JP"/>
        </w:rPr>
        <w:t xml:space="preserve">after 25 years </w:t>
      </w:r>
      <w:r w:rsidR="00EA4E06" w:rsidRPr="008C373E">
        <w:rPr>
          <w:noProof/>
          <w:sz w:val="23"/>
          <w:szCs w:val="23"/>
          <w:lang w:eastAsia="ja-JP"/>
        </w:rPr>
        <w:t>(</w:t>
      </w:r>
      <w:r w:rsidR="00CE6D0A" w:rsidRPr="008C373E">
        <w:rPr>
          <w:noProof/>
          <w:sz w:val="23"/>
          <w:szCs w:val="23"/>
          <w:lang w:eastAsia="ja-JP"/>
        </w:rPr>
        <w:t>NHMRC 2008</w:t>
      </w:r>
      <w:r w:rsidR="00EA4E06" w:rsidRPr="008C373E">
        <w:rPr>
          <w:noProof/>
          <w:sz w:val="23"/>
          <w:szCs w:val="23"/>
          <w:lang w:eastAsia="ja-JP"/>
        </w:rPr>
        <w:t>)</w:t>
      </w:r>
      <w:r w:rsidR="00805DF7" w:rsidRPr="008C373E">
        <w:rPr>
          <w:rStyle w:val="FootnoteReference"/>
          <w:sz w:val="23"/>
          <w:szCs w:val="23"/>
          <w:lang w:eastAsia="ja-JP"/>
        </w:rPr>
        <w:footnoteReference w:id="2"/>
      </w:r>
      <w:r w:rsidR="00F470B4" w:rsidRPr="008C373E">
        <w:rPr>
          <w:sz w:val="23"/>
          <w:szCs w:val="23"/>
          <w:lang w:eastAsia="ja-JP"/>
        </w:rPr>
        <w:t xml:space="preserve">. </w:t>
      </w:r>
      <w:r w:rsidR="003B5F50" w:rsidRPr="008C373E">
        <w:rPr>
          <w:sz w:val="23"/>
          <w:szCs w:val="23"/>
          <w:lang w:eastAsia="ja-JP"/>
        </w:rPr>
        <w:t>DR</w:t>
      </w:r>
      <w:r w:rsidRPr="008C373E">
        <w:rPr>
          <w:sz w:val="23"/>
          <w:szCs w:val="23"/>
          <w:lang w:eastAsia="ja-JP"/>
        </w:rPr>
        <w:t xml:space="preserve"> is directly related to poor control of blood </w:t>
      </w:r>
      <w:r w:rsidR="00347447">
        <w:rPr>
          <w:sz w:val="23"/>
          <w:szCs w:val="23"/>
          <w:lang w:eastAsia="ja-JP"/>
        </w:rPr>
        <w:t>glucose</w:t>
      </w:r>
      <w:r w:rsidRPr="008C373E">
        <w:rPr>
          <w:sz w:val="23"/>
          <w:szCs w:val="23"/>
          <w:lang w:eastAsia="ja-JP"/>
        </w:rPr>
        <w:t>, blood pressure and blood lipids</w:t>
      </w:r>
      <w:r w:rsidR="009743F3" w:rsidRPr="008C373E">
        <w:rPr>
          <w:sz w:val="23"/>
          <w:szCs w:val="23"/>
          <w:lang w:eastAsia="ja-JP"/>
        </w:rPr>
        <w:t xml:space="preserve"> </w:t>
      </w:r>
      <w:r w:rsidR="00EA4E06" w:rsidRPr="008C373E">
        <w:rPr>
          <w:noProof/>
          <w:sz w:val="23"/>
          <w:szCs w:val="23"/>
          <w:lang w:eastAsia="ja-JP"/>
        </w:rPr>
        <w:t>(</w:t>
      </w:r>
      <w:r w:rsidR="00CE6D0A" w:rsidRPr="008C373E">
        <w:rPr>
          <w:noProof/>
          <w:sz w:val="23"/>
          <w:szCs w:val="23"/>
          <w:lang w:eastAsia="ja-JP"/>
        </w:rPr>
        <w:t>Schiffelers et al. 2007</w:t>
      </w:r>
      <w:r w:rsidR="00EA4E06" w:rsidRPr="008C373E">
        <w:rPr>
          <w:noProof/>
          <w:sz w:val="23"/>
          <w:szCs w:val="23"/>
          <w:lang w:eastAsia="ja-JP"/>
        </w:rPr>
        <w:t>)</w:t>
      </w:r>
      <w:r w:rsidRPr="008C373E">
        <w:rPr>
          <w:sz w:val="23"/>
          <w:szCs w:val="23"/>
          <w:lang w:eastAsia="ja-JP"/>
        </w:rPr>
        <w:t xml:space="preserve">. </w:t>
      </w:r>
      <w:r w:rsidR="003B5F50" w:rsidRPr="008C373E">
        <w:rPr>
          <w:sz w:val="23"/>
          <w:szCs w:val="23"/>
          <w:lang w:eastAsia="ja-JP"/>
        </w:rPr>
        <w:t>Without intervention, DR</w:t>
      </w:r>
      <w:r w:rsidRPr="008C373E">
        <w:rPr>
          <w:sz w:val="23"/>
          <w:szCs w:val="23"/>
          <w:lang w:eastAsia="ja-JP"/>
        </w:rPr>
        <w:t xml:space="preserve"> progresses </w:t>
      </w:r>
      <w:r w:rsidR="003B5F50" w:rsidRPr="008C373E">
        <w:rPr>
          <w:sz w:val="23"/>
          <w:szCs w:val="23"/>
          <w:lang w:eastAsia="ja-JP"/>
        </w:rPr>
        <w:t>predictably</w:t>
      </w:r>
      <w:r w:rsidRPr="008C373E">
        <w:rPr>
          <w:sz w:val="23"/>
          <w:szCs w:val="23"/>
          <w:lang w:eastAsia="ja-JP"/>
        </w:rPr>
        <w:t xml:space="preserve"> from</w:t>
      </w:r>
      <w:r w:rsidR="005B0289" w:rsidRPr="008C373E">
        <w:rPr>
          <w:sz w:val="23"/>
          <w:szCs w:val="23"/>
          <w:lang w:eastAsia="ja-JP"/>
        </w:rPr>
        <w:t xml:space="preserve"> minimal to more severe changes, beginning with </w:t>
      </w:r>
      <w:r w:rsidR="00234F4B" w:rsidRPr="008C373E">
        <w:rPr>
          <w:sz w:val="23"/>
          <w:szCs w:val="23"/>
          <w:lang w:eastAsia="ja-JP"/>
        </w:rPr>
        <w:t>thickening of</w:t>
      </w:r>
      <w:r w:rsidR="005B0289" w:rsidRPr="008C373E">
        <w:rPr>
          <w:sz w:val="23"/>
          <w:szCs w:val="23"/>
          <w:lang w:eastAsia="ja-JP"/>
        </w:rPr>
        <w:t xml:space="preserve"> the basement membrane which lines retinal blood vessels.</w:t>
      </w:r>
      <w:r w:rsidRPr="008C373E">
        <w:rPr>
          <w:sz w:val="23"/>
          <w:szCs w:val="23"/>
          <w:lang w:eastAsia="ja-JP"/>
        </w:rPr>
        <w:t xml:space="preserve"> </w:t>
      </w:r>
      <w:r w:rsidR="00234F4B" w:rsidRPr="008C373E">
        <w:rPr>
          <w:sz w:val="23"/>
          <w:szCs w:val="23"/>
        </w:rPr>
        <w:t xml:space="preserve">This thickening stops the flow of essential chemicals into and out of the retina. As a consequence, fluid leaks out of the </w:t>
      </w:r>
      <w:r w:rsidR="00234F4B" w:rsidRPr="008C373E">
        <w:rPr>
          <w:sz w:val="23"/>
          <w:szCs w:val="23"/>
        </w:rPr>
        <w:lastRenderedPageBreak/>
        <w:t>capillaries causing swelling of the macula</w:t>
      </w:r>
      <w:r w:rsidR="00F7514B" w:rsidRPr="008C373E">
        <w:rPr>
          <w:rStyle w:val="FootnoteReference"/>
          <w:sz w:val="23"/>
          <w:szCs w:val="23"/>
        </w:rPr>
        <w:footnoteReference w:id="3"/>
      </w:r>
      <w:r w:rsidR="00F7514B" w:rsidRPr="008C373E">
        <w:rPr>
          <w:sz w:val="23"/>
          <w:szCs w:val="23"/>
        </w:rPr>
        <w:t xml:space="preserve"> and blurred vision</w:t>
      </w:r>
      <w:r w:rsidR="00234F4B" w:rsidRPr="008C373E">
        <w:rPr>
          <w:sz w:val="23"/>
          <w:szCs w:val="23"/>
        </w:rPr>
        <w:t>. This is referred to as macular oedema, which is the most common cause of visi</w:t>
      </w:r>
      <w:r w:rsidR="007F4D88" w:rsidRPr="008C373E">
        <w:rPr>
          <w:sz w:val="23"/>
          <w:szCs w:val="23"/>
        </w:rPr>
        <w:t>on loss in people with diabetes</w:t>
      </w:r>
      <w:r w:rsidR="00816ED0" w:rsidRPr="008C373E">
        <w:rPr>
          <w:sz w:val="23"/>
          <w:szCs w:val="23"/>
        </w:rPr>
        <w:t>,</w:t>
      </w:r>
      <w:r w:rsidR="007F4D88" w:rsidRPr="008C373E">
        <w:rPr>
          <w:sz w:val="23"/>
          <w:szCs w:val="23"/>
        </w:rPr>
        <w:t xml:space="preserve"> and</w:t>
      </w:r>
      <w:r w:rsidR="001C1A45">
        <w:rPr>
          <w:sz w:val="23"/>
          <w:szCs w:val="23"/>
        </w:rPr>
        <w:t xml:space="preserve"> may result in centra</w:t>
      </w:r>
      <w:r w:rsidR="00234F4B" w:rsidRPr="008C373E">
        <w:rPr>
          <w:sz w:val="23"/>
          <w:szCs w:val="23"/>
        </w:rPr>
        <w:t xml:space="preserve">l but not peripheral vision loss. Macular ischemia occurs when the small blood vessels become so damaged that they </w:t>
      </w:r>
      <w:r w:rsidR="001C1A45">
        <w:rPr>
          <w:sz w:val="23"/>
          <w:szCs w:val="23"/>
        </w:rPr>
        <w:t>become obstructed</w:t>
      </w:r>
      <w:r w:rsidR="00F7514B" w:rsidRPr="008C373E">
        <w:rPr>
          <w:sz w:val="23"/>
          <w:szCs w:val="23"/>
        </w:rPr>
        <w:t>,</w:t>
      </w:r>
      <w:r w:rsidR="00234F4B" w:rsidRPr="008C373E">
        <w:rPr>
          <w:sz w:val="23"/>
          <w:szCs w:val="23"/>
        </w:rPr>
        <w:t xml:space="preserve"> depriving the macula of sufficient nutrients. The early stages of </w:t>
      </w:r>
      <w:r w:rsidR="001C1A45">
        <w:rPr>
          <w:sz w:val="23"/>
          <w:szCs w:val="23"/>
        </w:rPr>
        <w:t>DR</w:t>
      </w:r>
      <w:r w:rsidR="00234F4B" w:rsidRPr="008C373E">
        <w:rPr>
          <w:sz w:val="23"/>
          <w:szCs w:val="23"/>
        </w:rPr>
        <w:t xml:space="preserve"> are referred to as non-proliferative or background diabetic retinopathy</w:t>
      </w:r>
      <w:r w:rsidR="00385389" w:rsidRPr="008C373E">
        <w:rPr>
          <w:sz w:val="23"/>
          <w:szCs w:val="23"/>
        </w:rPr>
        <w:t xml:space="preserve"> (NPDR)</w:t>
      </w:r>
      <w:r w:rsidR="00234F4B" w:rsidRPr="008C373E">
        <w:rPr>
          <w:sz w:val="23"/>
          <w:szCs w:val="23"/>
        </w:rPr>
        <w:t>, which is characterised by retinal vascular microaneurysms</w:t>
      </w:r>
      <w:r w:rsidR="00234F4B" w:rsidRPr="008C373E">
        <w:rPr>
          <w:sz w:val="23"/>
          <w:szCs w:val="23"/>
          <w:vertAlign w:val="superscript"/>
        </w:rPr>
        <w:footnoteReference w:id="4"/>
      </w:r>
      <w:r w:rsidR="00234F4B" w:rsidRPr="008C373E">
        <w:rPr>
          <w:sz w:val="23"/>
          <w:szCs w:val="23"/>
        </w:rPr>
        <w:t xml:space="preserve">, blot haemorrhages and “cotton wool” spots. As </w:t>
      </w:r>
      <w:r w:rsidR="00191B21">
        <w:rPr>
          <w:sz w:val="23"/>
          <w:szCs w:val="23"/>
        </w:rPr>
        <w:t xml:space="preserve">the </w:t>
      </w:r>
      <w:r w:rsidR="00F7514B" w:rsidRPr="008C373E">
        <w:rPr>
          <w:sz w:val="23"/>
          <w:szCs w:val="23"/>
        </w:rPr>
        <w:t>disease progresses</w:t>
      </w:r>
      <w:r w:rsidR="003641F4" w:rsidRPr="008C373E">
        <w:rPr>
          <w:sz w:val="23"/>
          <w:szCs w:val="23"/>
        </w:rPr>
        <w:t>,</w:t>
      </w:r>
      <w:r w:rsidR="00234F4B" w:rsidRPr="008C373E">
        <w:rPr>
          <w:sz w:val="23"/>
          <w:szCs w:val="23"/>
        </w:rPr>
        <w:t xml:space="preserve"> damaged cells release vascular endothelial growth factor </w:t>
      </w:r>
      <w:r w:rsidR="001C1A45">
        <w:rPr>
          <w:sz w:val="23"/>
          <w:szCs w:val="23"/>
        </w:rPr>
        <w:t>(VEGF)</w:t>
      </w:r>
      <w:r w:rsidR="001C1A45">
        <w:rPr>
          <w:rStyle w:val="FootnoteReference"/>
          <w:sz w:val="23"/>
          <w:szCs w:val="23"/>
        </w:rPr>
        <w:footnoteReference w:id="5"/>
      </w:r>
      <w:r w:rsidR="001C1A45">
        <w:rPr>
          <w:sz w:val="23"/>
          <w:szCs w:val="23"/>
        </w:rPr>
        <w:t xml:space="preserve"> </w:t>
      </w:r>
      <w:r w:rsidR="00F7514B" w:rsidRPr="008C373E">
        <w:rPr>
          <w:sz w:val="23"/>
          <w:szCs w:val="23"/>
        </w:rPr>
        <w:t xml:space="preserve">which </w:t>
      </w:r>
      <w:r w:rsidR="00880B24" w:rsidRPr="008C373E">
        <w:rPr>
          <w:sz w:val="23"/>
          <w:szCs w:val="23"/>
        </w:rPr>
        <w:t xml:space="preserve">then </w:t>
      </w:r>
      <w:r w:rsidR="00F7514B" w:rsidRPr="008C373E">
        <w:rPr>
          <w:sz w:val="23"/>
          <w:szCs w:val="23"/>
        </w:rPr>
        <w:t>stimulates</w:t>
      </w:r>
      <w:r w:rsidR="00234F4B" w:rsidRPr="008C373E">
        <w:rPr>
          <w:sz w:val="23"/>
          <w:szCs w:val="23"/>
        </w:rPr>
        <w:t xml:space="preserve"> neovascularisation</w:t>
      </w:r>
      <w:r w:rsidR="00F7514B" w:rsidRPr="008C373E">
        <w:rPr>
          <w:sz w:val="23"/>
          <w:szCs w:val="23"/>
        </w:rPr>
        <w:t xml:space="preserve">. The new </w:t>
      </w:r>
      <w:r w:rsidR="00234F4B" w:rsidRPr="008C373E">
        <w:rPr>
          <w:sz w:val="23"/>
          <w:szCs w:val="23"/>
        </w:rPr>
        <w:t xml:space="preserve">blood vessels grow on the surface of the retina or optic </w:t>
      </w:r>
      <w:r w:rsidR="00F7514B" w:rsidRPr="008C373E">
        <w:rPr>
          <w:sz w:val="23"/>
          <w:szCs w:val="23"/>
        </w:rPr>
        <w:t>nerve</w:t>
      </w:r>
      <w:r w:rsidR="00234F4B" w:rsidRPr="008C373E">
        <w:rPr>
          <w:sz w:val="23"/>
          <w:szCs w:val="23"/>
        </w:rPr>
        <w:t xml:space="preserve"> in </w:t>
      </w:r>
      <w:r w:rsidR="001C1A45">
        <w:rPr>
          <w:sz w:val="23"/>
          <w:szCs w:val="23"/>
        </w:rPr>
        <w:t>order</w:t>
      </w:r>
      <w:r w:rsidR="00234F4B" w:rsidRPr="008C373E">
        <w:rPr>
          <w:sz w:val="23"/>
          <w:szCs w:val="23"/>
        </w:rPr>
        <w:t xml:space="preserve"> to supply the r</w:t>
      </w:r>
      <w:r w:rsidR="00F7514B" w:rsidRPr="008C373E">
        <w:rPr>
          <w:sz w:val="23"/>
          <w:szCs w:val="23"/>
        </w:rPr>
        <w:t>etina with sufficient nutrients.</w:t>
      </w:r>
      <w:r w:rsidR="00234F4B" w:rsidRPr="008C373E">
        <w:rPr>
          <w:sz w:val="23"/>
          <w:szCs w:val="23"/>
        </w:rPr>
        <w:t xml:space="preserve"> However, </w:t>
      </w:r>
      <w:r w:rsidR="00F7514B" w:rsidRPr="008C373E">
        <w:rPr>
          <w:sz w:val="23"/>
          <w:szCs w:val="23"/>
        </w:rPr>
        <w:t>this vasculature</w:t>
      </w:r>
      <w:r w:rsidR="00234F4B" w:rsidRPr="008C373E">
        <w:rPr>
          <w:sz w:val="23"/>
          <w:szCs w:val="23"/>
        </w:rPr>
        <w:t xml:space="preserve"> </w:t>
      </w:r>
      <w:r w:rsidR="00F7514B" w:rsidRPr="008C373E">
        <w:rPr>
          <w:sz w:val="23"/>
          <w:szCs w:val="23"/>
        </w:rPr>
        <w:t>is</w:t>
      </w:r>
      <w:r w:rsidR="00234F4B" w:rsidRPr="008C373E">
        <w:rPr>
          <w:sz w:val="23"/>
          <w:szCs w:val="23"/>
        </w:rPr>
        <w:t xml:space="preserve"> extremely delicate and prone to </w:t>
      </w:r>
      <w:r w:rsidR="00F7514B" w:rsidRPr="008C373E">
        <w:rPr>
          <w:sz w:val="23"/>
          <w:szCs w:val="23"/>
        </w:rPr>
        <w:t xml:space="preserve">leakage and </w:t>
      </w:r>
      <w:r w:rsidR="00045F6F" w:rsidRPr="008C373E">
        <w:rPr>
          <w:sz w:val="23"/>
          <w:szCs w:val="23"/>
        </w:rPr>
        <w:t>rupture</w:t>
      </w:r>
      <w:r w:rsidR="00234F4B" w:rsidRPr="008C373E">
        <w:rPr>
          <w:sz w:val="23"/>
          <w:szCs w:val="23"/>
        </w:rPr>
        <w:t xml:space="preserve">, which </w:t>
      </w:r>
      <w:r w:rsidR="00045F6F" w:rsidRPr="008C373E">
        <w:rPr>
          <w:sz w:val="23"/>
          <w:szCs w:val="23"/>
        </w:rPr>
        <w:t>may in turn</w:t>
      </w:r>
      <w:r w:rsidR="00234F4B" w:rsidRPr="008C373E">
        <w:rPr>
          <w:sz w:val="23"/>
          <w:szCs w:val="23"/>
        </w:rPr>
        <w:t xml:space="preserve"> cause vitreous haemorrhage</w:t>
      </w:r>
      <w:r w:rsidR="00234F4B" w:rsidRPr="007168F9">
        <w:rPr>
          <w:sz w:val="23"/>
          <w:szCs w:val="23"/>
          <w:vertAlign w:val="superscript"/>
        </w:rPr>
        <w:footnoteReference w:id="6"/>
      </w:r>
      <w:r w:rsidR="001C1A45">
        <w:rPr>
          <w:sz w:val="23"/>
          <w:szCs w:val="23"/>
        </w:rPr>
        <w:t xml:space="preserve">, </w:t>
      </w:r>
      <w:r w:rsidR="001C1A45" w:rsidRPr="008C373E">
        <w:rPr>
          <w:sz w:val="23"/>
          <w:szCs w:val="23"/>
        </w:rPr>
        <w:t xml:space="preserve">scarring </w:t>
      </w:r>
      <w:r w:rsidR="001C1A45">
        <w:rPr>
          <w:sz w:val="23"/>
          <w:szCs w:val="23"/>
        </w:rPr>
        <w:t>of</w:t>
      </w:r>
      <w:r w:rsidR="001C1A45" w:rsidRPr="008C373E">
        <w:rPr>
          <w:sz w:val="23"/>
          <w:szCs w:val="23"/>
        </w:rPr>
        <w:t xml:space="preserve"> the retina, </w:t>
      </w:r>
      <w:r w:rsidR="00234F4B" w:rsidRPr="007168F9">
        <w:rPr>
          <w:sz w:val="23"/>
          <w:szCs w:val="23"/>
        </w:rPr>
        <w:t>or retinal detachment. This condition is described as proliferative diabetic retinopathy</w:t>
      </w:r>
      <w:r w:rsidR="00385389" w:rsidRPr="007168F9">
        <w:rPr>
          <w:sz w:val="23"/>
          <w:szCs w:val="23"/>
        </w:rPr>
        <w:t xml:space="preserve"> (PDR)</w:t>
      </w:r>
      <w:r w:rsidR="00234F4B" w:rsidRPr="007168F9">
        <w:rPr>
          <w:sz w:val="23"/>
          <w:szCs w:val="23"/>
        </w:rPr>
        <w:t xml:space="preserve">. It is characterised by intra-retinal microvascular abnormalities, an increased number of microaneurysms and haemorrhages, and may cause severe loss of both central and peripheral vision </w:t>
      </w:r>
      <w:r w:rsidR="00EA4E06" w:rsidRPr="007168F9">
        <w:rPr>
          <w:noProof/>
          <w:sz w:val="23"/>
          <w:szCs w:val="23"/>
        </w:rPr>
        <w:t>(</w:t>
      </w:r>
      <w:r w:rsidR="00CE6D0A" w:rsidRPr="007168F9">
        <w:rPr>
          <w:noProof/>
          <w:sz w:val="23"/>
          <w:szCs w:val="23"/>
        </w:rPr>
        <w:t>AAO 2008</w:t>
      </w:r>
      <w:r w:rsidR="00EA4E06" w:rsidRPr="007168F9">
        <w:rPr>
          <w:noProof/>
          <w:sz w:val="23"/>
          <w:szCs w:val="23"/>
        </w:rPr>
        <w:t xml:space="preserve">; </w:t>
      </w:r>
      <w:r w:rsidR="00CE6D0A" w:rsidRPr="007168F9">
        <w:rPr>
          <w:noProof/>
          <w:sz w:val="23"/>
          <w:szCs w:val="23"/>
        </w:rPr>
        <w:t>Curtis, Gardiner &amp; Stitt 2009</w:t>
      </w:r>
      <w:r w:rsidR="00EA4E06" w:rsidRPr="007168F9">
        <w:rPr>
          <w:noProof/>
          <w:sz w:val="23"/>
          <w:szCs w:val="23"/>
        </w:rPr>
        <w:t xml:space="preserve">; </w:t>
      </w:r>
      <w:r w:rsidR="00CE6D0A" w:rsidRPr="007168F9">
        <w:rPr>
          <w:noProof/>
          <w:sz w:val="23"/>
          <w:szCs w:val="23"/>
        </w:rPr>
        <w:t>NHMRC 2008</w:t>
      </w:r>
      <w:r w:rsidR="00EA4E06" w:rsidRPr="007168F9">
        <w:rPr>
          <w:noProof/>
          <w:sz w:val="23"/>
          <w:szCs w:val="23"/>
        </w:rPr>
        <w:t>)</w:t>
      </w:r>
      <w:r w:rsidR="00234F4B" w:rsidRPr="007168F9">
        <w:rPr>
          <w:sz w:val="23"/>
          <w:szCs w:val="23"/>
        </w:rPr>
        <w:t>.</w:t>
      </w:r>
    </w:p>
    <w:p w:rsidR="00117F6D" w:rsidRDefault="002D2503" w:rsidP="002B1C4A">
      <w:pPr>
        <w:rPr>
          <w:color w:val="000000"/>
          <w:sz w:val="23"/>
          <w:szCs w:val="23"/>
        </w:rPr>
      </w:pPr>
      <w:r w:rsidRPr="00742949">
        <w:rPr>
          <w:color w:val="000000"/>
          <w:sz w:val="23"/>
          <w:szCs w:val="23"/>
        </w:rPr>
        <w:t>The risk of DR is reduced by control of blood glucose and pharmacological treatment of hypertension (</w:t>
      </w:r>
      <w:r w:rsidR="00CE6D0A" w:rsidRPr="00742949">
        <w:rPr>
          <w:color w:val="000000"/>
          <w:sz w:val="23"/>
          <w:szCs w:val="23"/>
        </w:rPr>
        <w:t>Schiffelers et al. 2007</w:t>
      </w:r>
      <w:r w:rsidRPr="00742949">
        <w:rPr>
          <w:color w:val="000000"/>
          <w:sz w:val="23"/>
          <w:szCs w:val="23"/>
        </w:rPr>
        <w:t>). Once DR has developed</w:t>
      </w:r>
      <w:r>
        <w:rPr>
          <w:color w:val="000000"/>
          <w:sz w:val="23"/>
          <w:szCs w:val="23"/>
        </w:rPr>
        <w:t>,</w:t>
      </w:r>
      <w:r w:rsidRPr="00742949">
        <w:rPr>
          <w:color w:val="000000"/>
          <w:sz w:val="23"/>
          <w:szCs w:val="23"/>
        </w:rPr>
        <w:t xml:space="preserve"> treatment options include laser photocoagulation therapy or intravitreal anti-VEGF combined with continued control of the patient’s diabetes. These treatments cannot improve vision but will prevent further damage to the macula and complications from neovascularisation. Photocoagulation has been demonstrated to lead to substantial (&gt;50%) reduction in further vision loss (</w:t>
      </w:r>
      <w:r w:rsidR="00CE6D0A" w:rsidRPr="00742949">
        <w:rPr>
          <w:color w:val="000000"/>
          <w:sz w:val="23"/>
          <w:szCs w:val="23"/>
        </w:rPr>
        <w:t>Neubauer &amp; Ulbig 2007</w:t>
      </w:r>
      <w:r w:rsidRPr="00742949">
        <w:rPr>
          <w:color w:val="000000"/>
          <w:sz w:val="23"/>
          <w:szCs w:val="23"/>
        </w:rPr>
        <w:t xml:space="preserve">), however recent evidence from randomised controlled trials suggests that the use of an anti-VEGF (e.g. ranibizumab, bevacizumab) is more effective in treating the complications of DR compared to photocoagulation therapy </w:t>
      </w:r>
      <w:r w:rsidRPr="00742949">
        <w:rPr>
          <w:noProof/>
          <w:color w:val="000000"/>
          <w:sz w:val="23"/>
          <w:szCs w:val="23"/>
        </w:rPr>
        <w:t>(</w:t>
      </w:r>
      <w:r w:rsidR="00CE6D0A" w:rsidRPr="00742949">
        <w:rPr>
          <w:noProof/>
          <w:color w:val="000000"/>
          <w:sz w:val="23"/>
          <w:szCs w:val="23"/>
        </w:rPr>
        <w:t>Mitchell et al. 2011</w:t>
      </w:r>
      <w:r w:rsidRPr="00742949">
        <w:rPr>
          <w:noProof/>
          <w:color w:val="000000"/>
          <w:sz w:val="23"/>
          <w:szCs w:val="23"/>
        </w:rPr>
        <w:t xml:space="preserve">; </w:t>
      </w:r>
      <w:r w:rsidR="00CE6D0A" w:rsidRPr="00742949">
        <w:rPr>
          <w:noProof/>
          <w:color w:val="000000"/>
          <w:sz w:val="23"/>
          <w:szCs w:val="23"/>
        </w:rPr>
        <w:t>Thomas et al. 2013</w:t>
      </w:r>
      <w:r w:rsidRPr="00742949">
        <w:rPr>
          <w:noProof/>
          <w:color w:val="000000"/>
          <w:sz w:val="23"/>
          <w:szCs w:val="23"/>
        </w:rPr>
        <w:t>)</w:t>
      </w:r>
      <w:r>
        <w:rPr>
          <w:color w:val="000000"/>
          <w:sz w:val="23"/>
          <w:szCs w:val="23"/>
        </w:rPr>
        <w:t xml:space="preserve">. </w:t>
      </w:r>
    </w:p>
    <w:p w:rsidR="002D2503" w:rsidRPr="007168F9" w:rsidRDefault="002D2503" w:rsidP="007168F9">
      <w:pPr>
        <w:pStyle w:val="Heading2"/>
        <w:rPr>
          <w:sz w:val="20"/>
        </w:rPr>
      </w:pPr>
      <w:bookmarkStart w:id="20" w:name="_Toc368056284"/>
      <w:r w:rsidRPr="007168F9">
        <w:rPr>
          <w:sz w:val="20"/>
        </w:rPr>
        <w:t>Description of the intervention</w:t>
      </w:r>
      <w:bookmarkEnd w:id="20"/>
    </w:p>
    <w:p w:rsidR="00117F6D" w:rsidRPr="000C497D" w:rsidRDefault="00117F6D" w:rsidP="002B1C4A">
      <w:pPr>
        <w:spacing w:before="240" w:after="120"/>
        <w:rPr>
          <w:color w:val="000000"/>
          <w:sz w:val="23"/>
          <w:szCs w:val="23"/>
        </w:rPr>
      </w:pPr>
      <w:r>
        <w:rPr>
          <w:color w:val="000000"/>
          <w:sz w:val="23"/>
          <w:szCs w:val="23"/>
        </w:rPr>
        <w:t>R</w:t>
      </w:r>
      <w:r w:rsidRPr="000C497D">
        <w:rPr>
          <w:color w:val="000000"/>
          <w:sz w:val="23"/>
          <w:szCs w:val="23"/>
        </w:rPr>
        <w:t>egular screening to detect DR is considered essential (</w:t>
      </w:r>
      <w:r w:rsidR="00CE6D0A" w:rsidRPr="000C497D">
        <w:rPr>
          <w:color w:val="000000"/>
          <w:sz w:val="23"/>
          <w:szCs w:val="23"/>
        </w:rPr>
        <w:t>NHMRC 2008</w:t>
      </w:r>
      <w:r w:rsidRPr="000C497D">
        <w:rPr>
          <w:color w:val="000000"/>
          <w:sz w:val="23"/>
          <w:szCs w:val="23"/>
        </w:rPr>
        <w:t xml:space="preserve">) as this enables timely treatment in order to minimise the degree </w:t>
      </w:r>
      <w:r>
        <w:rPr>
          <w:color w:val="000000"/>
          <w:sz w:val="23"/>
          <w:szCs w:val="23"/>
        </w:rPr>
        <w:t xml:space="preserve">of </w:t>
      </w:r>
      <w:r w:rsidRPr="000C497D">
        <w:rPr>
          <w:color w:val="000000"/>
          <w:sz w:val="23"/>
          <w:szCs w:val="23"/>
        </w:rPr>
        <w:t xml:space="preserve">permanent vision loss. </w:t>
      </w:r>
      <w:r w:rsidR="00AD0985">
        <w:rPr>
          <w:color w:val="000000"/>
          <w:sz w:val="23"/>
          <w:szCs w:val="23"/>
        </w:rPr>
        <w:t>T</w:t>
      </w:r>
      <w:r w:rsidR="00AD0985" w:rsidRPr="000C497D">
        <w:rPr>
          <w:color w:val="000000"/>
          <w:sz w:val="23"/>
          <w:szCs w:val="23"/>
        </w:rPr>
        <w:t>he current Australian NHMRC guidelines for the management of DR emphasise the importance of regular clinical assessments in asymp</w:t>
      </w:r>
      <w:r w:rsidR="00AD0985">
        <w:rPr>
          <w:color w:val="000000"/>
          <w:sz w:val="23"/>
          <w:szCs w:val="23"/>
        </w:rPr>
        <w:t>t</w:t>
      </w:r>
      <w:r w:rsidR="00AD0985" w:rsidRPr="000C497D">
        <w:rPr>
          <w:color w:val="000000"/>
          <w:sz w:val="23"/>
          <w:szCs w:val="23"/>
        </w:rPr>
        <w:t xml:space="preserve">omatic patients at risk of developing DR. At least </w:t>
      </w:r>
      <w:r w:rsidR="00AD0985" w:rsidRPr="000C497D">
        <w:rPr>
          <w:color w:val="000000"/>
          <w:sz w:val="23"/>
          <w:szCs w:val="23"/>
        </w:rPr>
        <w:lastRenderedPageBreak/>
        <w:t xml:space="preserve">two yearly vision assessments and retinal examinations in asymptomatic patients with diagnosed diabetes are recommended because treatable retinopathy is commonly asymptomatic and timely treatment is </w:t>
      </w:r>
      <w:r w:rsidR="00AD0985">
        <w:rPr>
          <w:color w:val="000000"/>
          <w:sz w:val="23"/>
          <w:szCs w:val="23"/>
        </w:rPr>
        <w:t xml:space="preserve">considered </w:t>
      </w:r>
      <w:r w:rsidR="00AD0985" w:rsidRPr="000C497D">
        <w:rPr>
          <w:color w:val="000000"/>
          <w:sz w:val="23"/>
          <w:szCs w:val="23"/>
        </w:rPr>
        <w:t>key to preventing partial/complete loss of vision.</w:t>
      </w:r>
      <w:r w:rsidR="00AD0985">
        <w:rPr>
          <w:color w:val="000000"/>
          <w:sz w:val="23"/>
          <w:szCs w:val="23"/>
        </w:rPr>
        <w:t xml:space="preserve"> Further, t</w:t>
      </w:r>
      <w:r w:rsidRPr="000C497D">
        <w:rPr>
          <w:color w:val="000000"/>
          <w:sz w:val="23"/>
          <w:szCs w:val="23"/>
        </w:rPr>
        <w:t>he NHMRC recommends that</w:t>
      </w:r>
    </w:p>
    <w:p w:rsidR="00117F6D" w:rsidRPr="006648F9" w:rsidRDefault="00117F6D" w:rsidP="002B1C4A">
      <w:pPr>
        <w:autoSpaceDE w:val="0"/>
        <w:autoSpaceDN w:val="0"/>
        <w:adjustRightInd w:val="0"/>
        <w:spacing w:after="120"/>
        <w:ind w:left="425" w:right="1089"/>
        <w:rPr>
          <w:rFonts w:ascii="Arial" w:hAnsi="Arial" w:cs="Arial"/>
          <w:sz w:val="22"/>
          <w:szCs w:val="22"/>
          <w:lang w:val="en-US" w:eastAsia="ja-JP"/>
        </w:rPr>
      </w:pPr>
      <w:r w:rsidRPr="007168F9">
        <w:rPr>
          <w:rFonts w:ascii="Arial" w:hAnsi="Arial" w:cs="Arial"/>
          <w:i/>
          <w:sz w:val="22"/>
          <w:szCs w:val="22"/>
          <w:lang w:val="en-US" w:eastAsia="ja-JP"/>
        </w:rPr>
        <w:t>“ophthalmologists, optometrists and other trained medical examiners should use dilated ophthalmoscopy or slit lamp biomicroscopy with a suitable lens (e.g. 78 D), to detect presence and severity of DR… with adequate sensitivity and specificity. In the absence of a dilated fundus examination by a trained examiner… non-mydriatic (or mydriatic) photography with adequate sensitivity, specificity and low technical failure rate [are recommended] to detect presence of DR”</w:t>
      </w:r>
      <w:r w:rsidRPr="006648F9">
        <w:rPr>
          <w:rFonts w:ascii="Arial" w:hAnsi="Arial" w:cs="Arial"/>
          <w:sz w:val="22"/>
          <w:szCs w:val="22"/>
          <w:lang w:val="en-US" w:eastAsia="ja-JP"/>
        </w:rPr>
        <w:t xml:space="preserve"> </w:t>
      </w:r>
      <w:r>
        <w:rPr>
          <w:rFonts w:ascii="Arial" w:hAnsi="Arial" w:cs="Arial"/>
          <w:noProof/>
          <w:sz w:val="22"/>
          <w:szCs w:val="22"/>
          <w:lang w:val="en-US" w:eastAsia="ja-JP"/>
        </w:rPr>
        <w:t>(</w:t>
      </w:r>
      <w:r w:rsidR="00CE6D0A">
        <w:rPr>
          <w:rFonts w:ascii="Arial" w:hAnsi="Arial" w:cs="Arial"/>
          <w:noProof/>
          <w:sz w:val="22"/>
          <w:szCs w:val="22"/>
          <w:lang w:val="en-US" w:eastAsia="ja-JP"/>
        </w:rPr>
        <w:t>NHMRC 2008</w:t>
      </w:r>
      <w:r>
        <w:rPr>
          <w:rFonts w:ascii="Arial" w:hAnsi="Arial" w:cs="Arial"/>
          <w:noProof/>
          <w:sz w:val="22"/>
          <w:szCs w:val="22"/>
          <w:lang w:val="en-US" w:eastAsia="ja-JP"/>
        </w:rPr>
        <w:t>)</w:t>
      </w:r>
      <w:r w:rsidRPr="006648F9">
        <w:rPr>
          <w:rFonts w:ascii="Arial" w:hAnsi="Arial" w:cs="Arial"/>
          <w:sz w:val="22"/>
          <w:szCs w:val="22"/>
          <w:lang w:val="en-US" w:eastAsia="ja-JP"/>
        </w:rPr>
        <w:t>.</w:t>
      </w:r>
    </w:p>
    <w:p w:rsidR="00880B24" w:rsidRPr="007168F9" w:rsidRDefault="00880B24" w:rsidP="002B1C4A">
      <w:pPr>
        <w:spacing w:after="120"/>
        <w:rPr>
          <w:sz w:val="23"/>
          <w:szCs w:val="23"/>
          <w:lang w:eastAsia="ja-JP"/>
        </w:rPr>
      </w:pPr>
      <w:r w:rsidRPr="007168F9">
        <w:rPr>
          <w:sz w:val="23"/>
          <w:szCs w:val="23"/>
          <w:lang w:eastAsia="ja-JP"/>
        </w:rPr>
        <w:t>Retinal photography with a non-mydriatic retinal camera (RP-NMRC) has been proposed as a technology to detect DR in patients with diabetes thereby enabling improved management of DR.</w:t>
      </w:r>
    </w:p>
    <w:p w:rsidR="00DE0AB2" w:rsidRPr="007168F9" w:rsidRDefault="00DE0AB2" w:rsidP="00E53B41">
      <w:pPr>
        <w:spacing w:after="120"/>
        <w:rPr>
          <w:sz w:val="23"/>
          <w:szCs w:val="23"/>
          <w:lang w:eastAsia="ja-JP"/>
        </w:rPr>
      </w:pPr>
      <w:r w:rsidRPr="007168F9">
        <w:rPr>
          <w:sz w:val="23"/>
          <w:szCs w:val="23"/>
          <w:lang w:eastAsia="ja-JP"/>
        </w:rPr>
        <w:t>RP-NMRC is a non-contact, non-invasive imaging technique that provides digital images of the retina and optic disc using a fundus camera. While early fundus photography utilised bright visible light, newer technologies incorporate infrared-sensitive video cameras, enabling image acquisition without the use of mydriatic agents to dilate the pupil. During a typical photographic session, the viewing field</w:t>
      </w:r>
      <w:r w:rsidRPr="007168F9">
        <w:rPr>
          <w:sz w:val="23"/>
          <w:szCs w:val="23"/>
          <w:vertAlign w:val="superscript"/>
          <w:lang w:eastAsia="ja-JP"/>
        </w:rPr>
        <w:footnoteReference w:id="7"/>
      </w:r>
      <w:r w:rsidRPr="007168F9">
        <w:rPr>
          <w:sz w:val="23"/>
          <w:szCs w:val="23"/>
          <w:lang w:eastAsia="ja-JP"/>
        </w:rPr>
        <w:t xml:space="preserve"> is centred on the fovea (central retina) in a darkened room. The room is darkened to allow normal physiological dilation of the pupils to occur, which aids in capturing a readable image. Images are taken with the aid of a flash, which causes immediate pupil constriction. Therefore, it is usual to allow an interval of at least five minutes between imaging a patient’s first and second eye, as this allows pupil recovery from the first flash. Photographs can be interpreted by an optometrist, an ophthalmologist or a specifically-trained reader, either locally or remotely, via electronic link/telemedicine. However, because RP-NMRC cannot provide a complete view of the retina, it only enables detection of DR as opposed to grading the severity of retinopathy.</w:t>
      </w:r>
      <w:r w:rsidRPr="007168F9">
        <w:rPr>
          <w:sz w:val="23"/>
          <w:szCs w:val="23"/>
          <w:vertAlign w:val="superscript"/>
          <w:lang w:eastAsia="ja-JP"/>
        </w:rPr>
        <w:footnoteReference w:id="8"/>
      </w:r>
      <w:r w:rsidRPr="007168F9">
        <w:rPr>
          <w:sz w:val="23"/>
          <w:szCs w:val="23"/>
          <w:lang w:eastAsia="ja-JP"/>
        </w:rPr>
        <w:t xml:space="preserve"> Accordingly, detection of DR would usually indicate referral to an </w:t>
      </w:r>
      <w:r w:rsidR="006F3C40">
        <w:rPr>
          <w:sz w:val="23"/>
          <w:szCs w:val="23"/>
          <w:lang w:eastAsia="ja-JP"/>
        </w:rPr>
        <w:t xml:space="preserve">optometrist or </w:t>
      </w:r>
      <w:r w:rsidRPr="007168F9">
        <w:rPr>
          <w:sz w:val="23"/>
          <w:szCs w:val="23"/>
          <w:lang w:eastAsia="ja-JP"/>
        </w:rPr>
        <w:t>ophthalmologist for a comprehensive assessment.</w:t>
      </w:r>
      <w:r w:rsidRPr="007168F9">
        <w:rPr>
          <w:sz w:val="23"/>
          <w:szCs w:val="23"/>
          <w:vertAlign w:val="superscript"/>
          <w:lang w:eastAsia="ja-JP"/>
        </w:rPr>
        <w:footnoteReference w:id="9"/>
      </w:r>
      <w:r w:rsidRPr="007168F9">
        <w:rPr>
          <w:sz w:val="23"/>
          <w:szCs w:val="23"/>
          <w:lang w:eastAsia="ja-JP"/>
        </w:rPr>
        <w:t xml:space="preserve"> Non-</w:t>
      </w:r>
      <w:r w:rsidRPr="007168F9">
        <w:rPr>
          <w:sz w:val="23"/>
          <w:szCs w:val="23"/>
          <w:lang w:eastAsia="ja-JP"/>
        </w:rPr>
        <w:lastRenderedPageBreak/>
        <w:t>mydriatic cameras are portable and easily transported to rural or remote settings for use by non-medical staff who have been accredited via appropriate technical training (</w:t>
      </w:r>
      <w:r w:rsidR="00CE6D0A" w:rsidRPr="007168F9">
        <w:rPr>
          <w:sz w:val="23"/>
          <w:szCs w:val="23"/>
          <w:lang w:eastAsia="ja-JP"/>
        </w:rPr>
        <w:t>Heaven, Cansfield &amp; Shaw 1993</w:t>
      </w:r>
      <w:r w:rsidRPr="007168F9">
        <w:rPr>
          <w:sz w:val="23"/>
          <w:szCs w:val="23"/>
          <w:lang w:eastAsia="ja-JP"/>
        </w:rPr>
        <w:t xml:space="preserve">; </w:t>
      </w:r>
      <w:r w:rsidR="00CE6D0A" w:rsidRPr="007168F9">
        <w:rPr>
          <w:sz w:val="23"/>
          <w:szCs w:val="23"/>
          <w:lang w:eastAsia="ja-JP"/>
        </w:rPr>
        <w:t>NHMRC 2008</w:t>
      </w:r>
      <w:r w:rsidRPr="007168F9">
        <w:rPr>
          <w:sz w:val="23"/>
          <w:szCs w:val="23"/>
          <w:lang w:eastAsia="ja-JP"/>
        </w:rPr>
        <w:t xml:space="preserve">; </w:t>
      </w:r>
      <w:r w:rsidR="00CE6D0A" w:rsidRPr="007168F9">
        <w:rPr>
          <w:sz w:val="23"/>
          <w:szCs w:val="23"/>
          <w:lang w:eastAsia="ja-JP"/>
        </w:rPr>
        <w:t>Williams et al. 2004</w:t>
      </w:r>
      <w:r w:rsidRPr="007168F9">
        <w:rPr>
          <w:sz w:val="23"/>
          <w:szCs w:val="23"/>
          <w:lang w:eastAsia="ja-JP"/>
        </w:rPr>
        <w:t>).</w:t>
      </w:r>
    </w:p>
    <w:p w:rsidR="00DE0AB2" w:rsidRPr="007168F9" w:rsidRDefault="00DE0AB2" w:rsidP="00E53B41">
      <w:pPr>
        <w:spacing w:after="120"/>
        <w:rPr>
          <w:sz w:val="23"/>
          <w:szCs w:val="23"/>
          <w:lang w:eastAsia="ja-JP"/>
        </w:rPr>
      </w:pPr>
      <w:r w:rsidRPr="007168F9">
        <w:rPr>
          <w:sz w:val="23"/>
          <w:szCs w:val="23"/>
          <w:lang w:eastAsia="ja-JP"/>
        </w:rPr>
        <w:t xml:space="preserve">The applicant claims that RP-NMRC provides a means of documenting detailed information on the retina, and can therefore detect early clinical changes before visual symptoms occur. It is claimed that RP-NMRC will provide an impetus and means for earlier detection of DR and vision loss and </w:t>
      </w:r>
      <w:r w:rsidR="006F3C40">
        <w:rPr>
          <w:sz w:val="23"/>
          <w:szCs w:val="23"/>
          <w:lang w:eastAsia="ja-JP"/>
        </w:rPr>
        <w:t xml:space="preserve">promote </w:t>
      </w:r>
      <w:r w:rsidRPr="007168F9">
        <w:rPr>
          <w:sz w:val="23"/>
          <w:szCs w:val="23"/>
          <w:lang w:eastAsia="ja-JP"/>
        </w:rPr>
        <w:t xml:space="preserve">regular eye examinations in those who do not currently access regular eye exams. Any Medicare service provider who routinely provides healthcare services to </w:t>
      </w:r>
      <w:r w:rsidR="00647426" w:rsidRPr="007168F9">
        <w:rPr>
          <w:sz w:val="23"/>
          <w:szCs w:val="23"/>
          <w:lang w:eastAsia="ja-JP"/>
        </w:rPr>
        <w:t>people with diabetes</w:t>
      </w:r>
      <w:r w:rsidRPr="007168F9">
        <w:rPr>
          <w:sz w:val="23"/>
          <w:szCs w:val="23"/>
          <w:lang w:eastAsia="ja-JP"/>
        </w:rPr>
        <w:t xml:space="preserve"> could order or perform RP-NMRC (see “</w:t>
      </w:r>
      <w:r w:rsidR="000A3C2B" w:rsidRPr="000A3C2B">
        <w:rPr>
          <w:sz w:val="23"/>
          <w:szCs w:val="23"/>
          <w:lang w:eastAsia="ja-JP"/>
        </w:rPr>
        <w:t>Proposed MBS listing</w:t>
      </w:r>
      <w:r w:rsidRPr="007168F9">
        <w:rPr>
          <w:sz w:val="23"/>
          <w:szCs w:val="23"/>
          <w:lang w:eastAsia="ja-JP"/>
        </w:rPr>
        <w:t xml:space="preserve">”), or could use accredited imagers to perform RP-NMRC under their supervision. Analysis, interpretation and diagnosis from the images can be completed within 10 minutes, including preparation of the report. Typically the whole process takes less than 15 minutes. Medicare service providers would be responsible for determining the level of presenting vision in each eye and would report on the quality of the images, the degree of DR (possible only with images of good quality), and the necessity of referral for further ophthalmic assessment (mandatory when images cannot be graded; see NHMRC guidelines). RP-NMRC is </w:t>
      </w:r>
      <w:r w:rsidR="00647426" w:rsidRPr="007168F9">
        <w:rPr>
          <w:sz w:val="23"/>
          <w:szCs w:val="23"/>
          <w:lang w:eastAsia="ja-JP"/>
        </w:rPr>
        <w:t>believed to be a</w:t>
      </w:r>
      <w:r w:rsidRPr="007168F9">
        <w:rPr>
          <w:sz w:val="23"/>
          <w:szCs w:val="23"/>
          <w:lang w:eastAsia="ja-JP"/>
        </w:rPr>
        <w:t xml:space="preserve"> </w:t>
      </w:r>
      <w:r w:rsidR="00647426" w:rsidRPr="007168F9">
        <w:rPr>
          <w:sz w:val="23"/>
          <w:szCs w:val="23"/>
          <w:lang w:eastAsia="ja-JP"/>
        </w:rPr>
        <w:t xml:space="preserve">safe, </w:t>
      </w:r>
      <w:r w:rsidRPr="007168F9">
        <w:rPr>
          <w:sz w:val="23"/>
          <w:szCs w:val="23"/>
          <w:lang w:eastAsia="ja-JP"/>
        </w:rPr>
        <w:t>fast and convenient way of detecting retinal changes (</w:t>
      </w:r>
      <w:r w:rsidR="00CE6D0A" w:rsidRPr="007168F9">
        <w:rPr>
          <w:sz w:val="23"/>
          <w:szCs w:val="23"/>
          <w:lang w:eastAsia="ja-JP"/>
        </w:rPr>
        <w:t>Aung et al. 2009</w:t>
      </w:r>
      <w:r w:rsidRPr="007168F9">
        <w:rPr>
          <w:sz w:val="23"/>
          <w:szCs w:val="23"/>
          <w:lang w:eastAsia="ja-JP"/>
        </w:rPr>
        <w:t xml:space="preserve">; </w:t>
      </w:r>
      <w:r w:rsidR="00CE6D0A" w:rsidRPr="007168F9">
        <w:rPr>
          <w:sz w:val="23"/>
          <w:szCs w:val="23"/>
          <w:lang w:eastAsia="ja-JP"/>
        </w:rPr>
        <w:t>Baeza et al. 2009</w:t>
      </w:r>
      <w:r w:rsidRPr="007168F9">
        <w:rPr>
          <w:sz w:val="23"/>
          <w:szCs w:val="23"/>
          <w:lang w:eastAsia="ja-JP"/>
        </w:rPr>
        <w:t xml:space="preserve">; </w:t>
      </w:r>
      <w:r w:rsidR="00CE6D0A" w:rsidRPr="007168F9">
        <w:rPr>
          <w:sz w:val="23"/>
          <w:szCs w:val="23"/>
          <w:lang w:eastAsia="ja-JP"/>
        </w:rPr>
        <w:t>Hansen et al. 2004</w:t>
      </w:r>
      <w:r w:rsidRPr="007168F9">
        <w:rPr>
          <w:sz w:val="23"/>
          <w:szCs w:val="23"/>
          <w:lang w:eastAsia="ja-JP"/>
        </w:rPr>
        <w:t xml:space="preserve">; </w:t>
      </w:r>
      <w:r w:rsidR="00CE6D0A" w:rsidRPr="007168F9">
        <w:rPr>
          <w:sz w:val="23"/>
          <w:szCs w:val="23"/>
          <w:lang w:eastAsia="ja-JP"/>
        </w:rPr>
        <w:t>Lopez-Bastida, Cabrera-Lopez &amp; Serrano-Aguilar 2007</w:t>
      </w:r>
      <w:r w:rsidRPr="007168F9">
        <w:rPr>
          <w:sz w:val="23"/>
          <w:szCs w:val="23"/>
          <w:lang w:eastAsia="ja-JP"/>
        </w:rPr>
        <w:t>).</w:t>
      </w:r>
    </w:p>
    <w:p w:rsidR="00DE0AB2" w:rsidRDefault="00DE0AB2" w:rsidP="002B1C4A">
      <w:pPr>
        <w:spacing w:after="120"/>
        <w:rPr>
          <w:sz w:val="23"/>
          <w:szCs w:val="23"/>
          <w:lang w:eastAsia="ja-JP"/>
        </w:rPr>
      </w:pPr>
      <w:r w:rsidRPr="007168F9">
        <w:rPr>
          <w:sz w:val="23"/>
          <w:szCs w:val="23"/>
          <w:lang w:eastAsia="ja-JP"/>
        </w:rPr>
        <w:t>There are many clinicians in Australia, mostly optometrists, who independently screen for DR using retinal photography, while some public hospitals and health services use RP-NMRC to screen for DR under an ophthalmologist’s supervision (HESP advice; ophthalmologist). There is no specific accreditation required to provide RP-NMRC for either optometrists or ophthalmologists as it is considered a part of professional practice for these clinicians</w:t>
      </w:r>
      <w:r w:rsidRPr="007168F9">
        <w:rPr>
          <w:sz w:val="23"/>
          <w:szCs w:val="23"/>
          <w:vertAlign w:val="superscript"/>
          <w:lang w:eastAsia="ja-JP"/>
        </w:rPr>
        <w:footnoteReference w:id="10"/>
      </w:r>
      <w:r w:rsidRPr="007168F9">
        <w:rPr>
          <w:sz w:val="23"/>
          <w:szCs w:val="23"/>
          <w:lang w:eastAsia="ja-JP"/>
        </w:rPr>
        <w:t xml:space="preserve">. However, as PASC has determined that the proposed service is most appropriately </w:t>
      </w:r>
      <w:r w:rsidR="006F3C40">
        <w:rPr>
          <w:sz w:val="23"/>
          <w:szCs w:val="23"/>
          <w:lang w:eastAsia="ja-JP"/>
        </w:rPr>
        <w:t>placed</w:t>
      </w:r>
      <w:r w:rsidRPr="007168F9">
        <w:rPr>
          <w:sz w:val="23"/>
          <w:szCs w:val="23"/>
          <w:lang w:eastAsia="ja-JP"/>
        </w:rPr>
        <w:t xml:space="preserve"> in the primary care setting, and should not be a service </w:t>
      </w:r>
      <w:r w:rsidR="006F3C40">
        <w:rPr>
          <w:sz w:val="23"/>
          <w:szCs w:val="23"/>
          <w:lang w:eastAsia="ja-JP"/>
        </w:rPr>
        <w:t>claimed for subsidy</w:t>
      </w:r>
      <w:r w:rsidRPr="007168F9">
        <w:rPr>
          <w:sz w:val="23"/>
          <w:szCs w:val="23"/>
          <w:lang w:eastAsia="ja-JP"/>
        </w:rPr>
        <w:t xml:space="preserve"> by optometrists or ophthalmologists, training to enable competent service delivery by GPs and non-medical staff will need to be considered in</w:t>
      </w:r>
      <w:r w:rsidR="00191B21" w:rsidRPr="00191B21">
        <w:rPr>
          <w:sz w:val="23"/>
          <w:szCs w:val="23"/>
          <w:lang w:eastAsia="ja-JP"/>
        </w:rPr>
        <w:t xml:space="preserve"> the submission</w:t>
      </w:r>
      <w:r w:rsidR="00191B21">
        <w:rPr>
          <w:sz w:val="23"/>
          <w:szCs w:val="23"/>
          <w:lang w:eastAsia="ja-JP"/>
        </w:rPr>
        <w:t>-</w:t>
      </w:r>
      <w:r w:rsidRPr="007168F9">
        <w:rPr>
          <w:sz w:val="23"/>
          <w:szCs w:val="23"/>
          <w:lang w:eastAsia="ja-JP"/>
        </w:rPr>
        <w:t>based assessment of RP-NMRC. The applicant reports that non-mydriatic retinal cameras have been in use overseas for more than a decade in the UK, Scandinavia, USA and Singapore. Over the last 15 years, several pilot projects have used these cameras in Australia (</w:t>
      </w:r>
      <w:r w:rsidR="00CE6D0A" w:rsidRPr="007168F9">
        <w:rPr>
          <w:sz w:val="23"/>
          <w:szCs w:val="23"/>
          <w:lang w:eastAsia="ja-JP"/>
        </w:rPr>
        <w:t>Aung et al. 2009</w:t>
      </w:r>
      <w:r w:rsidRPr="007168F9">
        <w:rPr>
          <w:sz w:val="23"/>
          <w:szCs w:val="23"/>
          <w:lang w:eastAsia="ja-JP"/>
        </w:rPr>
        <w:t xml:space="preserve">; </w:t>
      </w:r>
      <w:r w:rsidR="00CE6D0A" w:rsidRPr="007168F9">
        <w:rPr>
          <w:sz w:val="23"/>
          <w:szCs w:val="23"/>
          <w:lang w:eastAsia="ja-JP"/>
        </w:rPr>
        <w:t>Harper et al. 1998</w:t>
      </w:r>
      <w:r w:rsidRPr="007168F9">
        <w:rPr>
          <w:sz w:val="23"/>
          <w:szCs w:val="23"/>
          <w:lang w:eastAsia="ja-JP"/>
        </w:rPr>
        <w:t xml:space="preserve">; </w:t>
      </w:r>
      <w:r w:rsidR="00CE6D0A" w:rsidRPr="007168F9">
        <w:rPr>
          <w:sz w:val="23"/>
          <w:szCs w:val="23"/>
          <w:lang w:eastAsia="ja-JP"/>
        </w:rPr>
        <w:t>Phiri et al. 2006</w:t>
      </w:r>
      <w:r w:rsidRPr="007168F9">
        <w:rPr>
          <w:sz w:val="23"/>
          <w:szCs w:val="23"/>
          <w:lang w:eastAsia="ja-JP"/>
        </w:rPr>
        <w:t xml:space="preserve">). HESP (optometrist) advice is that the Optometrists Association of Australia conducted a </w:t>
      </w:r>
      <w:r w:rsidRPr="007168F9">
        <w:rPr>
          <w:sz w:val="23"/>
          <w:szCs w:val="23"/>
          <w:lang w:eastAsia="ja-JP"/>
        </w:rPr>
        <w:lastRenderedPageBreak/>
        <w:t>survey of their members, with the finding that approximately 60 per cent of the membership had retinal fundus cameras</w:t>
      </w:r>
      <w:r w:rsidRPr="007168F9">
        <w:rPr>
          <w:sz w:val="23"/>
          <w:szCs w:val="23"/>
          <w:vertAlign w:val="superscript"/>
          <w:lang w:eastAsia="ja-JP"/>
        </w:rPr>
        <w:footnoteReference w:id="11"/>
      </w:r>
      <w:r w:rsidRPr="00647426">
        <w:rPr>
          <w:sz w:val="23"/>
          <w:szCs w:val="23"/>
          <w:lang w:eastAsia="ja-JP"/>
        </w:rPr>
        <w:t>.</w:t>
      </w:r>
    </w:p>
    <w:p w:rsidR="00880B24" w:rsidRPr="007168F9" w:rsidRDefault="00880B24" w:rsidP="007168F9">
      <w:pPr>
        <w:pStyle w:val="Heading2"/>
        <w:rPr>
          <w:sz w:val="22"/>
          <w:szCs w:val="22"/>
        </w:rPr>
      </w:pPr>
      <w:bookmarkStart w:id="21" w:name="_Toc368056285"/>
      <w:r w:rsidRPr="007168F9">
        <w:rPr>
          <w:sz w:val="22"/>
          <w:szCs w:val="22"/>
        </w:rPr>
        <w:t>Burden of disease</w:t>
      </w:r>
      <w:bookmarkEnd w:id="21"/>
    </w:p>
    <w:p w:rsidR="00370534" w:rsidRDefault="00253723" w:rsidP="002B1C4A">
      <w:pPr>
        <w:spacing w:before="240" w:after="120"/>
        <w:rPr>
          <w:color w:val="000000"/>
          <w:sz w:val="23"/>
          <w:szCs w:val="23"/>
        </w:rPr>
      </w:pPr>
      <w:r w:rsidRPr="000C497D">
        <w:rPr>
          <w:color w:val="000000"/>
          <w:sz w:val="23"/>
          <w:szCs w:val="23"/>
        </w:rPr>
        <w:t xml:space="preserve">Diabetic eye disease is a common and important </w:t>
      </w:r>
      <w:r w:rsidR="00FD5B5A">
        <w:rPr>
          <w:color w:val="000000"/>
          <w:sz w:val="23"/>
          <w:szCs w:val="23"/>
        </w:rPr>
        <w:t>cause of disability in diabetes</w:t>
      </w:r>
      <w:r w:rsidRPr="000C497D">
        <w:rPr>
          <w:color w:val="000000"/>
          <w:sz w:val="23"/>
          <w:szCs w:val="23"/>
        </w:rPr>
        <w:t xml:space="preserve">. The Australian incidence of DR is about </w:t>
      </w:r>
      <w:r w:rsidR="00542C9E" w:rsidRPr="000C497D">
        <w:rPr>
          <w:color w:val="000000"/>
          <w:sz w:val="23"/>
          <w:szCs w:val="23"/>
        </w:rPr>
        <w:t>eight per cent</w:t>
      </w:r>
      <w:r w:rsidRPr="000C497D">
        <w:rPr>
          <w:color w:val="000000"/>
          <w:sz w:val="23"/>
          <w:szCs w:val="23"/>
        </w:rPr>
        <w:t xml:space="preserve"> per annum. Prevalence of DR </w:t>
      </w:r>
      <w:r w:rsidR="009A4E21">
        <w:rPr>
          <w:color w:val="000000"/>
          <w:sz w:val="23"/>
          <w:szCs w:val="23"/>
        </w:rPr>
        <w:t xml:space="preserve">among </w:t>
      </w:r>
      <w:r w:rsidR="00880B24">
        <w:rPr>
          <w:color w:val="000000"/>
          <w:sz w:val="23"/>
          <w:szCs w:val="23"/>
        </w:rPr>
        <w:t xml:space="preserve">people with diabetes </w:t>
      </w:r>
      <w:r w:rsidRPr="000C497D">
        <w:rPr>
          <w:color w:val="000000"/>
          <w:sz w:val="23"/>
          <w:szCs w:val="23"/>
        </w:rPr>
        <w:t>in Australia is high, between 25 and 44</w:t>
      </w:r>
      <w:r w:rsidR="00542C9E" w:rsidRPr="000C497D">
        <w:rPr>
          <w:color w:val="000000"/>
          <w:sz w:val="23"/>
          <w:szCs w:val="23"/>
        </w:rPr>
        <w:t xml:space="preserve"> per cent</w:t>
      </w:r>
      <w:r w:rsidRPr="000C497D">
        <w:rPr>
          <w:color w:val="000000"/>
          <w:sz w:val="23"/>
          <w:szCs w:val="23"/>
        </w:rPr>
        <w:t>, with an estimated overall prevalence of 40</w:t>
      </w:r>
      <w:r w:rsidR="00542C9E" w:rsidRPr="000C497D">
        <w:rPr>
          <w:color w:val="000000"/>
          <w:sz w:val="23"/>
          <w:szCs w:val="23"/>
        </w:rPr>
        <w:t xml:space="preserve"> per cent</w:t>
      </w:r>
      <w:r w:rsidR="00EA4E06" w:rsidRPr="000C497D">
        <w:rPr>
          <w:color w:val="000000"/>
          <w:sz w:val="23"/>
          <w:szCs w:val="23"/>
        </w:rPr>
        <w:t xml:space="preserve"> (</w:t>
      </w:r>
      <w:r w:rsidR="00CE6D0A" w:rsidRPr="000C497D">
        <w:rPr>
          <w:color w:val="000000"/>
          <w:sz w:val="23"/>
          <w:szCs w:val="23"/>
        </w:rPr>
        <w:t>NHMRC 2008</w:t>
      </w:r>
      <w:r w:rsidR="00EA4E06" w:rsidRPr="000C497D">
        <w:rPr>
          <w:color w:val="000000"/>
          <w:sz w:val="23"/>
          <w:szCs w:val="23"/>
        </w:rPr>
        <w:t>)</w:t>
      </w:r>
      <w:r w:rsidR="002B1C4A">
        <w:rPr>
          <w:color w:val="000000"/>
          <w:sz w:val="23"/>
          <w:szCs w:val="23"/>
        </w:rPr>
        <w:t>.</w:t>
      </w:r>
    </w:p>
    <w:p w:rsidR="00370534" w:rsidRPr="007168F9" w:rsidRDefault="00370534" w:rsidP="002B1C4A">
      <w:pPr>
        <w:spacing w:after="120"/>
        <w:rPr>
          <w:color w:val="000000"/>
          <w:sz w:val="23"/>
          <w:szCs w:val="23"/>
        </w:rPr>
      </w:pPr>
      <w:r w:rsidRPr="007168F9">
        <w:rPr>
          <w:color w:val="000000"/>
          <w:sz w:val="23"/>
          <w:szCs w:val="23"/>
        </w:rPr>
        <w:t>The AIHW estimates the total number of people living with diabetes varies considerably, and is likely to under-represent the true prevalence of diabetes in the Australian population. The most recent AIHW data (2007</w:t>
      </w:r>
      <w:r w:rsidRPr="007168F9">
        <w:rPr>
          <w:color w:val="000000"/>
          <w:sz w:val="23"/>
          <w:szCs w:val="23"/>
        </w:rPr>
        <w:noBreakHyphen/>
        <w:t xml:space="preserve">2008) indicate that close to 900,000 Australians have been diagnosed with diabetes, of </w:t>
      </w:r>
      <w:r w:rsidR="006F3C40">
        <w:rPr>
          <w:color w:val="000000"/>
          <w:sz w:val="23"/>
          <w:szCs w:val="23"/>
        </w:rPr>
        <w:t>whom</w:t>
      </w:r>
      <w:r w:rsidRPr="007168F9">
        <w:rPr>
          <w:color w:val="000000"/>
          <w:sz w:val="23"/>
          <w:szCs w:val="23"/>
        </w:rPr>
        <w:t xml:space="preserve"> 87 per cent </w:t>
      </w:r>
      <w:r w:rsidR="006F3C40">
        <w:rPr>
          <w:color w:val="000000"/>
          <w:sz w:val="23"/>
          <w:szCs w:val="23"/>
        </w:rPr>
        <w:t>have</w:t>
      </w:r>
      <w:r w:rsidRPr="007168F9">
        <w:rPr>
          <w:color w:val="000000"/>
          <w:sz w:val="23"/>
          <w:szCs w:val="23"/>
        </w:rPr>
        <w:t xml:space="preserve"> Type 2 diabetes, ten per </w:t>
      </w:r>
      <w:r w:rsidR="006F3C40">
        <w:rPr>
          <w:color w:val="000000"/>
          <w:sz w:val="23"/>
          <w:szCs w:val="23"/>
        </w:rPr>
        <w:t>have</w:t>
      </w:r>
      <w:r w:rsidRPr="007168F9">
        <w:rPr>
          <w:color w:val="000000"/>
          <w:sz w:val="23"/>
          <w:szCs w:val="23"/>
        </w:rPr>
        <w:t xml:space="preserve"> Type 1 and three per cent </w:t>
      </w:r>
      <w:r w:rsidR="006F3C40">
        <w:rPr>
          <w:color w:val="000000"/>
          <w:sz w:val="23"/>
          <w:szCs w:val="23"/>
        </w:rPr>
        <w:t>have diabetes of unknown type</w:t>
      </w:r>
      <w:r w:rsidRPr="007168F9">
        <w:rPr>
          <w:color w:val="000000"/>
          <w:sz w:val="23"/>
          <w:szCs w:val="23"/>
        </w:rPr>
        <w:t xml:space="preserve"> (</w:t>
      </w:r>
      <w:r w:rsidR="00CE6D0A" w:rsidRPr="007168F9">
        <w:rPr>
          <w:color w:val="000000"/>
          <w:sz w:val="23"/>
          <w:szCs w:val="23"/>
        </w:rPr>
        <w:t>AIHW 2011</w:t>
      </w:r>
      <w:r w:rsidRPr="007168F9">
        <w:rPr>
          <w:color w:val="000000"/>
          <w:sz w:val="23"/>
          <w:szCs w:val="23"/>
        </w:rPr>
        <w:t>). Based on the current Australian population of approximately 23 million (</w:t>
      </w:r>
      <w:r w:rsidR="007168F9" w:rsidRPr="00F721C9">
        <w:rPr>
          <w:sz w:val="23"/>
          <w:szCs w:val="23"/>
        </w:rPr>
        <w:t>www.abs.gov.au</w:t>
      </w:r>
      <w:r w:rsidRPr="007168F9">
        <w:rPr>
          <w:color w:val="000000"/>
          <w:sz w:val="23"/>
          <w:szCs w:val="23"/>
        </w:rPr>
        <w:t xml:space="preserve">), the overall prevalence of Type 2 diabetes is calculated to be </w:t>
      </w:r>
      <w:r w:rsidR="00467E27">
        <w:rPr>
          <w:color w:val="000000"/>
          <w:sz w:val="23"/>
          <w:szCs w:val="23"/>
        </w:rPr>
        <w:t>3.4</w:t>
      </w:r>
      <w:r w:rsidRPr="007168F9">
        <w:rPr>
          <w:color w:val="000000"/>
          <w:sz w:val="23"/>
          <w:szCs w:val="23"/>
        </w:rPr>
        <w:t xml:space="preserve"> per cent (900,000/23 million ×</w:t>
      </w:r>
      <w:r w:rsidR="00467E27">
        <w:rPr>
          <w:color w:val="000000"/>
          <w:sz w:val="23"/>
          <w:szCs w:val="23"/>
        </w:rPr>
        <w:t xml:space="preserve"> </w:t>
      </w:r>
      <w:r w:rsidRPr="007168F9">
        <w:rPr>
          <w:color w:val="000000"/>
          <w:sz w:val="23"/>
          <w:szCs w:val="23"/>
        </w:rPr>
        <w:t>100</w:t>
      </w:r>
      <w:r w:rsidR="00467E27">
        <w:rPr>
          <w:color w:val="000000"/>
          <w:sz w:val="23"/>
          <w:szCs w:val="23"/>
        </w:rPr>
        <w:t xml:space="preserve"> </w:t>
      </w:r>
      <w:r w:rsidR="00467E27" w:rsidRPr="007168F9">
        <w:rPr>
          <w:color w:val="000000"/>
          <w:sz w:val="23"/>
          <w:szCs w:val="23"/>
        </w:rPr>
        <w:t>×</w:t>
      </w:r>
      <w:r w:rsidR="00467E27">
        <w:rPr>
          <w:color w:val="000000"/>
          <w:sz w:val="23"/>
          <w:szCs w:val="23"/>
        </w:rPr>
        <w:t xml:space="preserve"> 0.87</w:t>
      </w:r>
      <w:r w:rsidRPr="007168F9">
        <w:rPr>
          <w:color w:val="000000"/>
          <w:sz w:val="23"/>
          <w:szCs w:val="23"/>
        </w:rPr>
        <w:t>). Given the prevalence of DR among persons with diabetes (25</w:t>
      </w:r>
      <w:r w:rsidRPr="007168F9">
        <w:rPr>
          <w:color w:val="000000"/>
          <w:sz w:val="23"/>
          <w:szCs w:val="23"/>
        </w:rPr>
        <w:noBreakHyphen/>
        <w:t xml:space="preserve">44%), this equates to an overall Australian prevalence of </w:t>
      </w:r>
      <w:r w:rsidR="00467E27">
        <w:rPr>
          <w:color w:val="000000"/>
          <w:sz w:val="23"/>
          <w:szCs w:val="23"/>
        </w:rPr>
        <w:t>0.9</w:t>
      </w:r>
      <w:r w:rsidRPr="007168F9">
        <w:rPr>
          <w:color w:val="000000"/>
          <w:sz w:val="23"/>
          <w:szCs w:val="23"/>
        </w:rPr>
        <w:noBreakHyphen/>
        <w:t>1.</w:t>
      </w:r>
      <w:r w:rsidR="00467E27">
        <w:rPr>
          <w:color w:val="000000"/>
          <w:sz w:val="23"/>
          <w:szCs w:val="23"/>
        </w:rPr>
        <w:t>5</w:t>
      </w:r>
      <w:r w:rsidRPr="007168F9">
        <w:rPr>
          <w:color w:val="000000"/>
          <w:sz w:val="23"/>
          <w:szCs w:val="23"/>
        </w:rPr>
        <w:t xml:space="preserve"> per cent for DR. This is a conservative estimate given that many cases of diabetes are undiagnosed and therefore not represented in the available data. Applying data from the Australian Diabetes Council, which suggest 1.2 million Australians have diabetes (HESP [optometrist] advice, personal communication, received 2nd April 2013), the prevalence has been recalculated as 1.</w:t>
      </w:r>
      <w:r w:rsidR="00467E27">
        <w:rPr>
          <w:color w:val="000000"/>
          <w:sz w:val="23"/>
          <w:szCs w:val="23"/>
        </w:rPr>
        <w:t>1</w:t>
      </w:r>
      <w:r w:rsidRPr="007168F9">
        <w:rPr>
          <w:color w:val="000000"/>
          <w:sz w:val="23"/>
          <w:szCs w:val="23"/>
        </w:rPr>
        <w:noBreakHyphen/>
        <w:t>2.</w:t>
      </w:r>
      <w:r w:rsidR="00467E27">
        <w:rPr>
          <w:color w:val="000000"/>
          <w:sz w:val="23"/>
          <w:szCs w:val="23"/>
        </w:rPr>
        <w:t>0</w:t>
      </w:r>
      <w:r w:rsidRPr="007168F9">
        <w:rPr>
          <w:color w:val="000000"/>
          <w:sz w:val="23"/>
          <w:szCs w:val="23"/>
        </w:rPr>
        <w:t xml:space="preserve"> per cent.</w:t>
      </w:r>
    </w:p>
    <w:p w:rsidR="007D4784" w:rsidRDefault="00804163" w:rsidP="00E53B41">
      <w:pPr>
        <w:spacing w:after="120"/>
        <w:rPr>
          <w:color w:val="000000"/>
          <w:sz w:val="23"/>
          <w:szCs w:val="23"/>
        </w:rPr>
      </w:pPr>
      <w:r w:rsidRPr="000C497D">
        <w:rPr>
          <w:color w:val="000000"/>
          <w:sz w:val="23"/>
          <w:szCs w:val="23"/>
        </w:rPr>
        <w:t>O</w:t>
      </w:r>
      <w:r w:rsidR="00253723" w:rsidRPr="000C497D">
        <w:rPr>
          <w:color w:val="000000"/>
          <w:sz w:val="23"/>
          <w:szCs w:val="23"/>
        </w:rPr>
        <w:t xml:space="preserve">ne third </w:t>
      </w:r>
      <w:r w:rsidR="00542C9E" w:rsidRPr="000C497D">
        <w:rPr>
          <w:color w:val="000000"/>
          <w:sz w:val="23"/>
          <w:szCs w:val="23"/>
        </w:rPr>
        <w:t xml:space="preserve">of </w:t>
      </w:r>
      <w:r w:rsidR="00880B24">
        <w:rPr>
          <w:color w:val="000000"/>
          <w:sz w:val="23"/>
          <w:szCs w:val="23"/>
        </w:rPr>
        <w:t xml:space="preserve">people with </w:t>
      </w:r>
      <w:r w:rsidR="00BC7900">
        <w:rPr>
          <w:color w:val="000000"/>
          <w:sz w:val="23"/>
          <w:szCs w:val="23"/>
        </w:rPr>
        <w:t>DR</w:t>
      </w:r>
      <w:r w:rsidR="00542C9E" w:rsidRPr="000C497D">
        <w:rPr>
          <w:color w:val="000000"/>
          <w:sz w:val="23"/>
          <w:szCs w:val="23"/>
        </w:rPr>
        <w:t xml:space="preserve"> </w:t>
      </w:r>
      <w:r w:rsidR="00253723" w:rsidRPr="000C497D">
        <w:rPr>
          <w:color w:val="000000"/>
          <w:sz w:val="23"/>
          <w:szCs w:val="23"/>
        </w:rPr>
        <w:t xml:space="preserve">require referral for </w:t>
      </w:r>
      <w:r w:rsidR="006F3C40">
        <w:rPr>
          <w:color w:val="000000"/>
          <w:sz w:val="23"/>
          <w:szCs w:val="23"/>
        </w:rPr>
        <w:t>photocoagulation</w:t>
      </w:r>
      <w:r w:rsidR="00253723" w:rsidRPr="000C497D">
        <w:rPr>
          <w:color w:val="000000"/>
          <w:sz w:val="23"/>
          <w:szCs w:val="23"/>
        </w:rPr>
        <w:t xml:space="preserve">. </w:t>
      </w:r>
      <w:r w:rsidRPr="000C497D">
        <w:rPr>
          <w:color w:val="000000"/>
          <w:sz w:val="23"/>
          <w:szCs w:val="23"/>
        </w:rPr>
        <w:t>D</w:t>
      </w:r>
      <w:r w:rsidR="00253723" w:rsidRPr="000C497D">
        <w:rPr>
          <w:color w:val="000000"/>
          <w:sz w:val="23"/>
          <w:szCs w:val="23"/>
        </w:rPr>
        <w:t xml:space="preserve">iabetes </w:t>
      </w:r>
      <w:r w:rsidRPr="000C497D">
        <w:rPr>
          <w:color w:val="000000"/>
          <w:sz w:val="23"/>
          <w:szCs w:val="23"/>
        </w:rPr>
        <w:t xml:space="preserve">also </w:t>
      </w:r>
      <w:r w:rsidR="00253723" w:rsidRPr="000C497D">
        <w:rPr>
          <w:color w:val="000000"/>
          <w:sz w:val="23"/>
          <w:szCs w:val="23"/>
        </w:rPr>
        <w:t>increases the risk of cataract</w:t>
      </w:r>
      <w:r w:rsidR="004B0240">
        <w:rPr>
          <w:color w:val="000000"/>
          <w:sz w:val="23"/>
          <w:szCs w:val="23"/>
        </w:rPr>
        <w:t>s</w:t>
      </w:r>
      <w:r w:rsidR="00253723" w:rsidRPr="000C497D">
        <w:rPr>
          <w:color w:val="000000"/>
          <w:sz w:val="23"/>
          <w:szCs w:val="23"/>
        </w:rPr>
        <w:t xml:space="preserve"> and glaucoma in those with DR. Consequently, </w:t>
      </w:r>
      <w:r w:rsidRPr="000C497D">
        <w:rPr>
          <w:color w:val="000000"/>
          <w:sz w:val="23"/>
          <w:szCs w:val="23"/>
        </w:rPr>
        <w:t>the</w:t>
      </w:r>
      <w:r w:rsidR="00253723" w:rsidRPr="000C497D">
        <w:rPr>
          <w:color w:val="000000"/>
          <w:sz w:val="23"/>
          <w:szCs w:val="23"/>
        </w:rPr>
        <w:t xml:space="preserve"> risk of vision loss</w:t>
      </w:r>
      <w:r w:rsidRPr="000C497D">
        <w:rPr>
          <w:color w:val="000000"/>
          <w:sz w:val="23"/>
          <w:szCs w:val="23"/>
        </w:rPr>
        <w:t xml:space="preserve"> is 25 times higher for Australians living with diabetes</w:t>
      </w:r>
      <w:r w:rsidR="004B0240">
        <w:rPr>
          <w:color w:val="000000"/>
          <w:sz w:val="23"/>
          <w:szCs w:val="23"/>
        </w:rPr>
        <w:t xml:space="preserve"> than those without</w:t>
      </w:r>
      <w:r w:rsidR="00253723" w:rsidRPr="000C497D">
        <w:rPr>
          <w:color w:val="000000"/>
          <w:sz w:val="23"/>
          <w:szCs w:val="23"/>
        </w:rPr>
        <w:t xml:space="preserve">. </w:t>
      </w:r>
      <w:r w:rsidRPr="000C497D">
        <w:rPr>
          <w:color w:val="000000"/>
          <w:sz w:val="23"/>
          <w:szCs w:val="23"/>
        </w:rPr>
        <w:t>The incidence and prevalence of</w:t>
      </w:r>
      <w:r w:rsidR="00253723" w:rsidRPr="000C497D">
        <w:rPr>
          <w:color w:val="000000"/>
          <w:sz w:val="23"/>
          <w:szCs w:val="23"/>
        </w:rPr>
        <w:t xml:space="preserve"> DR will continue to increase in line with the increasing prevalence of diabetes. Indigenous </w:t>
      </w:r>
      <w:r w:rsidR="00A61EBD" w:rsidRPr="000C497D">
        <w:rPr>
          <w:color w:val="000000"/>
          <w:sz w:val="23"/>
          <w:szCs w:val="23"/>
        </w:rPr>
        <w:t xml:space="preserve">Australians </w:t>
      </w:r>
      <w:r w:rsidR="00253723" w:rsidRPr="000C497D">
        <w:rPr>
          <w:color w:val="000000"/>
          <w:sz w:val="23"/>
          <w:szCs w:val="23"/>
        </w:rPr>
        <w:t>are at particularly high risk of diabetic retinopathy and vision loss</w:t>
      </w:r>
      <w:r w:rsidR="00E741B6" w:rsidRPr="000C497D">
        <w:rPr>
          <w:color w:val="000000"/>
          <w:sz w:val="23"/>
          <w:szCs w:val="23"/>
        </w:rPr>
        <w:t>. According to the applicant</w:t>
      </w:r>
      <w:r w:rsidR="00305C02">
        <w:rPr>
          <w:rStyle w:val="FootnoteReference"/>
          <w:color w:val="000000"/>
          <w:sz w:val="23"/>
          <w:szCs w:val="23"/>
        </w:rPr>
        <w:footnoteReference w:id="12"/>
      </w:r>
      <w:r w:rsidR="007D4784">
        <w:rPr>
          <w:color w:val="000000"/>
          <w:sz w:val="23"/>
          <w:szCs w:val="23"/>
        </w:rPr>
        <w:t>:</w:t>
      </w:r>
    </w:p>
    <w:p w:rsidR="00B214C8" w:rsidRPr="007D4784" w:rsidRDefault="006F3C40" w:rsidP="00E53B41">
      <w:pPr>
        <w:numPr>
          <w:ilvl w:val="0"/>
          <w:numId w:val="6"/>
        </w:numPr>
        <w:spacing w:after="120"/>
        <w:ind w:left="714" w:hanging="357"/>
        <w:rPr>
          <w:color w:val="000000"/>
          <w:sz w:val="23"/>
          <w:szCs w:val="23"/>
        </w:rPr>
      </w:pPr>
      <w:r>
        <w:rPr>
          <w:color w:val="000000"/>
          <w:sz w:val="23"/>
          <w:szCs w:val="23"/>
        </w:rPr>
        <w:t xml:space="preserve">the prevalence of diabetes in </w:t>
      </w:r>
      <w:r w:rsidR="00370534">
        <w:rPr>
          <w:color w:val="000000"/>
          <w:sz w:val="23"/>
          <w:szCs w:val="23"/>
        </w:rPr>
        <w:t xml:space="preserve">Indigenous Australians </w:t>
      </w:r>
      <w:r>
        <w:rPr>
          <w:color w:val="000000"/>
          <w:sz w:val="23"/>
          <w:szCs w:val="23"/>
        </w:rPr>
        <w:t>is</w:t>
      </w:r>
      <w:r w:rsidR="00253723" w:rsidRPr="000C497D">
        <w:rPr>
          <w:color w:val="000000"/>
          <w:sz w:val="23"/>
          <w:szCs w:val="23"/>
        </w:rPr>
        <w:t xml:space="preserve"> </w:t>
      </w:r>
      <w:r w:rsidR="002D3D0D" w:rsidRPr="000C497D">
        <w:rPr>
          <w:color w:val="000000"/>
          <w:sz w:val="23"/>
          <w:szCs w:val="23"/>
        </w:rPr>
        <w:t xml:space="preserve">more than </w:t>
      </w:r>
      <w:r w:rsidR="00AD7C4B">
        <w:rPr>
          <w:color w:val="000000"/>
          <w:sz w:val="23"/>
          <w:szCs w:val="23"/>
        </w:rPr>
        <w:t>three</w:t>
      </w:r>
      <w:r w:rsidR="00253723" w:rsidRPr="000C497D">
        <w:rPr>
          <w:color w:val="000000"/>
          <w:sz w:val="23"/>
          <w:szCs w:val="23"/>
        </w:rPr>
        <w:t xml:space="preserve"> times the rate of </w:t>
      </w:r>
      <w:r>
        <w:rPr>
          <w:color w:val="000000"/>
          <w:sz w:val="23"/>
          <w:szCs w:val="23"/>
        </w:rPr>
        <w:t>that in</w:t>
      </w:r>
      <w:r w:rsidR="00AD7C4B">
        <w:rPr>
          <w:color w:val="000000"/>
          <w:sz w:val="23"/>
          <w:szCs w:val="23"/>
        </w:rPr>
        <w:t xml:space="preserve"> non-Indigenous Australians</w:t>
      </w:r>
      <w:r w:rsidR="00B214C8">
        <w:rPr>
          <w:rStyle w:val="FootnoteReference"/>
          <w:color w:val="000000"/>
          <w:sz w:val="23"/>
          <w:szCs w:val="23"/>
        </w:rPr>
        <w:footnoteReference w:id="13"/>
      </w:r>
      <w:r w:rsidR="00B214C8">
        <w:rPr>
          <w:color w:val="000000"/>
          <w:sz w:val="23"/>
          <w:szCs w:val="23"/>
        </w:rPr>
        <w:t>;</w:t>
      </w:r>
    </w:p>
    <w:p w:rsidR="00253723" w:rsidRPr="000C497D" w:rsidRDefault="00253723" w:rsidP="00E53B41">
      <w:pPr>
        <w:numPr>
          <w:ilvl w:val="0"/>
          <w:numId w:val="6"/>
        </w:numPr>
        <w:spacing w:after="120" w:line="276" w:lineRule="auto"/>
        <w:ind w:left="714" w:hanging="357"/>
        <w:jc w:val="left"/>
        <w:rPr>
          <w:color w:val="000000"/>
          <w:sz w:val="23"/>
          <w:szCs w:val="23"/>
        </w:rPr>
      </w:pPr>
      <w:r w:rsidRPr="000C497D">
        <w:rPr>
          <w:color w:val="000000"/>
          <w:sz w:val="23"/>
          <w:szCs w:val="23"/>
        </w:rPr>
        <w:lastRenderedPageBreak/>
        <w:t>37</w:t>
      </w:r>
      <w:r w:rsidR="004B0240">
        <w:rPr>
          <w:color w:val="000000"/>
          <w:sz w:val="23"/>
          <w:szCs w:val="23"/>
        </w:rPr>
        <w:t xml:space="preserve"> per cent</w:t>
      </w:r>
      <w:r w:rsidR="004B0240" w:rsidRPr="000C497D">
        <w:rPr>
          <w:color w:val="000000"/>
          <w:sz w:val="23"/>
          <w:szCs w:val="23"/>
        </w:rPr>
        <w:t xml:space="preserve"> </w:t>
      </w:r>
      <w:r w:rsidRPr="000C497D">
        <w:rPr>
          <w:color w:val="000000"/>
          <w:sz w:val="23"/>
          <w:szCs w:val="23"/>
        </w:rPr>
        <w:t xml:space="preserve">of </w:t>
      </w:r>
      <w:r w:rsidR="00B214C8">
        <w:rPr>
          <w:color w:val="000000"/>
          <w:sz w:val="23"/>
          <w:szCs w:val="23"/>
        </w:rPr>
        <w:t xml:space="preserve">Indigenous </w:t>
      </w:r>
      <w:r w:rsidRPr="000C497D">
        <w:rPr>
          <w:color w:val="000000"/>
          <w:sz w:val="23"/>
          <w:szCs w:val="23"/>
        </w:rPr>
        <w:t>adu</w:t>
      </w:r>
      <w:r w:rsidR="00B214C8">
        <w:rPr>
          <w:color w:val="000000"/>
          <w:sz w:val="23"/>
          <w:szCs w:val="23"/>
        </w:rPr>
        <w:t>lts over 40 years self</w:t>
      </w:r>
      <w:r w:rsidR="00370534">
        <w:rPr>
          <w:color w:val="000000"/>
          <w:sz w:val="23"/>
          <w:szCs w:val="23"/>
        </w:rPr>
        <w:t>-</w:t>
      </w:r>
      <w:r w:rsidR="00B214C8">
        <w:rPr>
          <w:color w:val="000000"/>
          <w:sz w:val="23"/>
          <w:szCs w:val="23"/>
        </w:rPr>
        <w:t>report as having</w:t>
      </w:r>
      <w:r w:rsidRPr="000C497D">
        <w:rPr>
          <w:color w:val="000000"/>
          <w:sz w:val="23"/>
          <w:szCs w:val="23"/>
        </w:rPr>
        <w:t xml:space="preserve"> diabetes</w:t>
      </w:r>
      <w:r w:rsidR="002D3D0D" w:rsidRPr="000C497D">
        <w:rPr>
          <w:color w:val="000000"/>
          <w:sz w:val="23"/>
          <w:szCs w:val="23"/>
        </w:rPr>
        <w:t xml:space="preserve"> </w:t>
      </w:r>
      <w:r w:rsidR="00FD5B5A">
        <w:rPr>
          <w:color w:val="000000"/>
          <w:sz w:val="23"/>
          <w:szCs w:val="23"/>
        </w:rPr>
        <w:t>(</w:t>
      </w:r>
      <w:r w:rsidR="002E35F4" w:rsidRPr="000C497D">
        <w:rPr>
          <w:color w:val="000000"/>
          <w:sz w:val="23"/>
          <w:szCs w:val="23"/>
        </w:rPr>
        <w:t xml:space="preserve">consistent with findings from the National Indigenous Eye Health Survey </w:t>
      </w:r>
      <w:r w:rsidR="002D3D0D" w:rsidRPr="000C497D">
        <w:rPr>
          <w:color w:val="000000"/>
          <w:sz w:val="23"/>
          <w:szCs w:val="23"/>
        </w:rPr>
        <w:t>(</w:t>
      </w:r>
      <w:r w:rsidR="00CE6D0A" w:rsidRPr="000C497D">
        <w:rPr>
          <w:color w:val="000000"/>
          <w:sz w:val="23"/>
          <w:szCs w:val="23"/>
        </w:rPr>
        <w:t>Xie et al. 2011</w:t>
      </w:r>
      <w:r w:rsidR="002D3D0D" w:rsidRPr="000C497D">
        <w:rPr>
          <w:color w:val="000000"/>
          <w:sz w:val="23"/>
          <w:szCs w:val="23"/>
        </w:rPr>
        <w:t>)</w:t>
      </w:r>
      <w:r w:rsidR="002E35F4" w:rsidRPr="000C497D">
        <w:rPr>
          <w:color w:val="000000"/>
          <w:sz w:val="23"/>
          <w:szCs w:val="23"/>
        </w:rPr>
        <w:t>);</w:t>
      </w:r>
    </w:p>
    <w:p w:rsidR="00253723" w:rsidRPr="000C497D" w:rsidRDefault="00253723" w:rsidP="00E53B41">
      <w:pPr>
        <w:numPr>
          <w:ilvl w:val="0"/>
          <w:numId w:val="6"/>
        </w:numPr>
        <w:spacing w:after="120" w:line="276" w:lineRule="auto"/>
        <w:ind w:left="714" w:hanging="357"/>
        <w:jc w:val="left"/>
        <w:rPr>
          <w:color w:val="000000"/>
          <w:sz w:val="23"/>
          <w:szCs w:val="23"/>
        </w:rPr>
      </w:pPr>
      <w:r w:rsidRPr="000C497D">
        <w:rPr>
          <w:color w:val="000000"/>
          <w:sz w:val="23"/>
          <w:szCs w:val="23"/>
        </w:rPr>
        <w:t>75</w:t>
      </w:r>
      <w:r w:rsidR="002E35F4" w:rsidRPr="000C497D">
        <w:rPr>
          <w:color w:val="000000"/>
          <w:sz w:val="23"/>
          <w:szCs w:val="23"/>
        </w:rPr>
        <w:t xml:space="preserve"> per cent</w:t>
      </w:r>
      <w:r w:rsidRPr="000C497D">
        <w:rPr>
          <w:color w:val="000000"/>
          <w:sz w:val="23"/>
          <w:szCs w:val="23"/>
        </w:rPr>
        <w:t xml:space="preserve"> of Indigenous adults with vision loss have diab</w:t>
      </w:r>
      <w:r w:rsidR="002E35F4" w:rsidRPr="000C497D">
        <w:rPr>
          <w:color w:val="000000"/>
          <w:sz w:val="23"/>
          <w:szCs w:val="23"/>
        </w:rPr>
        <w:t>etes;</w:t>
      </w:r>
    </w:p>
    <w:p w:rsidR="00651370" w:rsidRPr="000C497D" w:rsidRDefault="006F3C40" w:rsidP="00E53B41">
      <w:pPr>
        <w:numPr>
          <w:ilvl w:val="0"/>
          <w:numId w:val="6"/>
        </w:numPr>
        <w:spacing w:after="120" w:line="276" w:lineRule="auto"/>
        <w:ind w:left="714" w:hanging="357"/>
        <w:jc w:val="left"/>
        <w:rPr>
          <w:color w:val="000000"/>
          <w:sz w:val="23"/>
          <w:szCs w:val="23"/>
        </w:rPr>
      </w:pPr>
      <w:r>
        <w:rPr>
          <w:color w:val="000000"/>
          <w:sz w:val="23"/>
          <w:szCs w:val="23"/>
        </w:rPr>
        <w:t xml:space="preserve">the risk of vision loss in </w:t>
      </w:r>
      <w:r w:rsidR="00370534">
        <w:rPr>
          <w:color w:val="000000"/>
          <w:sz w:val="23"/>
          <w:szCs w:val="23"/>
        </w:rPr>
        <w:t xml:space="preserve">Indigenous Australians </w:t>
      </w:r>
      <w:r w:rsidR="002E35F4" w:rsidRPr="000C497D">
        <w:rPr>
          <w:color w:val="000000"/>
          <w:sz w:val="23"/>
          <w:szCs w:val="23"/>
        </w:rPr>
        <w:t xml:space="preserve">with diabetes </w:t>
      </w:r>
      <w:r>
        <w:rPr>
          <w:color w:val="000000"/>
          <w:sz w:val="23"/>
          <w:szCs w:val="23"/>
        </w:rPr>
        <w:t>is</w:t>
      </w:r>
      <w:r w:rsidR="002E35F4" w:rsidRPr="000C497D">
        <w:rPr>
          <w:color w:val="000000"/>
          <w:sz w:val="23"/>
          <w:szCs w:val="23"/>
        </w:rPr>
        <w:t xml:space="preserve"> eight</w:t>
      </w:r>
      <w:r w:rsidR="00253723" w:rsidRPr="000C497D">
        <w:rPr>
          <w:color w:val="000000"/>
          <w:sz w:val="23"/>
          <w:szCs w:val="23"/>
        </w:rPr>
        <w:t xml:space="preserve"> times the risk of vision loss and blindness</w:t>
      </w:r>
      <w:r w:rsidR="002E35F4" w:rsidRPr="000C497D">
        <w:rPr>
          <w:color w:val="000000"/>
          <w:sz w:val="23"/>
          <w:szCs w:val="23"/>
        </w:rPr>
        <w:t xml:space="preserve"> </w:t>
      </w:r>
      <w:r w:rsidR="00BC7900">
        <w:rPr>
          <w:color w:val="000000"/>
          <w:sz w:val="23"/>
          <w:szCs w:val="23"/>
        </w:rPr>
        <w:t>in</w:t>
      </w:r>
      <w:r w:rsidR="00370534">
        <w:rPr>
          <w:color w:val="000000"/>
          <w:sz w:val="23"/>
          <w:szCs w:val="23"/>
        </w:rPr>
        <w:t xml:space="preserve"> those</w:t>
      </w:r>
      <w:r w:rsidR="00B214C8">
        <w:rPr>
          <w:color w:val="000000"/>
          <w:sz w:val="23"/>
          <w:szCs w:val="23"/>
        </w:rPr>
        <w:t xml:space="preserve"> without diabetes </w:t>
      </w:r>
      <w:r w:rsidR="002E35F4" w:rsidRPr="000C497D">
        <w:rPr>
          <w:color w:val="000000"/>
          <w:sz w:val="23"/>
          <w:szCs w:val="23"/>
        </w:rPr>
        <w:t>(similar to findings among remote communities in Western Australia (</w:t>
      </w:r>
      <w:r w:rsidR="00CE6D0A" w:rsidRPr="000C497D">
        <w:rPr>
          <w:color w:val="000000"/>
          <w:sz w:val="23"/>
          <w:szCs w:val="23"/>
        </w:rPr>
        <w:t>Clark et al. 2010</w:t>
      </w:r>
      <w:r w:rsidR="002E35F4" w:rsidRPr="000C497D">
        <w:rPr>
          <w:color w:val="000000"/>
          <w:sz w:val="23"/>
          <w:szCs w:val="23"/>
        </w:rPr>
        <w:t>));</w:t>
      </w:r>
      <w:r w:rsidR="00370534">
        <w:rPr>
          <w:color w:val="000000"/>
          <w:sz w:val="23"/>
          <w:szCs w:val="23"/>
        </w:rPr>
        <w:t xml:space="preserve"> and</w:t>
      </w:r>
    </w:p>
    <w:p w:rsidR="00253723" w:rsidRPr="009C3809" w:rsidRDefault="00370534" w:rsidP="00E53B41">
      <w:pPr>
        <w:numPr>
          <w:ilvl w:val="0"/>
          <w:numId w:val="6"/>
        </w:numPr>
        <w:spacing w:after="120" w:line="276" w:lineRule="auto"/>
        <w:ind w:left="714" w:hanging="357"/>
        <w:jc w:val="left"/>
        <w:rPr>
          <w:color w:val="000000"/>
          <w:sz w:val="23"/>
          <w:szCs w:val="23"/>
        </w:rPr>
      </w:pPr>
      <w:r>
        <w:rPr>
          <w:color w:val="000000"/>
          <w:sz w:val="23"/>
          <w:szCs w:val="23"/>
        </w:rPr>
        <w:t>9</w:t>
      </w:r>
      <w:r w:rsidRPr="009C3809">
        <w:rPr>
          <w:color w:val="000000"/>
          <w:sz w:val="23"/>
          <w:szCs w:val="23"/>
        </w:rPr>
        <w:t xml:space="preserve"> </w:t>
      </w:r>
      <w:r w:rsidR="002E35F4" w:rsidRPr="009C3809">
        <w:rPr>
          <w:color w:val="000000"/>
          <w:sz w:val="23"/>
          <w:szCs w:val="23"/>
        </w:rPr>
        <w:t>per cent</w:t>
      </w:r>
      <w:r w:rsidR="00253723" w:rsidRPr="009C3809">
        <w:rPr>
          <w:color w:val="000000"/>
          <w:sz w:val="23"/>
          <w:szCs w:val="23"/>
        </w:rPr>
        <w:t xml:space="preserve"> of blindness </w:t>
      </w:r>
      <w:r>
        <w:rPr>
          <w:color w:val="000000"/>
          <w:sz w:val="23"/>
          <w:szCs w:val="23"/>
        </w:rPr>
        <w:t xml:space="preserve">in </w:t>
      </w:r>
      <w:r w:rsidRPr="009C3809">
        <w:rPr>
          <w:color w:val="000000"/>
          <w:sz w:val="23"/>
          <w:szCs w:val="23"/>
        </w:rPr>
        <w:t xml:space="preserve">Indigenous </w:t>
      </w:r>
      <w:r>
        <w:rPr>
          <w:color w:val="000000"/>
          <w:sz w:val="23"/>
          <w:szCs w:val="23"/>
        </w:rPr>
        <w:t xml:space="preserve">people </w:t>
      </w:r>
      <w:r w:rsidR="00253723" w:rsidRPr="009C3809">
        <w:rPr>
          <w:color w:val="000000"/>
          <w:sz w:val="23"/>
          <w:szCs w:val="23"/>
        </w:rPr>
        <w:t>is caused by retinopathy.</w:t>
      </w:r>
    </w:p>
    <w:p w:rsidR="00DE0AB2" w:rsidRPr="0038036B" w:rsidRDefault="00DE0AB2" w:rsidP="0038036B">
      <w:pPr>
        <w:pStyle w:val="Heading2"/>
        <w:rPr>
          <w:sz w:val="22"/>
          <w:szCs w:val="22"/>
        </w:rPr>
      </w:pPr>
      <w:bookmarkStart w:id="22" w:name="_Toc368056286"/>
      <w:r w:rsidRPr="0038036B">
        <w:rPr>
          <w:sz w:val="22"/>
          <w:szCs w:val="22"/>
        </w:rPr>
        <w:t>Current practice</w:t>
      </w:r>
      <w:bookmarkEnd w:id="22"/>
    </w:p>
    <w:p w:rsidR="00556A3C" w:rsidRDefault="00253723" w:rsidP="002B1C4A">
      <w:pPr>
        <w:pStyle w:val="CommentText"/>
        <w:spacing w:after="120"/>
        <w:rPr>
          <w:rFonts w:ascii="Tahoma" w:hAnsi="Tahoma" w:cs="Tahoma"/>
          <w:color w:val="000000"/>
          <w:sz w:val="23"/>
          <w:szCs w:val="23"/>
          <w:lang w:val="en-AU"/>
        </w:rPr>
      </w:pPr>
      <w:r w:rsidRPr="00AB6CD1">
        <w:rPr>
          <w:rFonts w:ascii="Tahoma" w:hAnsi="Tahoma" w:cs="Tahoma"/>
          <w:color w:val="000000"/>
          <w:sz w:val="23"/>
          <w:szCs w:val="23"/>
          <w:lang w:val="en-AU"/>
        </w:rPr>
        <w:t xml:space="preserve">NHMRC guidelines (2008) recommend </w:t>
      </w:r>
      <w:r w:rsidR="00B662D2" w:rsidRPr="00AB6CD1">
        <w:rPr>
          <w:rFonts w:ascii="Tahoma" w:hAnsi="Tahoma" w:cs="Tahoma"/>
          <w:color w:val="000000"/>
          <w:sz w:val="23"/>
          <w:szCs w:val="23"/>
          <w:lang w:val="en-AU"/>
        </w:rPr>
        <w:t xml:space="preserve">eye </w:t>
      </w:r>
      <w:r w:rsidRPr="00AB6CD1">
        <w:rPr>
          <w:rFonts w:ascii="Tahoma" w:hAnsi="Tahoma" w:cs="Tahoma"/>
          <w:color w:val="000000"/>
          <w:sz w:val="23"/>
          <w:szCs w:val="23"/>
          <w:lang w:val="en-AU"/>
        </w:rPr>
        <w:t>exam</w:t>
      </w:r>
      <w:r w:rsidR="00DE0AB2" w:rsidRPr="00AB6CD1">
        <w:rPr>
          <w:rFonts w:ascii="Tahoma" w:hAnsi="Tahoma" w:cs="Tahoma"/>
          <w:color w:val="000000"/>
          <w:sz w:val="23"/>
          <w:szCs w:val="23"/>
          <w:lang w:val="en-AU"/>
        </w:rPr>
        <w:t>ination</w:t>
      </w:r>
      <w:r w:rsidRPr="00AB6CD1">
        <w:rPr>
          <w:rFonts w:ascii="Tahoma" w:hAnsi="Tahoma" w:cs="Tahoma"/>
          <w:color w:val="000000"/>
          <w:sz w:val="23"/>
          <w:szCs w:val="23"/>
          <w:lang w:val="en-AU"/>
        </w:rPr>
        <w:t xml:space="preserve">s </w:t>
      </w:r>
      <w:r w:rsidR="007C78D9" w:rsidRPr="00AB6CD1">
        <w:rPr>
          <w:rFonts w:ascii="Tahoma" w:hAnsi="Tahoma" w:cs="Tahoma"/>
          <w:color w:val="000000"/>
          <w:sz w:val="23"/>
          <w:szCs w:val="23"/>
          <w:lang w:val="en-AU"/>
        </w:rPr>
        <w:t xml:space="preserve">every two years </w:t>
      </w:r>
      <w:r w:rsidRPr="00AB6CD1">
        <w:rPr>
          <w:rFonts w:ascii="Tahoma" w:hAnsi="Tahoma" w:cs="Tahoma"/>
          <w:color w:val="000000"/>
          <w:sz w:val="23"/>
          <w:szCs w:val="23"/>
          <w:lang w:val="en-AU"/>
        </w:rPr>
        <w:t xml:space="preserve">for </w:t>
      </w:r>
      <w:r w:rsidR="007C78D9" w:rsidRPr="00AB6CD1">
        <w:rPr>
          <w:rFonts w:ascii="Tahoma" w:hAnsi="Tahoma" w:cs="Tahoma"/>
          <w:color w:val="000000"/>
          <w:sz w:val="23"/>
          <w:szCs w:val="23"/>
          <w:lang w:val="en-AU"/>
        </w:rPr>
        <w:t>non-Indigenous</w:t>
      </w:r>
      <w:r w:rsidRPr="00AB6CD1">
        <w:rPr>
          <w:rFonts w:ascii="Tahoma" w:hAnsi="Tahoma" w:cs="Tahoma"/>
          <w:color w:val="000000"/>
          <w:sz w:val="23"/>
          <w:szCs w:val="23"/>
          <w:lang w:val="en-AU"/>
        </w:rPr>
        <w:t xml:space="preserve"> </w:t>
      </w:r>
      <w:r w:rsidR="00DE0AB2" w:rsidRPr="00AB6CD1">
        <w:rPr>
          <w:rFonts w:ascii="Tahoma" w:hAnsi="Tahoma" w:cs="Tahoma"/>
          <w:color w:val="000000"/>
          <w:sz w:val="23"/>
          <w:szCs w:val="23"/>
          <w:lang w:val="en-AU"/>
        </w:rPr>
        <w:t xml:space="preserve">Australians </w:t>
      </w:r>
      <w:r w:rsidRPr="00AB6CD1">
        <w:rPr>
          <w:rFonts w:ascii="Tahoma" w:hAnsi="Tahoma" w:cs="Tahoma"/>
          <w:color w:val="000000"/>
          <w:sz w:val="23"/>
          <w:szCs w:val="23"/>
          <w:lang w:val="en-AU"/>
        </w:rPr>
        <w:t>and annual exam</w:t>
      </w:r>
      <w:r w:rsidR="00DE0AB2" w:rsidRPr="00AB6CD1">
        <w:rPr>
          <w:rFonts w:ascii="Tahoma" w:hAnsi="Tahoma" w:cs="Tahoma"/>
          <w:color w:val="000000"/>
          <w:sz w:val="23"/>
          <w:szCs w:val="23"/>
          <w:lang w:val="en-AU"/>
        </w:rPr>
        <w:t>ination</w:t>
      </w:r>
      <w:r w:rsidRPr="00AB6CD1">
        <w:rPr>
          <w:rFonts w:ascii="Tahoma" w:hAnsi="Tahoma" w:cs="Tahoma"/>
          <w:color w:val="000000"/>
          <w:sz w:val="23"/>
          <w:szCs w:val="23"/>
          <w:lang w:val="en-AU"/>
        </w:rPr>
        <w:t xml:space="preserve">s for Indigenous </w:t>
      </w:r>
      <w:r w:rsidR="00480BC5" w:rsidRPr="00AB6CD1">
        <w:rPr>
          <w:rFonts w:ascii="Tahoma" w:hAnsi="Tahoma" w:cs="Tahoma"/>
          <w:color w:val="000000"/>
          <w:sz w:val="23"/>
          <w:szCs w:val="23"/>
          <w:lang w:val="en-AU"/>
        </w:rPr>
        <w:t xml:space="preserve">Australians </w:t>
      </w:r>
      <w:r w:rsidRPr="00AB6CD1">
        <w:rPr>
          <w:rFonts w:ascii="Tahoma" w:hAnsi="Tahoma" w:cs="Tahoma"/>
          <w:color w:val="000000"/>
          <w:sz w:val="23"/>
          <w:szCs w:val="23"/>
          <w:lang w:val="en-AU"/>
        </w:rPr>
        <w:t xml:space="preserve">with diabetes. </w:t>
      </w:r>
      <w:r w:rsidR="00B214C8" w:rsidRPr="00AB6CD1">
        <w:rPr>
          <w:rFonts w:ascii="Tahoma" w:hAnsi="Tahoma" w:cs="Tahoma"/>
          <w:color w:val="000000"/>
          <w:sz w:val="23"/>
          <w:szCs w:val="23"/>
          <w:lang w:val="en-AU"/>
        </w:rPr>
        <w:t xml:space="preserve">According to the applicant, </w:t>
      </w:r>
      <w:r w:rsidR="00DA1AA4">
        <w:rPr>
          <w:rFonts w:ascii="Tahoma" w:hAnsi="Tahoma" w:cs="Tahoma"/>
          <w:color w:val="000000"/>
          <w:sz w:val="23"/>
          <w:szCs w:val="23"/>
          <w:lang w:val="en-AU"/>
        </w:rPr>
        <w:t>approximately</w:t>
      </w:r>
      <w:r w:rsidRPr="00AB6CD1">
        <w:rPr>
          <w:rFonts w:ascii="Tahoma" w:hAnsi="Tahoma" w:cs="Tahoma"/>
          <w:color w:val="000000"/>
          <w:sz w:val="23"/>
          <w:szCs w:val="23"/>
          <w:lang w:val="en-AU"/>
        </w:rPr>
        <w:t xml:space="preserve"> 50</w:t>
      </w:r>
      <w:r w:rsidR="007C78D9" w:rsidRPr="00AB6CD1">
        <w:rPr>
          <w:rFonts w:ascii="Tahoma" w:hAnsi="Tahoma" w:cs="Tahoma"/>
          <w:color w:val="000000"/>
          <w:sz w:val="23"/>
          <w:szCs w:val="23"/>
          <w:lang w:val="en-AU"/>
        </w:rPr>
        <w:t xml:space="preserve"> per cent</w:t>
      </w:r>
      <w:r w:rsidRPr="00AB6CD1">
        <w:rPr>
          <w:rFonts w:ascii="Tahoma" w:hAnsi="Tahoma" w:cs="Tahoma"/>
          <w:color w:val="000000"/>
          <w:sz w:val="23"/>
          <w:szCs w:val="23"/>
          <w:lang w:val="en-AU"/>
        </w:rPr>
        <w:t xml:space="preserve"> of </w:t>
      </w:r>
      <w:r w:rsidR="007C78D9" w:rsidRPr="00AB6CD1">
        <w:rPr>
          <w:rFonts w:ascii="Tahoma" w:hAnsi="Tahoma" w:cs="Tahoma"/>
          <w:color w:val="000000"/>
          <w:sz w:val="23"/>
          <w:szCs w:val="23"/>
          <w:lang w:val="en-AU"/>
        </w:rPr>
        <w:t>non-Indigenous</w:t>
      </w:r>
      <w:r w:rsidRPr="00AB6CD1">
        <w:rPr>
          <w:rFonts w:ascii="Tahoma" w:hAnsi="Tahoma" w:cs="Tahoma"/>
          <w:color w:val="000000"/>
          <w:sz w:val="23"/>
          <w:szCs w:val="23"/>
          <w:lang w:val="en-AU"/>
        </w:rPr>
        <w:t xml:space="preserve"> and 20</w:t>
      </w:r>
      <w:r w:rsidR="007C78D9" w:rsidRPr="00AB6CD1">
        <w:rPr>
          <w:rFonts w:ascii="Tahoma" w:hAnsi="Tahoma" w:cs="Tahoma"/>
          <w:color w:val="000000"/>
          <w:sz w:val="23"/>
          <w:szCs w:val="23"/>
          <w:lang w:val="en-AU"/>
        </w:rPr>
        <w:t xml:space="preserve"> per cent</w:t>
      </w:r>
      <w:r w:rsidR="006F3C40">
        <w:rPr>
          <w:rFonts w:ascii="Tahoma" w:hAnsi="Tahoma" w:cs="Tahoma"/>
          <w:color w:val="000000"/>
          <w:sz w:val="23"/>
          <w:szCs w:val="23"/>
          <w:lang w:val="en-AU"/>
        </w:rPr>
        <w:t xml:space="preserve"> of Indigenous Australians </w:t>
      </w:r>
      <w:r w:rsidR="00480BC5" w:rsidRPr="00AB6CD1">
        <w:rPr>
          <w:rFonts w:ascii="Tahoma" w:hAnsi="Tahoma" w:cs="Tahoma"/>
          <w:color w:val="000000"/>
          <w:sz w:val="23"/>
          <w:szCs w:val="23"/>
          <w:lang w:val="en-AU"/>
        </w:rPr>
        <w:t xml:space="preserve">with diabetes </w:t>
      </w:r>
      <w:r w:rsidR="006F3C40">
        <w:rPr>
          <w:rFonts w:ascii="Tahoma" w:hAnsi="Tahoma" w:cs="Tahoma"/>
          <w:color w:val="000000"/>
          <w:sz w:val="23"/>
          <w:szCs w:val="23"/>
          <w:lang w:val="en-AU"/>
        </w:rPr>
        <w:t>comply</w:t>
      </w:r>
      <w:r w:rsidRPr="00AB6CD1">
        <w:rPr>
          <w:rFonts w:ascii="Tahoma" w:hAnsi="Tahoma" w:cs="Tahoma"/>
          <w:color w:val="000000"/>
          <w:sz w:val="23"/>
          <w:szCs w:val="23"/>
          <w:lang w:val="en-AU"/>
        </w:rPr>
        <w:t xml:space="preserve"> with these guidelines</w:t>
      </w:r>
      <w:r w:rsidR="00617007">
        <w:rPr>
          <w:rFonts w:ascii="Tahoma" w:hAnsi="Tahoma" w:cs="Tahoma"/>
          <w:color w:val="000000"/>
          <w:sz w:val="23"/>
          <w:szCs w:val="23"/>
          <w:lang w:val="en-AU"/>
        </w:rPr>
        <w:t xml:space="preserve"> </w:t>
      </w:r>
      <w:r w:rsidR="0087231B">
        <w:rPr>
          <w:rFonts w:ascii="Tahoma" w:hAnsi="Tahoma" w:cs="Tahoma"/>
          <w:noProof/>
          <w:color w:val="000000"/>
          <w:sz w:val="23"/>
          <w:szCs w:val="23"/>
          <w:lang w:val="en-AU"/>
        </w:rPr>
        <w:t>(</w:t>
      </w:r>
      <w:r w:rsidR="00CE6D0A">
        <w:rPr>
          <w:rFonts w:ascii="Tahoma" w:hAnsi="Tahoma" w:cs="Tahoma"/>
          <w:noProof/>
          <w:color w:val="000000"/>
          <w:sz w:val="23"/>
          <w:szCs w:val="23"/>
          <w:lang w:val="en-AU"/>
        </w:rPr>
        <w:t>Harper et al. 1998</w:t>
      </w:r>
      <w:r w:rsidR="0087231B">
        <w:rPr>
          <w:rFonts w:ascii="Tahoma" w:hAnsi="Tahoma" w:cs="Tahoma"/>
          <w:noProof/>
          <w:color w:val="000000"/>
          <w:sz w:val="23"/>
          <w:szCs w:val="23"/>
          <w:lang w:val="en-AU"/>
        </w:rPr>
        <w:t xml:space="preserve">; </w:t>
      </w:r>
      <w:r w:rsidR="00CE6D0A">
        <w:rPr>
          <w:rFonts w:ascii="Tahoma" w:hAnsi="Tahoma" w:cs="Tahoma"/>
          <w:noProof/>
          <w:color w:val="000000"/>
          <w:sz w:val="23"/>
          <w:szCs w:val="23"/>
          <w:lang w:val="en-AU"/>
        </w:rPr>
        <w:t>Taylor et al. 2009</w:t>
      </w:r>
      <w:r w:rsidR="0087231B">
        <w:rPr>
          <w:rFonts w:ascii="Tahoma" w:hAnsi="Tahoma" w:cs="Tahoma"/>
          <w:noProof/>
          <w:color w:val="000000"/>
          <w:sz w:val="23"/>
          <w:szCs w:val="23"/>
          <w:lang w:val="en-AU"/>
        </w:rPr>
        <w:t>)</w:t>
      </w:r>
      <w:r w:rsidR="00F44CA5" w:rsidRPr="00AB6CD1">
        <w:rPr>
          <w:rFonts w:ascii="Tahoma" w:hAnsi="Tahoma" w:cs="Tahoma"/>
          <w:color w:val="000000"/>
          <w:sz w:val="23"/>
          <w:szCs w:val="23"/>
          <w:lang w:val="en-AU"/>
        </w:rPr>
        <w:t>, and less than half of th</w:t>
      </w:r>
      <w:r w:rsidR="00DE0AB2" w:rsidRPr="00AB6CD1">
        <w:rPr>
          <w:rFonts w:ascii="Tahoma" w:hAnsi="Tahoma" w:cs="Tahoma"/>
          <w:color w:val="000000"/>
          <w:sz w:val="23"/>
          <w:szCs w:val="23"/>
          <w:lang w:val="en-AU"/>
        </w:rPr>
        <w:t>os</w:t>
      </w:r>
      <w:r w:rsidR="00F44CA5" w:rsidRPr="00AB6CD1">
        <w:rPr>
          <w:rFonts w:ascii="Tahoma" w:hAnsi="Tahoma" w:cs="Tahoma"/>
          <w:color w:val="000000"/>
          <w:sz w:val="23"/>
          <w:szCs w:val="23"/>
          <w:lang w:val="en-AU"/>
        </w:rPr>
        <w:t xml:space="preserve">e who need </w:t>
      </w:r>
      <w:r w:rsidR="006F3C40">
        <w:rPr>
          <w:rFonts w:ascii="Tahoma" w:hAnsi="Tahoma" w:cs="Tahoma"/>
          <w:color w:val="000000"/>
          <w:sz w:val="23"/>
          <w:szCs w:val="23"/>
          <w:lang w:val="en-AU"/>
        </w:rPr>
        <w:t>photocoagulation</w:t>
      </w:r>
      <w:r w:rsidR="00F44CA5" w:rsidRPr="00AB6CD1">
        <w:rPr>
          <w:rFonts w:ascii="Tahoma" w:hAnsi="Tahoma" w:cs="Tahoma"/>
          <w:color w:val="000000"/>
          <w:sz w:val="23"/>
          <w:szCs w:val="23"/>
          <w:lang w:val="en-AU"/>
        </w:rPr>
        <w:t xml:space="preserve"> have received it</w:t>
      </w:r>
      <w:r w:rsidRPr="00AB6CD1">
        <w:rPr>
          <w:rFonts w:ascii="Tahoma" w:hAnsi="Tahoma" w:cs="Tahoma"/>
          <w:color w:val="000000"/>
          <w:sz w:val="23"/>
          <w:szCs w:val="23"/>
          <w:lang w:val="en-AU"/>
        </w:rPr>
        <w:t xml:space="preserve">. </w:t>
      </w:r>
      <w:r w:rsidR="0087231B">
        <w:rPr>
          <w:rFonts w:ascii="Tahoma" w:hAnsi="Tahoma" w:cs="Tahoma"/>
          <w:color w:val="000000"/>
          <w:sz w:val="23"/>
          <w:szCs w:val="23"/>
          <w:lang w:val="en-AU"/>
        </w:rPr>
        <w:t xml:space="preserve">More recently, it was found that </w:t>
      </w:r>
      <w:r w:rsidR="0087231B" w:rsidRPr="0087231B">
        <w:rPr>
          <w:rFonts w:ascii="Tahoma" w:hAnsi="Tahoma" w:cs="Tahoma"/>
          <w:color w:val="000000"/>
          <w:sz w:val="23"/>
          <w:szCs w:val="23"/>
          <w:lang w:val="en-AU"/>
        </w:rPr>
        <w:t>44</w:t>
      </w:r>
      <w:r w:rsidR="0087231B">
        <w:rPr>
          <w:rFonts w:ascii="Tahoma" w:hAnsi="Tahoma" w:cs="Tahoma"/>
          <w:color w:val="000000"/>
          <w:sz w:val="23"/>
          <w:szCs w:val="23"/>
          <w:lang w:val="en-AU"/>
        </w:rPr>
        <w:t xml:space="preserve"> per cent of I</w:t>
      </w:r>
      <w:r w:rsidR="0087231B" w:rsidRPr="0087231B">
        <w:rPr>
          <w:rFonts w:ascii="Tahoma" w:hAnsi="Tahoma" w:cs="Tahoma"/>
          <w:color w:val="000000"/>
          <w:sz w:val="23"/>
          <w:szCs w:val="23"/>
          <w:lang w:val="en-AU"/>
        </w:rPr>
        <w:t xml:space="preserve">ndigenous Australians have not had a diabetic eye screening in the </w:t>
      </w:r>
      <w:r w:rsidR="0087231B">
        <w:rPr>
          <w:rFonts w:ascii="Tahoma" w:hAnsi="Tahoma" w:cs="Tahoma"/>
          <w:color w:val="000000"/>
          <w:sz w:val="23"/>
          <w:szCs w:val="23"/>
          <w:lang w:val="en-AU"/>
        </w:rPr>
        <w:t>previous</w:t>
      </w:r>
      <w:r w:rsidR="0087231B" w:rsidRPr="0087231B">
        <w:rPr>
          <w:rFonts w:ascii="Tahoma" w:hAnsi="Tahoma" w:cs="Tahoma"/>
          <w:color w:val="000000"/>
          <w:sz w:val="23"/>
          <w:szCs w:val="23"/>
          <w:lang w:val="en-AU"/>
        </w:rPr>
        <w:t xml:space="preserve"> year</w:t>
      </w:r>
      <w:r w:rsidR="0087231B">
        <w:rPr>
          <w:rFonts w:ascii="Tahoma" w:hAnsi="Tahoma" w:cs="Tahoma"/>
          <w:color w:val="000000"/>
          <w:sz w:val="23"/>
          <w:szCs w:val="23"/>
          <w:lang w:val="en-AU"/>
        </w:rPr>
        <w:t xml:space="preserve"> </w:t>
      </w:r>
      <w:r w:rsidR="0087231B">
        <w:rPr>
          <w:rFonts w:ascii="Tahoma" w:hAnsi="Tahoma" w:cs="Tahoma"/>
          <w:noProof/>
          <w:color w:val="000000"/>
          <w:sz w:val="23"/>
          <w:szCs w:val="23"/>
          <w:lang w:val="en-AU"/>
        </w:rPr>
        <w:t>(</w:t>
      </w:r>
      <w:r w:rsidR="00CE6D0A">
        <w:rPr>
          <w:rFonts w:ascii="Tahoma" w:hAnsi="Tahoma" w:cs="Tahoma"/>
          <w:noProof/>
          <w:color w:val="000000"/>
          <w:sz w:val="23"/>
          <w:szCs w:val="23"/>
          <w:lang w:val="en-AU"/>
        </w:rPr>
        <w:t>Ku et al. 2013</w:t>
      </w:r>
      <w:r w:rsidR="0087231B">
        <w:rPr>
          <w:rFonts w:ascii="Tahoma" w:hAnsi="Tahoma" w:cs="Tahoma"/>
          <w:noProof/>
          <w:color w:val="000000"/>
          <w:sz w:val="23"/>
          <w:szCs w:val="23"/>
          <w:lang w:val="en-AU"/>
        </w:rPr>
        <w:t>)</w:t>
      </w:r>
      <w:r w:rsidR="0087231B">
        <w:rPr>
          <w:rFonts w:ascii="Tahoma" w:hAnsi="Tahoma" w:cs="Tahoma"/>
          <w:color w:val="000000"/>
          <w:sz w:val="23"/>
          <w:szCs w:val="23"/>
          <w:lang w:val="en-AU"/>
        </w:rPr>
        <w:t xml:space="preserve">. </w:t>
      </w:r>
      <w:r w:rsidR="00B662D2" w:rsidRPr="00AB6CD1">
        <w:rPr>
          <w:rFonts w:ascii="Tahoma" w:hAnsi="Tahoma" w:cs="Tahoma"/>
          <w:color w:val="000000"/>
          <w:sz w:val="23"/>
          <w:szCs w:val="23"/>
          <w:lang w:val="en-AU"/>
        </w:rPr>
        <w:t>Eye examination</w:t>
      </w:r>
      <w:r w:rsidR="008E3F17" w:rsidRPr="00AB6CD1">
        <w:rPr>
          <w:rFonts w:ascii="Tahoma" w:hAnsi="Tahoma" w:cs="Tahoma"/>
          <w:color w:val="000000"/>
          <w:sz w:val="23"/>
          <w:szCs w:val="23"/>
          <w:lang w:val="en-AU"/>
        </w:rPr>
        <w:t>s involve</w:t>
      </w:r>
      <w:r w:rsidRPr="00AB6CD1">
        <w:rPr>
          <w:rFonts w:ascii="Tahoma" w:hAnsi="Tahoma" w:cs="Tahoma"/>
          <w:color w:val="000000"/>
          <w:sz w:val="23"/>
          <w:szCs w:val="23"/>
          <w:lang w:val="en-AU"/>
        </w:rPr>
        <w:t xml:space="preserve"> </w:t>
      </w:r>
      <w:r w:rsidR="00651986" w:rsidRPr="00AB6CD1">
        <w:rPr>
          <w:rFonts w:ascii="Tahoma" w:hAnsi="Tahoma" w:cs="Tahoma"/>
          <w:color w:val="000000"/>
          <w:sz w:val="23"/>
          <w:szCs w:val="23"/>
          <w:lang w:val="en-AU"/>
        </w:rPr>
        <w:t>visual acuity testing</w:t>
      </w:r>
      <w:r w:rsidRPr="00AB6CD1">
        <w:rPr>
          <w:rFonts w:ascii="Tahoma" w:hAnsi="Tahoma" w:cs="Tahoma"/>
          <w:color w:val="000000"/>
          <w:sz w:val="23"/>
          <w:szCs w:val="23"/>
          <w:lang w:val="en-AU"/>
        </w:rPr>
        <w:t xml:space="preserve"> and </w:t>
      </w:r>
      <w:r w:rsidR="00663EC5" w:rsidRPr="00AB6CD1">
        <w:rPr>
          <w:rFonts w:ascii="Tahoma" w:hAnsi="Tahoma" w:cs="Tahoma"/>
          <w:color w:val="000000"/>
          <w:sz w:val="23"/>
          <w:szCs w:val="23"/>
          <w:lang w:val="en-AU"/>
        </w:rPr>
        <w:t>an ocular fundus examination, usually through dilated pupils</w:t>
      </w:r>
      <w:r w:rsidR="001E7AE0" w:rsidRPr="00AB6CD1">
        <w:rPr>
          <w:rFonts w:ascii="Tahoma" w:hAnsi="Tahoma" w:cs="Tahoma"/>
          <w:color w:val="000000"/>
          <w:sz w:val="23"/>
          <w:szCs w:val="23"/>
          <w:lang w:val="en-AU"/>
        </w:rPr>
        <w:t>. During this examination, a retinal photograph may be taken. If there is a reduction in visual acuity, appropriate management is determined depending on the cause, or if the patient is presenting to an optometrist or GP, referral to an ophthalmologist may be necessary for a proportion of cases.</w:t>
      </w:r>
      <w:r w:rsidR="00663EC5" w:rsidRPr="00AB6CD1">
        <w:rPr>
          <w:rFonts w:ascii="Tahoma" w:hAnsi="Tahoma" w:cs="Tahoma"/>
          <w:vertAlign w:val="superscript"/>
          <w:lang w:val="en-AU"/>
        </w:rPr>
        <w:footnoteReference w:id="14"/>
      </w:r>
    </w:p>
    <w:p w:rsidR="00C364A6" w:rsidRPr="000C497D" w:rsidRDefault="0098382A" w:rsidP="0098382A">
      <w:pPr>
        <w:rPr>
          <w:color w:val="000000"/>
          <w:sz w:val="23"/>
          <w:szCs w:val="23"/>
        </w:rPr>
      </w:pPr>
      <w:r w:rsidRPr="000C497D">
        <w:rPr>
          <w:color w:val="000000"/>
          <w:sz w:val="23"/>
          <w:szCs w:val="23"/>
        </w:rPr>
        <w:t>Diagnosis of DR is accomplished by imaging the retina of the eye through the pupil. Various instruments may be used for this purpose. Ophthalmoscopes are instruments containing an arrangement of lenses and a source of illumination that allows direct visualisation of the eye’s interior. The hand-held direct ophthalmoscope is a standard type in clinical use, but studies have reported low diagnostic accuracy for this instrument (</w:t>
      </w:r>
      <w:r w:rsidR="00CE6D0A" w:rsidRPr="000C497D">
        <w:rPr>
          <w:color w:val="000000"/>
          <w:sz w:val="23"/>
          <w:szCs w:val="23"/>
        </w:rPr>
        <w:t>Siu et al. 1998</w:t>
      </w:r>
      <w:r w:rsidRPr="000C497D">
        <w:rPr>
          <w:color w:val="000000"/>
          <w:sz w:val="23"/>
          <w:szCs w:val="23"/>
        </w:rPr>
        <w:t xml:space="preserve">) and hence many optometrists and ophthalmologists prefer the </w:t>
      </w:r>
      <w:r w:rsidR="00CF6CAD">
        <w:rPr>
          <w:color w:val="000000"/>
          <w:sz w:val="23"/>
          <w:szCs w:val="23"/>
        </w:rPr>
        <w:t xml:space="preserve">binocular </w:t>
      </w:r>
      <w:r w:rsidRPr="000C497D">
        <w:rPr>
          <w:color w:val="000000"/>
          <w:sz w:val="23"/>
          <w:szCs w:val="23"/>
        </w:rPr>
        <w:t>indirect ophthalmoscope</w:t>
      </w:r>
      <w:r w:rsidR="001E7AE0">
        <w:rPr>
          <w:color w:val="000000"/>
          <w:sz w:val="23"/>
          <w:szCs w:val="23"/>
        </w:rPr>
        <w:t xml:space="preserve"> </w:t>
      </w:r>
      <w:r w:rsidR="00CF6CAD">
        <w:rPr>
          <w:color w:val="000000"/>
          <w:sz w:val="23"/>
          <w:szCs w:val="23"/>
        </w:rPr>
        <w:t xml:space="preserve">and slit lamp </w:t>
      </w:r>
      <w:r w:rsidRPr="000C497D">
        <w:rPr>
          <w:color w:val="000000"/>
          <w:sz w:val="23"/>
          <w:szCs w:val="23"/>
        </w:rPr>
        <w:t xml:space="preserve">biomicroscope </w:t>
      </w:r>
      <w:r w:rsidR="00CF6CAD">
        <w:rPr>
          <w:color w:val="000000"/>
          <w:sz w:val="23"/>
          <w:szCs w:val="23"/>
        </w:rPr>
        <w:t>with indirect lenses</w:t>
      </w:r>
      <w:r w:rsidR="001E7AE0">
        <w:rPr>
          <w:color w:val="000000"/>
          <w:sz w:val="23"/>
          <w:szCs w:val="23"/>
        </w:rPr>
        <w:t>.</w:t>
      </w:r>
      <w:r w:rsidRPr="000C497D">
        <w:rPr>
          <w:color w:val="000000"/>
          <w:sz w:val="23"/>
          <w:szCs w:val="23"/>
        </w:rPr>
        <w:t xml:space="preserve"> According to NHMRC guidelines, clinical examinations to assess the presence or severity of DR may use slit lamp biomicroscopy, ophthalmoscopy or retinal photography (</w:t>
      </w:r>
      <w:r w:rsidR="00CE6D0A" w:rsidRPr="000C497D">
        <w:rPr>
          <w:color w:val="000000"/>
          <w:sz w:val="23"/>
          <w:szCs w:val="23"/>
        </w:rPr>
        <w:t>NHMRC 2008</w:t>
      </w:r>
      <w:r w:rsidRPr="000C497D">
        <w:rPr>
          <w:color w:val="000000"/>
          <w:sz w:val="23"/>
          <w:szCs w:val="23"/>
        </w:rPr>
        <w:t>).</w:t>
      </w:r>
      <w:r>
        <w:rPr>
          <w:color w:val="000000"/>
          <w:sz w:val="23"/>
          <w:szCs w:val="23"/>
        </w:rPr>
        <w:t xml:space="preserve"> </w:t>
      </w:r>
      <w:r w:rsidRPr="000C497D">
        <w:rPr>
          <w:color w:val="000000"/>
          <w:sz w:val="23"/>
          <w:szCs w:val="23"/>
        </w:rPr>
        <w:t xml:space="preserve">The biomicroscope (slit lamp) has the added advantage of a stereoscopic view which allows an appreciation of depth. Slit lamps are in wide </w:t>
      </w:r>
      <w:r w:rsidR="006F3C40">
        <w:rPr>
          <w:color w:val="000000"/>
          <w:sz w:val="23"/>
          <w:szCs w:val="23"/>
        </w:rPr>
        <w:t xml:space="preserve">clinical use, predominantly throughout optometric practice, </w:t>
      </w:r>
      <w:r w:rsidR="00681DC0">
        <w:rPr>
          <w:color w:val="000000"/>
          <w:sz w:val="23"/>
          <w:szCs w:val="23"/>
        </w:rPr>
        <w:t>however very few GP or diabetes clinics have access to slit lamps</w:t>
      </w:r>
      <w:r w:rsidRPr="000C497D">
        <w:rPr>
          <w:color w:val="000000"/>
          <w:sz w:val="23"/>
          <w:szCs w:val="23"/>
        </w:rPr>
        <w:t xml:space="preserve">. Retinal cameras are newer technologies that consist of an optical system that </w:t>
      </w:r>
      <w:r w:rsidRPr="000C497D">
        <w:rPr>
          <w:color w:val="000000"/>
          <w:sz w:val="23"/>
          <w:szCs w:val="23"/>
        </w:rPr>
        <w:lastRenderedPageBreak/>
        <w:t>is designed to focus on the</w:t>
      </w:r>
      <w:r w:rsidR="001E7AE0">
        <w:rPr>
          <w:color w:val="000000"/>
          <w:sz w:val="23"/>
          <w:szCs w:val="23"/>
        </w:rPr>
        <w:t xml:space="preserve"> </w:t>
      </w:r>
      <w:r w:rsidR="00014D01">
        <w:rPr>
          <w:color w:val="000000"/>
          <w:sz w:val="23"/>
          <w:szCs w:val="23"/>
        </w:rPr>
        <w:t>ocular fundus</w:t>
      </w:r>
      <w:r w:rsidR="001E7AE0">
        <w:rPr>
          <w:color w:val="000000"/>
          <w:sz w:val="23"/>
          <w:szCs w:val="23"/>
        </w:rPr>
        <w:t>.</w:t>
      </w:r>
      <w:r w:rsidRPr="000C497D">
        <w:rPr>
          <w:color w:val="000000"/>
          <w:sz w:val="23"/>
          <w:szCs w:val="23"/>
        </w:rPr>
        <w:t xml:space="preserve"> An image capture device such as a digital camera is mounted on top of the optical system.</w:t>
      </w:r>
    </w:p>
    <w:p w:rsidR="000D5CF9" w:rsidRPr="00ED0045" w:rsidRDefault="000D5CF9" w:rsidP="000901A8">
      <w:pPr>
        <w:pStyle w:val="Heading2"/>
        <w:rPr>
          <w:sz w:val="22"/>
          <w:szCs w:val="22"/>
        </w:rPr>
      </w:pPr>
      <w:bookmarkStart w:id="23" w:name="_Toc368056287"/>
      <w:r w:rsidRPr="00ED0045">
        <w:rPr>
          <w:sz w:val="22"/>
          <w:szCs w:val="22"/>
        </w:rPr>
        <w:t>Delivery of the intervention</w:t>
      </w:r>
      <w:bookmarkEnd w:id="23"/>
    </w:p>
    <w:p w:rsidR="00B26CF1" w:rsidRPr="000C497D" w:rsidRDefault="007D7C7E" w:rsidP="00B26CF1">
      <w:pPr>
        <w:tabs>
          <w:tab w:val="left" w:pos="0"/>
          <w:tab w:val="left" w:pos="540"/>
        </w:tabs>
        <w:spacing w:after="120"/>
        <w:ind w:right="58"/>
        <w:rPr>
          <w:color w:val="000000"/>
          <w:sz w:val="23"/>
          <w:szCs w:val="23"/>
        </w:rPr>
      </w:pPr>
      <w:r>
        <w:rPr>
          <w:color w:val="000000"/>
          <w:sz w:val="23"/>
          <w:szCs w:val="23"/>
        </w:rPr>
        <w:t>Retinal photography with a non-mydriatic camera</w:t>
      </w:r>
      <w:r w:rsidR="00B26CF1" w:rsidRPr="000C497D">
        <w:rPr>
          <w:color w:val="000000"/>
          <w:sz w:val="23"/>
          <w:szCs w:val="23"/>
        </w:rPr>
        <w:t xml:space="preserve"> is a procedure intended for detection of DR and would be used in accordance</w:t>
      </w:r>
      <w:r w:rsidR="00FC42F5" w:rsidRPr="000C497D">
        <w:rPr>
          <w:color w:val="000000"/>
          <w:sz w:val="23"/>
          <w:szCs w:val="23"/>
        </w:rPr>
        <w:t xml:space="preserve"> with current NHMRC guidelines.</w:t>
      </w:r>
    </w:p>
    <w:p w:rsidR="00B26CF1" w:rsidRDefault="00B26CF1" w:rsidP="00FE4B55">
      <w:pPr>
        <w:tabs>
          <w:tab w:val="left" w:pos="0"/>
          <w:tab w:val="left" w:pos="540"/>
          <w:tab w:val="left" w:pos="3261"/>
        </w:tabs>
        <w:spacing w:after="120"/>
        <w:ind w:right="57"/>
        <w:rPr>
          <w:color w:val="000000"/>
          <w:sz w:val="23"/>
          <w:szCs w:val="23"/>
        </w:rPr>
      </w:pPr>
      <w:r w:rsidRPr="000C497D">
        <w:rPr>
          <w:color w:val="000000"/>
          <w:sz w:val="23"/>
          <w:szCs w:val="23"/>
        </w:rPr>
        <w:t xml:space="preserve">The </w:t>
      </w:r>
      <w:r w:rsidR="001B3F52">
        <w:rPr>
          <w:color w:val="000000"/>
          <w:sz w:val="23"/>
          <w:szCs w:val="23"/>
        </w:rPr>
        <w:t xml:space="preserve">applicant has recommended that the </w:t>
      </w:r>
      <w:r w:rsidRPr="000C497D">
        <w:rPr>
          <w:color w:val="000000"/>
          <w:sz w:val="23"/>
          <w:szCs w:val="23"/>
        </w:rPr>
        <w:t xml:space="preserve">new service </w:t>
      </w:r>
      <w:r w:rsidR="001B3F52">
        <w:rPr>
          <w:color w:val="000000"/>
          <w:sz w:val="23"/>
          <w:szCs w:val="23"/>
        </w:rPr>
        <w:t>is</w:t>
      </w:r>
      <w:r w:rsidRPr="000C497D">
        <w:rPr>
          <w:color w:val="000000"/>
          <w:sz w:val="23"/>
          <w:szCs w:val="23"/>
        </w:rPr>
        <w:t xml:space="preserve"> undertaken in a pr</w:t>
      </w:r>
      <w:r w:rsidR="00601DC8">
        <w:rPr>
          <w:color w:val="000000"/>
          <w:sz w:val="23"/>
          <w:szCs w:val="23"/>
        </w:rPr>
        <w:t>imary care or community setting</w:t>
      </w:r>
      <w:r w:rsidR="001B3F52">
        <w:rPr>
          <w:color w:val="000000"/>
          <w:sz w:val="23"/>
          <w:szCs w:val="23"/>
        </w:rPr>
        <w:t xml:space="preserve"> and suggested</w:t>
      </w:r>
      <w:r w:rsidR="00601DC8">
        <w:rPr>
          <w:color w:val="000000"/>
          <w:sz w:val="23"/>
          <w:szCs w:val="23"/>
        </w:rPr>
        <w:t xml:space="preserve"> it</w:t>
      </w:r>
      <w:r w:rsidRPr="000C497D">
        <w:rPr>
          <w:color w:val="000000"/>
          <w:sz w:val="23"/>
          <w:szCs w:val="23"/>
        </w:rPr>
        <w:t xml:space="preserve"> could be undertaken </w:t>
      </w:r>
      <w:r w:rsidR="008A7D0D" w:rsidRPr="000C497D">
        <w:rPr>
          <w:color w:val="000000"/>
          <w:sz w:val="23"/>
          <w:szCs w:val="23"/>
        </w:rPr>
        <w:t>anywhere</w:t>
      </w:r>
      <w:r w:rsidRPr="000C497D">
        <w:rPr>
          <w:color w:val="000000"/>
          <w:sz w:val="23"/>
          <w:szCs w:val="23"/>
        </w:rPr>
        <w:t xml:space="preserve"> a Medicare service provider routinely performs servi</w:t>
      </w:r>
      <w:r w:rsidR="001B3F52">
        <w:rPr>
          <w:color w:val="000000"/>
          <w:sz w:val="23"/>
          <w:szCs w:val="23"/>
        </w:rPr>
        <w:t>ces for patients with diabetes.</w:t>
      </w:r>
      <w:r w:rsidR="00601DC8">
        <w:rPr>
          <w:color w:val="000000"/>
          <w:sz w:val="23"/>
          <w:szCs w:val="23"/>
        </w:rPr>
        <w:t xml:space="preserve"> PASC </w:t>
      </w:r>
      <w:r w:rsidR="001B3F52">
        <w:rPr>
          <w:color w:val="000000"/>
          <w:sz w:val="23"/>
          <w:szCs w:val="23"/>
        </w:rPr>
        <w:t>have advised</w:t>
      </w:r>
      <w:r w:rsidR="00601DC8">
        <w:rPr>
          <w:color w:val="000000"/>
          <w:sz w:val="23"/>
          <w:szCs w:val="23"/>
        </w:rPr>
        <w:t xml:space="preserve"> that the service should be reserved exclusively for </w:t>
      </w:r>
      <w:r w:rsidR="00601DC8" w:rsidRPr="00602E33">
        <w:rPr>
          <w:color w:val="000000"/>
          <w:sz w:val="23"/>
          <w:szCs w:val="23"/>
        </w:rPr>
        <w:t>use in primary care setting</w:t>
      </w:r>
      <w:r w:rsidR="002B1C4A" w:rsidRPr="00602E33">
        <w:rPr>
          <w:color w:val="000000"/>
          <w:sz w:val="23"/>
          <w:szCs w:val="23"/>
        </w:rPr>
        <w:t>s (eg</w:t>
      </w:r>
      <w:r w:rsidR="001B3F52" w:rsidRPr="00602E33">
        <w:rPr>
          <w:color w:val="000000"/>
          <w:sz w:val="23"/>
          <w:szCs w:val="23"/>
        </w:rPr>
        <w:t xml:space="preserve"> GP rooms, diabetes clinics</w:t>
      </w:r>
      <w:r w:rsidR="003807FE" w:rsidRPr="00602E33">
        <w:rPr>
          <w:color w:val="000000"/>
          <w:sz w:val="23"/>
          <w:szCs w:val="23"/>
        </w:rPr>
        <w:t xml:space="preserve"> and</w:t>
      </w:r>
      <w:r w:rsidR="001B3F52" w:rsidRPr="00602E33">
        <w:rPr>
          <w:color w:val="000000"/>
          <w:sz w:val="23"/>
          <w:szCs w:val="23"/>
        </w:rPr>
        <w:t xml:space="preserve"> </w:t>
      </w:r>
      <w:r w:rsidR="00350C0D" w:rsidRPr="00602E33">
        <w:rPr>
          <w:color w:val="000000"/>
          <w:sz w:val="23"/>
          <w:szCs w:val="23"/>
        </w:rPr>
        <w:t>Indigenous</w:t>
      </w:r>
      <w:r w:rsidR="001B3F52" w:rsidRPr="00602E33">
        <w:rPr>
          <w:color w:val="000000"/>
          <w:sz w:val="23"/>
          <w:szCs w:val="23"/>
        </w:rPr>
        <w:t xml:space="preserve"> health clinics)</w:t>
      </w:r>
      <w:r w:rsidR="00601DC8" w:rsidRPr="00602E33">
        <w:rPr>
          <w:color w:val="000000"/>
          <w:sz w:val="23"/>
          <w:szCs w:val="23"/>
        </w:rPr>
        <w:t>.</w:t>
      </w:r>
      <w:r w:rsidR="00350C0D" w:rsidRPr="00602E33">
        <w:rPr>
          <w:color w:val="000000"/>
          <w:sz w:val="23"/>
          <w:szCs w:val="23"/>
        </w:rPr>
        <w:t xml:space="preserve"> However, PASC </w:t>
      </w:r>
      <w:r w:rsidR="0073300E" w:rsidRPr="00602E33">
        <w:rPr>
          <w:color w:val="000000"/>
          <w:sz w:val="23"/>
          <w:szCs w:val="23"/>
        </w:rPr>
        <w:t>suggested</w:t>
      </w:r>
      <w:r w:rsidR="00350C0D" w:rsidRPr="00602E33">
        <w:rPr>
          <w:color w:val="000000"/>
          <w:sz w:val="23"/>
          <w:szCs w:val="23"/>
        </w:rPr>
        <w:t xml:space="preserve"> that the interpretation of the photograph and claiming of the MBS item </w:t>
      </w:r>
      <w:r w:rsidR="0073300E" w:rsidRPr="00602E33">
        <w:rPr>
          <w:color w:val="000000"/>
          <w:sz w:val="23"/>
          <w:szCs w:val="23"/>
        </w:rPr>
        <w:t>should be</w:t>
      </w:r>
      <w:r w:rsidR="00350C0D" w:rsidRPr="00602E33">
        <w:rPr>
          <w:color w:val="000000"/>
          <w:sz w:val="23"/>
          <w:szCs w:val="23"/>
        </w:rPr>
        <w:t xml:space="preserve"> restricted to optometrists and medical practitioners (GP or ophthalmologist).</w:t>
      </w:r>
      <w:r w:rsidR="00350C0D">
        <w:rPr>
          <w:color w:val="000000"/>
          <w:sz w:val="23"/>
          <w:szCs w:val="23"/>
        </w:rPr>
        <w:t xml:space="preserve"> </w:t>
      </w:r>
    </w:p>
    <w:p w:rsidR="0073300E" w:rsidRPr="00200B05" w:rsidRDefault="00200B05" w:rsidP="00FE4B55">
      <w:pPr>
        <w:spacing w:after="100"/>
        <w:jc w:val="left"/>
        <w:rPr>
          <w:i/>
          <w:sz w:val="23"/>
          <w:szCs w:val="23"/>
          <w:highlight w:val="cyan"/>
        </w:rPr>
      </w:pPr>
      <w:r>
        <w:rPr>
          <w:i/>
          <w:sz w:val="23"/>
          <w:szCs w:val="23"/>
          <w:highlight w:val="cyan"/>
        </w:rPr>
        <w:t>Question for</w:t>
      </w:r>
      <w:r w:rsidR="0073300E" w:rsidRPr="00200B05">
        <w:rPr>
          <w:i/>
          <w:sz w:val="23"/>
          <w:szCs w:val="23"/>
          <w:highlight w:val="cyan"/>
        </w:rPr>
        <w:t xml:space="preserve"> consultation: PASC seek feedback on whether it is appropriate for the reader of RP-NMRC to always be an optometrist or medical practitioner, or may certified readers, without medical qualifications, be trained to a sufficient standard to interpret the photographs? Under standard MBS rules, readers who are not medical specialists or optometrists would not be able to claim MBS items, so special rulings would need to be made, similar to specific MBS items being available to eligible nurse practitioners. </w:t>
      </w:r>
    </w:p>
    <w:p w:rsidR="003807FE" w:rsidRPr="00602E33" w:rsidRDefault="008A7D0D" w:rsidP="003807FE">
      <w:pPr>
        <w:tabs>
          <w:tab w:val="left" w:pos="0"/>
          <w:tab w:val="left" w:pos="540"/>
        </w:tabs>
        <w:spacing w:after="120"/>
        <w:ind w:right="58"/>
        <w:rPr>
          <w:color w:val="000000"/>
          <w:sz w:val="23"/>
          <w:szCs w:val="23"/>
        </w:rPr>
      </w:pPr>
      <w:r w:rsidRPr="008152C2">
        <w:rPr>
          <w:color w:val="000000"/>
          <w:sz w:val="23"/>
          <w:szCs w:val="23"/>
        </w:rPr>
        <w:t xml:space="preserve">The applicant </w:t>
      </w:r>
      <w:r w:rsidR="00601DC8" w:rsidRPr="008152C2">
        <w:rPr>
          <w:color w:val="000000"/>
          <w:sz w:val="23"/>
          <w:szCs w:val="23"/>
        </w:rPr>
        <w:t>has proposed</w:t>
      </w:r>
      <w:r w:rsidR="00B26CF1" w:rsidRPr="008152C2">
        <w:rPr>
          <w:color w:val="000000"/>
          <w:sz w:val="23"/>
          <w:szCs w:val="23"/>
        </w:rPr>
        <w:t xml:space="preserve"> that patients </w:t>
      </w:r>
      <w:r w:rsidR="0090559D" w:rsidRPr="008152C2">
        <w:rPr>
          <w:color w:val="000000"/>
          <w:sz w:val="23"/>
          <w:szCs w:val="23"/>
        </w:rPr>
        <w:t xml:space="preserve">would be eligible to receive RP-NMRC if they have </w:t>
      </w:r>
      <w:r w:rsidR="00B26CF1" w:rsidRPr="008152C2">
        <w:rPr>
          <w:color w:val="000000"/>
          <w:sz w:val="23"/>
          <w:szCs w:val="23"/>
        </w:rPr>
        <w:t xml:space="preserve">medically diagnosed </w:t>
      </w:r>
      <w:r w:rsidR="00B26CF1" w:rsidRPr="00602E33">
        <w:rPr>
          <w:color w:val="000000"/>
          <w:sz w:val="23"/>
          <w:szCs w:val="23"/>
        </w:rPr>
        <w:t xml:space="preserve">diabetes, </w:t>
      </w:r>
      <w:r w:rsidR="0090559D" w:rsidRPr="00602E33">
        <w:rPr>
          <w:color w:val="000000"/>
          <w:sz w:val="23"/>
          <w:szCs w:val="23"/>
        </w:rPr>
        <w:t xml:space="preserve">and </w:t>
      </w:r>
      <w:r w:rsidR="00B26CF1" w:rsidRPr="00602E33">
        <w:rPr>
          <w:color w:val="000000"/>
          <w:sz w:val="23"/>
          <w:szCs w:val="23"/>
        </w:rPr>
        <w:t xml:space="preserve">no evidence of </w:t>
      </w:r>
      <w:r w:rsidR="0069017C" w:rsidRPr="00602E33">
        <w:rPr>
          <w:color w:val="000000"/>
          <w:sz w:val="23"/>
          <w:szCs w:val="23"/>
        </w:rPr>
        <w:t>visual impairment</w:t>
      </w:r>
      <w:r w:rsidR="0069017C" w:rsidRPr="00602E33">
        <w:rPr>
          <w:rStyle w:val="FootnoteReference"/>
          <w:color w:val="000000"/>
          <w:sz w:val="23"/>
          <w:szCs w:val="23"/>
        </w:rPr>
        <w:footnoteReference w:id="15"/>
      </w:r>
      <w:r w:rsidR="0090559D" w:rsidRPr="00602E33">
        <w:rPr>
          <w:color w:val="000000"/>
          <w:sz w:val="23"/>
          <w:szCs w:val="23"/>
        </w:rPr>
        <w:t xml:space="preserve">. </w:t>
      </w:r>
      <w:r w:rsidR="0069017C" w:rsidRPr="00602E33">
        <w:rPr>
          <w:color w:val="000000"/>
          <w:sz w:val="23"/>
          <w:szCs w:val="23"/>
        </w:rPr>
        <w:t xml:space="preserve">The applicant also proposed that the service should be </w:t>
      </w:r>
      <w:r w:rsidR="00FC4BF7" w:rsidRPr="00602E33">
        <w:rPr>
          <w:color w:val="000000"/>
          <w:sz w:val="23"/>
          <w:szCs w:val="23"/>
        </w:rPr>
        <w:t>restricted to</w:t>
      </w:r>
      <w:r w:rsidR="00B26CF1" w:rsidRPr="00602E33">
        <w:rPr>
          <w:color w:val="000000"/>
          <w:sz w:val="23"/>
          <w:szCs w:val="23"/>
        </w:rPr>
        <w:t xml:space="preserve"> the subset of </w:t>
      </w:r>
      <w:r w:rsidR="0069017C" w:rsidRPr="00602E33">
        <w:rPr>
          <w:color w:val="000000"/>
          <w:sz w:val="23"/>
          <w:szCs w:val="23"/>
        </w:rPr>
        <w:t>the above population,</w:t>
      </w:r>
      <w:r w:rsidR="007D7C7E" w:rsidRPr="00602E33">
        <w:rPr>
          <w:color w:val="000000"/>
          <w:sz w:val="23"/>
          <w:szCs w:val="23"/>
        </w:rPr>
        <w:t xml:space="preserve"> </w:t>
      </w:r>
      <w:r w:rsidR="00B26CF1" w:rsidRPr="00602E33">
        <w:rPr>
          <w:color w:val="000000"/>
          <w:sz w:val="23"/>
          <w:szCs w:val="23"/>
        </w:rPr>
        <w:t xml:space="preserve">who have not had a </w:t>
      </w:r>
      <w:r w:rsidR="007512F0" w:rsidRPr="00602E33">
        <w:rPr>
          <w:color w:val="000000"/>
          <w:sz w:val="23"/>
          <w:szCs w:val="23"/>
        </w:rPr>
        <w:t>CEE</w:t>
      </w:r>
      <w:r w:rsidR="00B26CF1" w:rsidRPr="00602E33">
        <w:rPr>
          <w:color w:val="000000"/>
          <w:sz w:val="23"/>
          <w:szCs w:val="23"/>
        </w:rPr>
        <w:t xml:space="preserve"> with an ophthalmologist/optometrist</w:t>
      </w:r>
      <w:r w:rsidR="007D7C7E" w:rsidRPr="00602E33">
        <w:rPr>
          <w:color w:val="000000"/>
          <w:sz w:val="23"/>
          <w:szCs w:val="23"/>
        </w:rPr>
        <w:t xml:space="preserve"> within the previous two years (</w:t>
      </w:r>
      <w:r w:rsidR="00FC4BF7" w:rsidRPr="00602E33">
        <w:rPr>
          <w:color w:val="000000"/>
          <w:sz w:val="23"/>
          <w:szCs w:val="23"/>
        </w:rPr>
        <w:t>one year for Indigenous Australians</w:t>
      </w:r>
      <w:r w:rsidR="007D7C7E" w:rsidRPr="00602E33">
        <w:rPr>
          <w:color w:val="000000"/>
          <w:sz w:val="23"/>
          <w:szCs w:val="23"/>
        </w:rPr>
        <w:t>).</w:t>
      </w:r>
      <w:r w:rsidR="00B26CF1" w:rsidRPr="00602E33">
        <w:rPr>
          <w:color w:val="000000"/>
          <w:sz w:val="23"/>
          <w:szCs w:val="23"/>
        </w:rPr>
        <w:t xml:space="preserve"> </w:t>
      </w:r>
      <w:r w:rsidR="007D7C7E" w:rsidRPr="00602E33">
        <w:rPr>
          <w:color w:val="000000"/>
          <w:sz w:val="23"/>
          <w:szCs w:val="23"/>
        </w:rPr>
        <w:t xml:space="preserve">However, PASC </w:t>
      </w:r>
      <w:r w:rsidR="003807FE" w:rsidRPr="00602E33">
        <w:rPr>
          <w:color w:val="000000"/>
          <w:sz w:val="23"/>
          <w:szCs w:val="23"/>
        </w:rPr>
        <w:t>advised</w:t>
      </w:r>
      <w:r w:rsidR="007D7C7E" w:rsidRPr="00602E33">
        <w:rPr>
          <w:color w:val="000000"/>
          <w:sz w:val="23"/>
          <w:szCs w:val="23"/>
        </w:rPr>
        <w:t xml:space="preserve"> that </w:t>
      </w:r>
      <w:r w:rsidR="003807FE" w:rsidRPr="00602E33">
        <w:rPr>
          <w:color w:val="000000"/>
          <w:sz w:val="23"/>
          <w:szCs w:val="23"/>
        </w:rPr>
        <w:t xml:space="preserve">it is difficult for those in a primary care setting to determine through Medicare mechanisms whether patients have had a CEE with an eye specialist in the previous 2 years (or one for Indigenous), and this restriction </w:t>
      </w:r>
      <w:r w:rsidR="008152C2" w:rsidRPr="00602E33">
        <w:rPr>
          <w:color w:val="000000"/>
          <w:sz w:val="23"/>
          <w:szCs w:val="23"/>
        </w:rPr>
        <w:t>should</w:t>
      </w:r>
      <w:r w:rsidR="003807FE" w:rsidRPr="00602E33">
        <w:rPr>
          <w:color w:val="000000"/>
          <w:sz w:val="23"/>
          <w:szCs w:val="23"/>
        </w:rPr>
        <w:t xml:space="preserve"> not be specified</w:t>
      </w:r>
      <w:r w:rsidR="008152C2" w:rsidRPr="00602E33">
        <w:rPr>
          <w:color w:val="000000"/>
          <w:sz w:val="23"/>
          <w:szCs w:val="23"/>
        </w:rPr>
        <w:t xml:space="preserve"> in the MBS item description</w:t>
      </w:r>
      <w:r w:rsidR="003807FE" w:rsidRPr="00602E33">
        <w:rPr>
          <w:color w:val="000000"/>
          <w:sz w:val="23"/>
          <w:szCs w:val="23"/>
        </w:rPr>
        <w:t xml:space="preserve">. RP-NMRC would be used at a maximum frequency of once every two years (or annually for Indigenous Australians). </w:t>
      </w:r>
      <w:r w:rsidR="00E67B83" w:rsidRPr="00602E33">
        <w:rPr>
          <w:color w:val="000000"/>
          <w:sz w:val="23"/>
          <w:szCs w:val="23"/>
        </w:rPr>
        <w:t xml:space="preserve">It was noted that in the future, once e-health records have become established, tracking </w:t>
      </w:r>
      <w:r w:rsidR="008152C2" w:rsidRPr="00602E33">
        <w:rPr>
          <w:color w:val="000000"/>
          <w:sz w:val="23"/>
          <w:szCs w:val="23"/>
        </w:rPr>
        <w:t xml:space="preserve">the </w:t>
      </w:r>
      <w:r w:rsidR="00E67B83" w:rsidRPr="00602E33">
        <w:rPr>
          <w:color w:val="000000"/>
          <w:sz w:val="23"/>
          <w:szCs w:val="23"/>
        </w:rPr>
        <w:t xml:space="preserve">use of </w:t>
      </w:r>
      <w:r w:rsidR="003F2415" w:rsidRPr="00602E33">
        <w:rPr>
          <w:color w:val="000000"/>
          <w:sz w:val="23"/>
          <w:szCs w:val="23"/>
        </w:rPr>
        <w:t xml:space="preserve">MBS items across </w:t>
      </w:r>
      <w:r w:rsidR="005C6E46" w:rsidRPr="00602E33">
        <w:rPr>
          <w:color w:val="000000"/>
          <w:sz w:val="23"/>
          <w:szCs w:val="23"/>
        </w:rPr>
        <w:t xml:space="preserve">medical </w:t>
      </w:r>
      <w:r w:rsidR="003F2415" w:rsidRPr="00602E33">
        <w:rPr>
          <w:color w:val="000000"/>
          <w:sz w:val="23"/>
          <w:szCs w:val="23"/>
        </w:rPr>
        <w:t xml:space="preserve">specialties will become easier. </w:t>
      </w:r>
    </w:p>
    <w:p w:rsidR="00681DC0" w:rsidRDefault="002D33B4" w:rsidP="003807FE">
      <w:pPr>
        <w:tabs>
          <w:tab w:val="left" w:pos="0"/>
          <w:tab w:val="left" w:pos="540"/>
        </w:tabs>
        <w:spacing w:after="120"/>
        <w:ind w:right="58"/>
        <w:rPr>
          <w:color w:val="000000"/>
          <w:sz w:val="23"/>
          <w:szCs w:val="23"/>
        </w:rPr>
      </w:pPr>
      <w:r w:rsidRPr="00602E33">
        <w:rPr>
          <w:color w:val="000000"/>
          <w:sz w:val="23"/>
          <w:szCs w:val="23"/>
        </w:rPr>
        <w:t>PASC has</w:t>
      </w:r>
      <w:r w:rsidR="00F507EA" w:rsidRPr="00602E33">
        <w:rPr>
          <w:color w:val="000000"/>
          <w:sz w:val="23"/>
          <w:szCs w:val="23"/>
        </w:rPr>
        <w:t xml:space="preserve"> advised that visual acuity testing is</w:t>
      </w:r>
      <w:r w:rsidR="00F507EA">
        <w:rPr>
          <w:color w:val="000000"/>
          <w:sz w:val="23"/>
          <w:szCs w:val="23"/>
        </w:rPr>
        <w:t xml:space="preserve"> performed in GP, diabetes and </w:t>
      </w:r>
      <w:r w:rsidR="005C6E46">
        <w:rPr>
          <w:color w:val="000000"/>
          <w:sz w:val="23"/>
          <w:szCs w:val="23"/>
        </w:rPr>
        <w:t>Indigenous</w:t>
      </w:r>
      <w:r w:rsidR="00F507EA">
        <w:rPr>
          <w:color w:val="000000"/>
          <w:sz w:val="23"/>
          <w:szCs w:val="23"/>
        </w:rPr>
        <w:t xml:space="preserve"> health clinics and that people</w:t>
      </w:r>
      <w:r w:rsidR="00F507EA" w:rsidRPr="00F507EA">
        <w:rPr>
          <w:color w:val="000000"/>
          <w:sz w:val="23"/>
          <w:szCs w:val="23"/>
        </w:rPr>
        <w:t xml:space="preserve"> with </w:t>
      </w:r>
      <w:r w:rsidR="00F507EA">
        <w:rPr>
          <w:color w:val="000000"/>
          <w:sz w:val="23"/>
          <w:szCs w:val="23"/>
        </w:rPr>
        <w:t xml:space="preserve">diabetes who are </w:t>
      </w:r>
      <w:r w:rsidR="00F507EA" w:rsidRPr="00F507EA">
        <w:rPr>
          <w:color w:val="000000"/>
          <w:sz w:val="23"/>
          <w:szCs w:val="23"/>
        </w:rPr>
        <w:t>visual</w:t>
      </w:r>
      <w:r w:rsidR="00F507EA">
        <w:rPr>
          <w:color w:val="000000"/>
          <w:sz w:val="23"/>
          <w:szCs w:val="23"/>
        </w:rPr>
        <w:t>ly impaired,</w:t>
      </w:r>
      <w:r w:rsidR="00F507EA" w:rsidRPr="00F507EA">
        <w:rPr>
          <w:color w:val="000000"/>
          <w:sz w:val="23"/>
          <w:szCs w:val="23"/>
        </w:rPr>
        <w:t xml:space="preserve"> as defined</w:t>
      </w:r>
      <w:r w:rsidR="00F507EA">
        <w:rPr>
          <w:color w:val="000000"/>
          <w:sz w:val="23"/>
          <w:szCs w:val="23"/>
        </w:rPr>
        <w:t xml:space="preserve"> by the </w:t>
      </w:r>
      <w:r w:rsidR="00F507EA">
        <w:rPr>
          <w:color w:val="000000"/>
          <w:sz w:val="23"/>
          <w:szCs w:val="23"/>
        </w:rPr>
        <w:lastRenderedPageBreak/>
        <w:t>applicant</w:t>
      </w:r>
      <w:r w:rsidR="00F507EA">
        <w:rPr>
          <w:rStyle w:val="FootnoteReference"/>
          <w:color w:val="000000"/>
          <w:sz w:val="23"/>
          <w:szCs w:val="23"/>
        </w:rPr>
        <w:footnoteReference w:id="16"/>
      </w:r>
      <w:r w:rsidR="00F507EA">
        <w:rPr>
          <w:color w:val="000000"/>
          <w:sz w:val="23"/>
          <w:szCs w:val="23"/>
        </w:rPr>
        <w:t>,</w:t>
      </w:r>
      <w:r w:rsidR="00F507EA" w:rsidRPr="00F507EA">
        <w:rPr>
          <w:color w:val="000000"/>
          <w:sz w:val="23"/>
          <w:szCs w:val="23"/>
        </w:rPr>
        <w:t xml:space="preserve"> should be referred for CEE, and should </w:t>
      </w:r>
      <w:r w:rsidR="00F507EA">
        <w:rPr>
          <w:color w:val="000000"/>
          <w:sz w:val="23"/>
          <w:szCs w:val="23"/>
        </w:rPr>
        <w:t>not</w:t>
      </w:r>
      <w:r w:rsidR="00F507EA" w:rsidRPr="00F507EA">
        <w:rPr>
          <w:color w:val="000000"/>
          <w:sz w:val="23"/>
          <w:szCs w:val="23"/>
        </w:rPr>
        <w:t xml:space="preserve"> be eligible for publicly funded RP-NMRC</w:t>
      </w:r>
      <w:r w:rsidR="00F507EA">
        <w:rPr>
          <w:color w:val="000000"/>
          <w:sz w:val="23"/>
          <w:szCs w:val="23"/>
        </w:rPr>
        <w:t>.</w:t>
      </w:r>
      <w:r w:rsidR="0090559D">
        <w:rPr>
          <w:color w:val="000000"/>
          <w:sz w:val="23"/>
          <w:szCs w:val="23"/>
        </w:rPr>
        <w:t xml:space="preserve"> </w:t>
      </w:r>
    </w:p>
    <w:p w:rsidR="00162144" w:rsidRPr="0098620E" w:rsidRDefault="00681DC0" w:rsidP="00A127B3">
      <w:pPr>
        <w:tabs>
          <w:tab w:val="left" w:pos="0"/>
          <w:tab w:val="left" w:pos="540"/>
        </w:tabs>
        <w:spacing w:after="120"/>
        <w:ind w:right="58"/>
        <w:rPr>
          <w:color w:val="000000"/>
          <w:sz w:val="23"/>
          <w:szCs w:val="23"/>
        </w:rPr>
      </w:pPr>
      <w:r>
        <w:rPr>
          <w:color w:val="000000"/>
          <w:sz w:val="23"/>
          <w:szCs w:val="23"/>
        </w:rPr>
        <w:t>The</w:t>
      </w:r>
      <w:r w:rsidR="004902C7">
        <w:rPr>
          <w:color w:val="000000"/>
          <w:sz w:val="23"/>
          <w:szCs w:val="23"/>
        </w:rPr>
        <w:t xml:space="preserve"> service item will not be available for billing by optometrists and op</w:t>
      </w:r>
      <w:r w:rsidR="00FC4BF7">
        <w:rPr>
          <w:color w:val="000000"/>
          <w:sz w:val="23"/>
          <w:szCs w:val="23"/>
        </w:rPr>
        <w:t>h</w:t>
      </w:r>
      <w:r w:rsidR="004902C7">
        <w:rPr>
          <w:color w:val="000000"/>
          <w:sz w:val="23"/>
          <w:szCs w:val="23"/>
        </w:rPr>
        <w:t>thalmologists</w:t>
      </w:r>
      <w:r w:rsidR="009970BA">
        <w:rPr>
          <w:color w:val="000000"/>
          <w:sz w:val="23"/>
          <w:szCs w:val="23"/>
        </w:rPr>
        <w:t xml:space="preserve">, </w:t>
      </w:r>
      <w:r>
        <w:rPr>
          <w:color w:val="000000"/>
          <w:sz w:val="23"/>
          <w:szCs w:val="23"/>
        </w:rPr>
        <w:t xml:space="preserve">and therefore </w:t>
      </w:r>
      <w:r w:rsidR="009970BA">
        <w:rPr>
          <w:color w:val="000000"/>
          <w:sz w:val="23"/>
          <w:szCs w:val="23"/>
        </w:rPr>
        <w:t>referral for further testing and management would be required</w:t>
      </w:r>
      <w:r w:rsidR="004902C7">
        <w:rPr>
          <w:color w:val="000000"/>
          <w:sz w:val="23"/>
          <w:szCs w:val="23"/>
        </w:rPr>
        <w:t xml:space="preserve"> in all instances where DR is detected</w:t>
      </w:r>
      <w:r w:rsidR="009970BA">
        <w:rPr>
          <w:color w:val="000000"/>
          <w:sz w:val="23"/>
          <w:szCs w:val="23"/>
        </w:rPr>
        <w:t xml:space="preserve">. </w:t>
      </w:r>
      <w:r w:rsidR="00307665">
        <w:rPr>
          <w:color w:val="000000"/>
          <w:sz w:val="23"/>
          <w:szCs w:val="23"/>
        </w:rPr>
        <w:t>The “Explanatory note</w:t>
      </w:r>
      <w:r w:rsidR="00133B5B">
        <w:rPr>
          <w:color w:val="000000"/>
          <w:sz w:val="23"/>
          <w:szCs w:val="23"/>
        </w:rPr>
        <w:t>s” for the proposed item number</w:t>
      </w:r>
      <w:r w:rsidR="00307665">
        <w:rPr>
          <w:color w:val="000000"/>
          <w:sz w:val="23"/>
          <w:szCs w:val="23"/>
        </w:rPr>
        <w:t xml:space="preserve"> </w:t>
      </w:r>
      <w:r w:rsidR="00FC4BF7">
        <w:rPr>
          <w:color w:val="000000"/>
          <w:sz w:val="23"/>
          <w:szCs w:val="23"/>
        </w:rPr>
        <w:t>(</w:t>
      </w:r>
      <w:r w:rsidR="000A3C2B" w:rsidRPr="000A3C2B">
        <w:rPr>
          <w:color w:val="000000"/>
          <w:sz w:val="23"/>
          <w:szCs w:val="23"/>
        </w:rPr>
        <w:t>Table 6</w:t>
      </w:r>
      <w:r w:rsidR="00FC4BF7">
        <w:rPr>
          <w:color w:val="000000"/>
          <w:sz w:val="23"/>
          <w:szCs w:val="23"/>
        </w:rPr>
        <w:t>)</w:t>
      </w:r>
      <w:r w:rsidR="00307665">
        <w:rPr>
          <w:color w:val="000000"/>
          <w:sz w:val="23"/>
          <w:szCs w:val="23"/>
        </w:rPr>
        <w:t xml:space="preserve"> provide specific details on referral requirements. </w:t>
      </w:r>
      <w:r w:rsidR="00162144">
        <w:rPr>
          <w:color w:val="000000"/>
          <w:sz w:val="23"/>
          <w:szCs w:val="23"/>
        </w:rPr>
        <w:t xml:space="preserve">Where the initial test result is negative for DR, </w:t>
      </w:r>
      <w:r w:rsidR="004902C7">
        <w:rPr>
          <w:color w:val="000000"/>
          <w:sz w:val="23"/>
          <w:szCs w:val="23"/>
        </w:rPr>
        <w:t xml:space="preserve">PASC agreed that </w:t>
      </w:r>
      <w:r w:rsidR="00162144">
        <w:rPr>
          <w:color w:val="000000"/>
          <w:sz w:val="23"/>
          <w:szCs w:val="23"/>
        </w:rPr>
        <w:t>retesting for those that continue to have a negative result should occur at intervals</w:t>
      </w:r>
      <w:r w:rsidR="004902C7">
        <w:rPr>
          <w:color w:val="000000"/>
          <w:sz w:val="23"/>
          <w:szCs w:val="23"/>
        </w:rPr>
        <w:t xml:space="preserve"> </w:t>
      </w:r>
      <w:r w:rsidR="00307665">
        <w:rPr>
          <w:color w:val="000000"/>
          <w:sz w:val="23"/>
          <w:szCs w:val="23"/>
        </w:rPr>
        <w:t xml:space="preserve">as proposed by the applicant </w:t>
      </w:r>
      <w:r w:rsidR="002B1C4A">
        <w:rPr>
          <w:color w:val="000000"/>
          <w:sz w:val="23"/>
          <w:szCs w:val="23"/>
        </w:rPr>
        <w:t>(</w:t>
      </w:r>
      <w:r w:rsidR="00F721C9">
        <w:rPr>
          <w:color w:val="000000"/>
          <w:sz w:val="23"/>
          <w:szCs w:val="23"/>
        </w:rPr>
        <w:t>i.e</w:t>
      </w:r>
      <w:r w:rsidR="004902C7">
        <w:rPr>
          <w:color w:val="000000"/>
          <w:sz w:val="23"/>
          <w:szCs w:val="23"/>
        </w:rPr>
        <w:t xml:space="preserve"> two yearly and annually for non-Indigenous and Indigenous </w:t>
      </w:r>
      <w:r w:rsidR="006E0BD3">
        <w:rPr>
          <w:color w:val="000000"/>
          <w:sz w:val="23"/>
          <w:szCs w:val="23"/>
        </w:rPr>
        <w:t>Australians</w:t>
      </w:r>
      <w:r w:rsidR="004902C7">
        <w:rPr>
          <w:color w:val="000000"/>
          <w:sz w:val="23"/>
          <w:szCs w:val="23"/>
        </w:rPr>
        <w:t xml:space="preserve"> respectively)</w:t>
      </w:r>
      <w:r w:rsidR="00307665">
        <w:rPr>
          <w:color w:val="000000"/>
          <w:sz w:val="23"/>
          <w:szCs w:val="23"/>
        </w:rPr>
        <w:t>, being consistent with the NHMRC guidelines on DR.</w:t>
      </w:r>
    </w:p>
    <w:p w:rsidR="008F3122" w:rsidRPr="002E5EF8" w:rsidRDefault="004832ED" w:rsidP="008F3122">
      <w:pPr>
        <w:pStyle w:val="DataEntry"/>
        <w:spacing w:after="120" w:line="276" w:lineRule="auto"/>
        <w:rPr>
          <w:rFonts w:ascii="Tahoma" w:eastAsia="SimSun" w:hAnsi="Tahoma" w:cs="Tahoma"/>
          <w:b w:val="0"/>
          <w:color w:val="000000"/>
          <w:sz w:val="23"/>
          <w:szCs w:val="23"/>
          <w:lang w:val="en-AU" w:eastAsia="zh-CN"/>
        </w:rPr>
      </w:pPr>
      <w:r w:rsidRPr="002E5EF8">
        <w:rPr>
          <w:rFonts w:ascii="Tahoma" w:eastAsia="SimSun" w:hAnsi="Tahoma" w:cs="Tahoma"/>
          <w:b w:val="0"/>
          <w:color w:val="000000"/>
          <w:sz w:val="23"/>
          <w:szCs w:val="23"/>
          <w:lang w:val="en-AU" w:eastAsia="zh-CN"/>
        </w:rPr>
        <w:t>The expected usage</w:t>
      </w:r>
      <w:r w:rsidR="008F3122" w:rsidRPr="002E5EF8">
        <w:rPr>
          <w:rFonts w:ascii="Tahoma" w:eastAsia="SimSun" w:hAnsi="Tahoma" w:cs="Tahoma"/>
          <w:b w:val="0"/>
          <w:color w:val="000000"/>
          <w:sz w:val="23"/>
          <w:szCs w:val="23"/>
          <w:lang w:val="en-AU" w:eastAsia="zh-CN"/>
        </w:rPr>
        <w:t xml:space="preserve"> of the proposed Medicare item number </w:t>
      </w:r>
      <w:r w:rsidRPr="002E5EF8">
        <w:rPr>
          <w:rFonts w:ascii="Tahoma" w:eastAsia="SimSun" w:hAnsi="Tahoma" w:cs="Tahoma"/>
          <w:b w:val="0"/>
          <w:color w:val="000000"/>
          <w:sz w:val="23"/>
          <w:szCs w:val="23"/>
          <w:lang w:val="en-AU" w:eastAsia="zh-CN"/>
        </w:rPr>
        <w:t>has</w:t>
      </w:r>
      <w:r w:rsidR="008F3122" w:rsidRPr="002E5EF8">
        <w:rPr>
          <w:rFonts w:ascii="Tahoma" w:eastAsia="SimSun" w:hAnsi="Tahoma" w:cs="Tahoma"/>
          <w:b w:val="0"/>
          <w:color w:val="000000"/>
          <w:sz w:val="23"/>
          <w:szCs w:val="23"/>
          <w:lang w:val="en-AU" w:eastAsia="zh-CN"/>
        </w:rPr>
        <w:t xml:space="preserve"> been estimated based on:</w:t>
      </w:r>
    </w:p>
    <w:p w:rsidR="008F3122" w:rsidRDefault="008F3122" w:rsidP="006E6C97">
      <w:pPr>
        <w:pStyle w:val="DataEntry"/>
        <w:numPr>
          <w:ilvl w:val="0"/>
          <w:numId w:val="10"/>
        </w:numPr>
        <w:spacing w:line="276" w:lineRule="auto"/>
        <w:rPr>
          <w:rFonts w:ascii="Tahoma" w:eastAsia="SimSun" w:hAnsi="Tahoma" w:cs="Tahoma"/>
          <w:b w:val="0"/>
          <w:color w:val="000000"/>
          <w:sz w:val="23"/>
          <w:szCs w:val="23"/>
          <w:lang w:val="en-AU" w:eastAsia="zh-CN"/>
        </w:rPr>
      </w:pPr>
      <w:r w:rsidRPr="002E5EF8">
        <w:rPr>
          <w:rFonts w:ascii="Tahoma" w:eastAsia="SimSun" w:hAnsi="Tahoma" w:cs="Tahoma"/>
          <w:b w:val="0"/>
          <w:color w:val="000000"/>
          <w:sz w:val="23"/>
          <w:szCs w:val="23"/>
          <w:lang w:val="en-AU" w:eastAsia="zh-CN"/>
        </w:rPr>
        <w:t xml:space="preserve">the number of eligible persons with </w:t>
      </w:r>
      <w:r w:rsidR="00BE5D2E">
        <w:rPr>
          <w:rFonts w:ascii="Tahoma" w:eastAsia="SimSun" w:hAnsi="Tahoma" w:cs="Tahoma"/>
          <w:b w:val="0"/>
          <w:color w:val="000000"/>
          <w:sz w:val="23"/>
          <w:szCs w:val="23"/>
          <w:lang w:val="en-AU" w:eastAsia="zh-CN"/>
        </w:rPr>
        <w:t xml:space="preserve">Type 2 </w:t>
      </w:r>
      <w:r w:rsidRPr="002E5EF8">
        <w:rPr>
          <w:rFonts w:ascii="Tahoma" w:eastAsia="SimSun" w:hAnsi="Tahoma" w:cs="Tahoma"/>
          <w:b w:val="0"/>
          <w:color w:val="000000"/>
          <w:sz w:val="23"/>
          <w:szCs w:val="23"/>
          <w:lang w:val="en-AU" w:eastAsia="zh-CN"/>
        </w:rPr>
        <w:t>diabetes;</w:t>
      </w:r>
      <w:r w:rsidR="00D4386B">
        <w:rPr>
          <w:rFonts w:ascii="Tahoma" w:eastAsia="SimSun" w:hAnsi="Tahoma" w:cs="Tahoma"/>
          <w:b w:val="0"/>
          <w:color w:val="000000"/>
          <w:sz w:val="23"/>
          <w:szCs w:val="23"/>
          <w:lang w:val="en-AU" w:eastAsia="zh-CN"/>
        </w:rPr>
        <w:t xml:space="preserve"> and</w:t>
      </w:r>
    </w:p>
    <w:p w:rsidR="00BE5D2E" w:rsidRPr="00602E33" w:rsidRDefault="00BE5D2E" w:rsidP="006E6C97">
      <w:pPr>
        <w:pStyle w:val="DataEntry"/>
        <w:numPr>
          <w:ilvl w:val="0"/>
          <w:numId w:val="10"/>
        </w:numPr>
        <w:spacing w:line="276" w:lineRule="auto"/>
        <w:rPr>
          <w:rFonts w:ascii="Tahoma" w:eastAsia="SimSun" w:hAnsi="Tahoma" w:cs="Tahoma"/>
          <w:b w:val="0"/>
          <w:color w:val="000000"/>
          <w:sz w:val="23"/>
          <w:szCs w:val="23"/>
          <w:lang w:val="en-AU" w:eastAsia="zh-CN"/>
        </w:rPr>
      </w:pPr>
      <w:r w:rsidRPr="00602E33">
        <w:rPr>
          <w:rFonts w:ascii="Tahoma" w:eastAsia="SimSun" w:hAnsi="Tahoma" w:cs="Tahoma"/>
          <w:b w:val="0"/>
          <w:color w:val="000000"/>
          <w:sz w:val="23"/>
          <w:szCs w:val="23"/>
          <w:lang w:val="en-AU" w:eastAsia="zh-CN"/>
        </w:rPr>
        <w:t>who do not have visual impairment; and</w:t>
      </w:r>
    </w:p>
    <w:p w:rsidR="008F3122" w:rsidRPr="00602E33" w:rsidRDefault="008F3122" w:rsidP="006E6C97">
      <w:pPr>
        <w:pStyle w:val="DataEntry"/>
        <w:numPr>
          <w:ilvl w:val="0"/>
          <w:numId w:val="10"/>
        </w:numPr>
        <w:spacing w:after="120" w:line="276" w:lineRule="auto"/>
        <w:ind w:left="714" w:hanging="357"/>
        <w:rPr>
          <w:rFonts w:ascii="Tahoma" w:eastAsia="SimSun" w:hAnsi="Tahoma" w:cs="Tahoma"/>
          <w:b w:val="0"/>
          <w:color w:val="000000"/>
          <w:sz w:val="23"/>
          <w:szCs w:val="23"/>
          <w:lang w:val="en-AU" w:eastAsia="zh-CN"/>
        </w:rPr>
      </w:pPr>
      <w:r w:rsidRPr="00602E33">
        <w:rPr>
          <w:rFonts w:ascii="Tahoma" w:eastAsia="SimSun" w:hAnsi="Tahoma" w:cs="Tahoma"/>
          <w:b w:val="0"/>
          <w:color w:val="000000"/>
          <w:sz w:val="23"/>
          <w:szCs w:val="23"/>
          <w:lang w:val="en-AU" w:eastAsia="zh-CN"/>
        </w:rPr>
        <w:t>the estimated practitioner/patient uptake.</w:t>
      </w:r>
    </w:p>
    <w:p w:rsidR="0051666D" w:rsidRDefault="000A3C2B" w:rsidP="003818F8">
      <w:pPr>
        <w:tabs>
          <w:tab w:val="left" w:pos="0"/>
          <w:tab w:val="left" w:pos="540"/>
        </w:tabs>
        <w:spacing w:after="120"/>
        <w:ind w:right="58"/>
        <w:rPr>
          <w:color w:val="000000"/>
          <w:sz w:val="23"/>
          <w:szCs w:val="23"/>
        </w:rPr>
      </w:pPr>
      <w:r w:rsidRPr="000A3C2B">
        <w:rPr>
          <w:color w:val="000000"/>
          <w:sz w:val="23"/>
          <w:szCs w:val="23"/>
        </w:rPr>
        <w:t>Figure 3</w:t>
      </w:r>
      <w:r w:rsidR="00BE5D2E" w:rsidRPr="00602E33">
        <w:rPr>
          <w:color w:val="000000"/>
          <w:sz w:val="23"/>
          <w:szCs w:val="23"/>
        </w:rPr>
        <w:t xml:space="preserve"> outlines the expected </w:t>
      </w:r>
      <w:r w:rsidR="003818F8" w:rsidRPr="00602E33">
        <w:rPr>
          <w:color w:val="000000"/>
          <w:sz w:val="23"/>
          <w:szCs w:val="23"/>
        </w:rPr>
        <w:t>uptake of RP-NMRC. T</w:t>
      </w:r>
      <w:r w:rsidR="00727AE9" w:rsidRPr="00602E33">
        <w:rPr>
          <w:color w:val="000000"/>
          <w:sz w:val="23"/>
          <w:szCs w:val="23"/>
        </w:rPr>
        <w:t xml:space="preserve">he AIHW estimates </w:t>
      </w:r>
      <w:r w:rsidR="009C44A5" w:rsidRPr="00602E33">
        <w:rPr>
          <w:color w:val="000000"/>
          <w:sz w:val="23"/>
          <w:szCs w:val="23"/>
        </w:rPr>
        <w:t>783</w:t>
      </w:r>
      <w:r w:rsidR="008F3122" w:rsidRPr="00602E33">
        <w:rPr>
          <w:color w:val="000000"/>
          <w:sz w:val="23"/>
          <w:szCs w:val="23"/>
        </w:rPr>
        <w:t xml:space="preserve">,000 Australians </w:t>
      </w:r>
      <w:r w:rsidR="00727AE9" w:rsidRPr="00602E33">
        <w:rPr>
          <w:color w:val="000000"/>
          <w:sz w:val="23"/>
          <w:szCs w:val="23"/>
        </w:rPr>
        <w:t>currently</w:t>
      </w:r>
      <w:r w:rsidR="008F3122" w:rsidRPr="00602E33">
        <w:rPr>
          <w:color w:val="000000"/>
          <w:sz w:val="23"/>
          <w:szCs w:val="23"/>
        </w:rPr>
        <w:t xml:space="preserve"> have </w:t>
      </w:r>
      <w:r w:rsidR="009C44A5" w:rsidRPr="00602E33">
        <w:rPr>
          <w:color w:val="000000"/>
          <w:sz w:val="23"/>
          <w:szCs w:val="23"/>
        </w:rPr>
        <w:t xml:space="preserve">type 2 </w:t>
      </w:r>
      <w:r w:rsidR="008F3122" w:rsidRPr="00602E33">
        <w:rPr>
          <w:color w:val="000000"/>
          <w:sz w:val="23"/>
          <w:szCs w:val="23"/>
        </w:rPr>
        <w:t>diabetes</w:t>
      </w:r>
      <w:r w:rsidR="005B6FCC" w:rsidRPr="00602E33">
        <w:rPr>
          <w:color w:val="000000"/>
          <w:sz w:val="23"/>
          <w:szCs w:val="23"/>
        </w:rPr>
        <w:t xml:space="preserve"> </w:t>
      </w:r>
      <w:r w:rsidR="00FB3613" w:rsidRPr="00602E33">
        <w:rPr>
          <w:noProof/>
          <w:color w:val="000000"/>
          <w:sz w:val="23"/>
          <w:szCs w:val="23"/>
        </w:rPr>
        <w:t>(</w:t>
      </w:r>
      <w:r w:rsidR="00CE6D0A" w:rsidRPr="00602E33">
        <w:rPr>
          <w:noProof/>
          <w:color w:val="000000"/>
          <w:sz w:val="23"/>
          <w:szCs w:val="23"/>
        </w:rPr>
        <w:t>AIHW 2011</w:t>
      </w:r>
      <w:r w:rsidR="00FB3613" w:rsidRPr="00602E33">
        <w:rPr>
          <w:noProof/>
          <w:color w:val="000000"/>
          <w:sz w:val="23"/>
          <w:szCs w:val="23"/>
        </w:rPr>
        <w:t>)</w:t>
      </w:r>
      <w:r w:rsidR="008F3122" w:rsidRPr="00602E33">
        <w:rPr>
          <w:color w:val="000000"/>
          <w:sz w:val="23"/>
          <w:szCs w:val="23"/>
        </w:rPr>
        <w:t xml:space="preserve">, </w:t>
      </w:r>
      <w:r w:rsidR="003818F8" w:rsidRPr="00602E33">
        <w:rPr>
          <w:color w:val="000000"/>
          <w:sz w:val="23"/>
          <w:szCs w:val="23"/>
        </w:rPr>
        <w:t xml:space="preserve">and of these, 40 per cent are expected to already have visual impairment </w:t>
      </w:r>
      <w:r w:rsidR="003818F8" w:rsidRPr="00602E33">
        <w:rPr>
          <w:noProof/>
          <w:color w:val="000000"/>
          <w:sz w:val="23"/>
          <w:szCs w:val="23"/>
        </w:rPr>
        <w:t>(</w:t>
      </w:r>
      <w:r w:rsidR="006E0FFE" w:rsidRPr="00602E33">
        <w:rPr>
          <w:noProof/>
          <w:color w:val="000000"/>
          <w:sz w:val="23"/>
          <w:szCs w:val="23"/>
        </w:rPr>
        <w:t>Harper et al. 19</w:t>
      </w:r>
      <w:r w:rsidR="003818F8" w:rsidRPr="00602E33">
        <w:rPr>
          <w:noProof/>
          <w:color w:val="000000"/>
          <w:sz w:val="23"/>
          <w:szCs w:val="23"/>
        </w:rPr>
        <w:t>8)</w:t>
      </w:r>
      <w:r w:rsidR="003818F8" w:rsidRPr="00602E33">
        <w:rPr>
          <w:rStyle w:val="FootnoteReference"/>
          <w:color w:val="000000"/>
          <w:sz w:val="23"/>
          <w:szCs w:val="23"/>
        </w:rPr>
        <w:footnoteReference w:id="17"/>
      </w:r>
      <w:r w:rsidR="003818F8" w:rsidRPr="00602E33">
        <w:rPr>
          <w:color w:val="000000"/>
          <w:sz w:val="23"/>
          <w:szCs w:val="23"/>
        </w:rPr>
        <w:t xml:space="preserve">, leaving 469,800 who require screening for DR. It is expected that the majority of these patients would undergo CEE by an ophthalmologist or optometrist. The applicant has estimated that uptake of RP-NMRC would be up to 25 per cent of those with diabetes, free from visual impairment (i.e. 117,450 per annum), with the expense of acquiring a fundus camera being a limiter. Capital equipment costs for a fundus camera are shown in </w:t>
      </w:r>
      <w:r w:rsidRPr="000A3C2B">
        <w:rPr>
          <w:color w:val="000000"/>
          <w:sz w:val="23"/>
          <w:szCs w:val="23"/>
        </w:rPr>
        <w:t>Table 5</w:t>
      </w:r>
      <w:r w:rsidR="003818F8" w:rsidRPr="00602E33">
        <w:rPr>
          <w:color w:val="000000"/>
          <w:sz w:val="23"/>
          <w:szCs w:val="23"/>
        </w:rPr>
        <w:t xml:space="preserve">. </w:t>
      </w:r>
      <w:r w:rsidR="00343237" w:rsidRPr="00602E33">
        <w:rPr>
          <w:color w:val="000000"/>
          <w:sz w:val="23"/>
          <w:szCs w:val="23"/>
        </w:rPr>
        <w:t xml:space="preserve">The applicant </w:t>
      </w:r>
      <w:r w:rsidR="00D4386B" w:rsidRPr="00602E33">
        <w:rPr>
          <w:color w:val="000000"/>
          <w:sz w:val="23"/>
          <w:szCs w:val="23"/>
        </w:rPr>
        <w:t xml:space="preserve">suggests </w:t>
      </w:r>
      <w:r w:rsidR="00343237" w:rsidRPr="00602E33">
        <w:rPr>
          <w:color w:val="000000"/>
          <w:sz w:val="23"/>
          <w:szCs w:val="23"/>
        </w:rPr>
        <w:t>that</w:t>
      </w:r>
      <w:r w:rsidR="008F3122" w:rsidRPr="00602E33">
        <w:rPr>
          <w:color w:val="000000"/>
          <w:sz w:val="23"/>
          <w:szCs w:val="23"/>
        </w:rPr>
        <w:t xml:space="preserve"> one third of patients </w:t>
      </w:r>
      <w:r w:rsidR="00EA7D5A" w:rsidRPr="00602E33">
        <w:rPr>
          <w:color w:val="000000"/>
          <w:sz w:val="23"/>
          <w:szCs w:val="23"/>
        </w:rPr>
        <w:t>(</w:t>
      </w:r>
      <w:r w:rsidR="00895A4D" w:rsidRPr="00602E33">
        <w:rPr>
          <w:color w:val="000000"/>
          <w:sz w:val="23"/>
          <w:szCs w:val="23"/>
        </w:rPr>
        <w:t>38,759</w:t>
      </w:r>
      <w:r w:rsidR="00EA7D5A" w:rsidRPr="00602E33">
        <w:rPr>
          <w:color w:val="000000"/>
          <w:sz w:val="23"/>
          <w:szCs w:val="23"/>
        </w:rPr>
        <w:t>) receiving an examination</w:t>
      </w:r>
      <w:r w:rsidR="008F3122" w:rsidRPr="00602E33">
        <w:rPr>
          <w:color w:val="000000"/>
          <w:sz w:val="23"/>
          <w:szCs w:val="23"/>
        </w:rPr>
        <w:t xml:space="preserve"> </w:t>
      </w:r>
      <w:r w:rsidR="00EA7D5A" w:rsidRPr="00602E33">
        <w:rPr>
          <w:color w:val="000000"/>
          <w:sz w:val="23"/>
          <w:szCs w:val="23"/>
        </w:rPr>
        <w:t xml:space="preserve">for the first time </w:t>
      </w:r>
      <w:r w:rsidR="008F3122" w:rsidRPr="00602E33">
        <w:rPr>
          <w:color w:val="000000"/>
          <w:sz w:val="23"/>
          <w:szCs w:val="23"/>
        </w:rPr>
        <w:t xml:space="preserve">will be found to have signs of retinopathy requiring </w:t>
      </w:r>
      <w:r w:rsidR="00343237" w:rsidRPr="00602E33">
        <w:rPr>
          <w:color w:val="000000"/>
          <w:sz w:val="23"/>
          <w:szCs w:val="23"/>
        </w:rPr>
        <w:t>referral for further evaluation</w:t>
      </w:r>
      <w:r w:rsidR="007A7094" w:rsidRPr="00602E33">
        <w:rPr>
          <w:color w:val="000000"/>
          <w:sz w:val="23"/>
          <w:szCs w:val="23"/>
        </w:rPr>
        <w:t xml:space="preserve"> and that t</w:t>
      </w:r>
      <w:r w:rsidR="00343237" w:rsidRPr="00602E33">
        <w:rPr>
          <w:color w:val="000000"/>
          <w:sz w:val="23"/>
          <w:szCs w:val="23"/>
        </w:rPr>
        <w:t>his population</w:t>
      </w:r>
      <w:r w:rsidR="008F3122" w:rsidRPr="00602E33">
        <w:rPr>
          <w:color w:val="000000"/>
          <w:sz w:val="23"/>
          <w:szCs w:val="23"/>
        </w:rPr>
        <w:t xml:space="preserve"> </w:t>
      </w:r>
      <w:r w:rsidR="00343237" w:rsidRPr="00602E33">
        <w:rPr>
          <w:color w:val="000000"/>
          <w:sz w:val="23"/>
          <w:szCs w:val="23"/>
        </w:rPr>
        <w:t>would</w:t>
      </w:r>
      <w:r w:rsidR="008F3122" w:rsidRPr="00602E33">
        <w:rPr>
          <w:color w:val="000000"/>
          <w:sz w:val="23"/>
          <w:szCs w:val="23"/>
        </w:rPr>
        <w:t xml:space="preserve"> not need </w:t>
      </w:r>
      <w:r w:rsidR="00343237" w:rsidRPr="00602E33">
        <w:rPr>
          <w:color w:val="000000"/>
          <w:sz w:val="23"/>
          <w:szCs w:val="23"/>
        </w:rPr>
        <w:t xml:space="preserve">the proposed </w:t>
      </w:r>
      <w:r w:rsidR="008F3122" w:rsidRPr="00602E33">
        <w:rPr>
          <w:color w:val="000000"/>
          <w:sz w:val="23"/>
          <w:szCs w:val="23"/>
        </w:rPr>
        <w:t>service in the future.</w:t>
      </w:r>
    </w:p>
    <w:p w:rsidR="00BE5D2E" w:rsidRDefault="00BE5D2E" w:rsidP="00BE5D2E">
      <w:pPr>
        <w:pStyle w:val="Caption"/>
        <w:jc w:val="both"/>
      </w:pPr>
      <w:bookmarkStart w:id="24" w:name="_Ref368052793"/>
      <w:r>
        <w:lastRenderedPageBreak/>
        <w:t xml:space="preserve">Figure </w:t>
      </w:r>
      <w:r w:rsidR="000A3C2B">
        <w:rPr>
          <w:noProof/>
        </w:rPr>
        <w:t>3</w:t>
      </w:r>
      <w:bookmarkEnd w:id="24"/>
      <w:r>
        <w:tab/>
        <w:t>Estimated use of RP-NMRC</w:t>
      </w:r>
    </w:p>
    <w:p w:rsidR="00D02AB0" w:rsidRDefault="0009263F" w:rsidP="00BE5D2E">
      <w:r>
        <w:rPr>
          <w:noProof/>
          <w:lang w:eastAsia="en-AU"/>
        </w:rPr>
        <w:drawing>
          <wp:inline distT="0" distB="0" distL="0" distR="0" wp14:anchorId="57FEA3A6" wp14:editId="5ED90C1E">
            <wp:extent cx="5114925" cy="4076700"/>
            <wp:effectExtent l="0" t="0" r="9525" b="0"/>
            <wp:docPr id="576" name="Picture 576" descr="Estimated use of RP-NMRC, starting with the population with Type 2 diabetes, who have normal visual acuity, who have not had a CEE recently, and who would be able to access RP-NMRC. Those who do have DR are referred for a CEE, while those who do not, would undergo repeat RP-NMRC in 2 years (or 1 if Indigenous)." title="Figure 3 Estimated use of RP-NM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Estimated use of RP-NMRC, starting with the population with Type 2 diabetes, who have normal visual acuity, who have not had a CEE recently, and who would be able to access RP-NMRC. Those who do have DR are referred for a CEE, while those who do not, would undergo repeat RP-NMRC in 2 years (or 1 if Indigenou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14925" cy="4076700"/>
                    </a:xfrm>
                    <a:prstGeom prst="rect">
                      <a:avLst/>
                    </a:prstGeom>
                    <a:noFill/>
                    <a:ln>
                      <a:noFill/>
                    </a:ln>
                  </pic:spPr>
                </pic:pic>
              </a:graphicData>
            </a:graphic>
          </wp:inline>
        </w:drawing>
      </w:r>
    </w:p>
    <w:p w:rsidR="00D02AB0" w:rsidRPr="006E0FFE" w:rsidRDefault="00BE5D2E" w:rsidP="006E0FFE">
      <w:pPr>
        <w:tabs>
          <w:tab w:val="left" w:pos="0"/>
          <w:tab w:val="left" w:pos="540"/>
        </w:tabs>
        <w:spacing w:after="0"/>
        <w:ind w:right="57"/>
        <w:rPr>
          <w:rFonts w:ascii="Arial Narrow" w:hAnsi="Arial Narrow"/>
          <w:color w:val="000000"/>
          <w:sz w:val="18"/>
          <w:szCs w:val="18"/>
        </w:rPr>
      </w:pPr>
      <w:r w:rsidRPr="006E0FFE">
        <w:rPr>
          <w:rFonts w:ascii="Arial Narrow" w:hAnsi="Arial Narrow"/>
          <w:color w:val="000000"/>
          <w:sz w:val="18"/>
          <w:szCs w:val="18"/>
          <w:vertAlign w:val="superscript"/>
        </w:rPr>
        <w:t>a</w:t>
      </w:r>
      <w:r w:rsidRPr="006E0FFE">
        <w:rPr>
          <w:rFonts w:ascii="Arial Narrow" w:hAnsi="Arial Narrow"/>
          <w:color w:val="000000"/>
          <w:sz w:val="18"/>
          <w:szCs w:val="18"/>
        </w:rPr>
        <w:t xml:space="preserve"> </w:t>
      </w:r>
      <w:r w:rsidR="006E0FFE" w:rsidRPr="006E0FFE">
        <w:rPr>
          <w:rFonts w:ascii="Arial Narrow" w:hAnsi="Arial Narrow" w:cs="Arial"/>
          <w:lang w:val="en-US" w:eastAsia="ja-JP"/>
        </w:rPr>
        <w:t>Harper et al, 1998</w:t>
      </w:r>
    </w:p>
    <w:p w:rsidR="006E0FFE" w:rsidRPr="006E0FFE" w:rsidRDefault="006E0FFE" w:rsidP="006E0FFE">
      <w:pPr>
        <w:tabs>
          <w:tab w:val="left" w:pos="0"/>
          <w:tab w:val="left" w:pos="540"/>
        </w:tabs>
        <w:spacing w:after="0"/>
        <w:ind w:right="57"/>
        <w:rPr>
          <w:rFonts w:ascii="Arial Narrow" w:hAnsi="Arial Narrow"/>
          <w:color w:val="000000"/>
          <w:sz w:val="18"/>
          <w:szCs w:val="18"/>
        </w:rPr>
      </w:pPr>
      <w:r w:rsidRPr="006E0FFE">
        <w:rPr>
          <w:rFonts w:ascii="Arial Narrow" w:hAnsi="Arial Narrow"/>
          <w:color w:val="000000"/>
          <w:sz w:val="18"/>
          <w:szCs w:val="18"/>
          <w:vertAlign w:val="superscript"/>
        </w:rPr>
        <w:t xml:space="preserve">b, c </w:t>
      </w:r>
      <w:r w:rsidRPr="006E0FFE">
        <w:rPr>
          <w:rFonts w:ascii="Arial Narrow" w:hAnsi="Arial Narrow" w:cs="Arial"/>
          <w:lang w:val="en-US" w:eastAsia="ja-JP"/>
        </w:rPr>
        <w:t>Applicant estimates</w:t>
      </w:r>
    </w:p>
    <w:p w:rsidR="00BE5D2E" w:rsidRDefault="00BE5D2E" w:rsidP="00A127B3">
      <w:pPr>
        <w:tabs>
          <w:tab w:val="left" w:pos="0"/>
          <w:tab w:val="left" w:pos="540"/>
        </w:tabs>
        <w:spacing w:after="120"/>
        <w:ind w:right="58"/>
        <w:rPr>
          <w:color w:val="000000"/>
          <w:sz w:val="23"/>
          <w:szCs w:val="23"/>
        </w:rPr>
      </w:pPr>
    </w:p>
    <w:p w:rsidR="002713C3" w:rsidRPr="00CE6D0A" w:rsidRDefault="00CE6D0A" w:rsidP="00CE6D0A">
      <w:pPr>
        <w:pStyle w:val="Caption"/>
        <w:ind w:left="993" w:hanging="993"/>
        <w:rPr>
          <w:rFonts w:cs="Arial"/>
          <w:lang w:val="en-US"/>
        </w:rPr>
      </w:pPr>
      <w:bookmarkStart w:id="25" w:name="_Ref364951991"/>
      <w:bookmarkStart w:id="26" w:name="_Ref368488567"/>
      <w:r>
        <w:t xml:space="preserve">Table </w:t>
      </w:r>
      <w:r w:rsidR="000A3C2B">
        <w:rPr>
          <w:noProof/>
        </w:rPr>
        <w:t>5</w:t>
      </w:r>
      <w:bookmarkEnd w:id="25"/>
      <w:r w:rsidR="00046414">
        <w:t xml:space="preserve">: </w:t>
      </w:r>
      <w:r>
        <w:rPr>
          <w:rFonts w:cs="Arial"/>
          <w:lang w:val="en-US"/>
        </w:rPr>
        <w:t>Capital equipment costs for non-mydriatic retinal photography, effective as of July 2013</w:t>
      </w:r>
      <w:bookmarkEnd w:id="26"/>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0A0" w:firstRow="1" w:lastRow="0" w:firstColumn="1" w:lastColumn="0" w:noHBand="0" w:noVBand="0"/>
        <w:tblCaption w:val="Table 5: Capital equipment costs for non-mydriatic retinal photography, effective as of July 2013"/>
        <w:tblDescription w:val="Table 5: Capital equipment costs for non-mydriatic retinal photography, effective as of July 2013"/>
      </w:tblPr>
      <w:tblGrid>
        <w:gridCol w:w="4219"/>
        <w:gridCol w:w="4961"/>
      </w:tblGrid>
      <w:tr w:rsidR="005617A3" w:rsidRPr="00C50FC5" w:rsidTr="00A96940">
        <w:trPr>
          <w:trHeight w:val="227"/>
        </w:trPr>
        <w:tc>
          <w:tcPr>
            <w:tcW w:w="4219" w:type="dxa"/>
            <w:tcBorders>
              <w:top w:val="single" w:sz="4" w:space="0" w:color="auto"/>
              <w:bottom w:val="single" w:sz="4" w:space="0" w:color="auto"/>
            </w:tcBorders>
          </w:tcPr>
          <w:p w:rsidR="005617A3" w:rsidRPr="00C50FC5" w:rsidRDefault="005617A3" w:rsidP="00A96940">
            <w:pPr>
              <w:keepNext/>
              <w:tabs>
                <w:tab w:val="left" w:pos="2835"/>
              </w:tabs>
              <w:spacing w:before="40" w:after="0" w:line="271" w:lineRule="auto"/>
              <w:rPr>
                <w:rFonts w:ascii="Arial Narrow" w:hAnsi="Arial Narrow" w:cs="Arial"/>
                <w:b/>
                <w:lang w:val="en-US" w:eastAsia="ja-JP"/>
              </w:rPr>
            </w:pPr>
            <w:r>
              <w:rPr>
                <w:rFonts w:ascii="Arial Narrow" w:hAnsi="Arial Narrow" w:cs="Arial"/>
                <w:b/>
                <w:lang w:val="en-US" w:eastAsia="ja-JP"/>
              </w:rPr>
              <w:t>Non-mydriatic camera</w:t>
            </w:r>
          </w:p>
        </w:tc>
        <w:tc>
          <w:tcPr>
            <w:tcW w:w="4961" w:type="dxa"/>
            <w:tcBorders>
              <w:top w:val="single" w:sz="4" w:space="0" w:color="auto"/>
              <w:bottom w:val="single" w:sz="4" w:space="0" w:color="auto"/>
            </w:tcBorders>
          </w:tcPr>
          <w:p w:rsidR="005617A3" w:rsidRPr="00C50FC5" w:rsidRDefault="005617A3" w:rsidP="00A96940">
            <w:pPr>
              <w:keepNext/>
              <w:tabs>
                <w:tab w:val="left" w:pos="2835"/>
              </w:tabs>
              <w:spacing w:before="40" w:after="0" w:line="271" w:lineRule="auto"/>
              <w:rPr>
                <w:rFonts w:ascii="Arial Narrow" w:hAnsi="Arial Narrow" w:cs="Arial"/>
                <w:b/>
                <w:lang w:val="en-US" w:eastAsia="ja-JP"/>
              </w:rPr>
            </w:pPr>
            <w:r>
              <w:rPr>
                <w:rFonts w:ascii="Arial Narrow" w:hAnsi="Arial Narrow" w:cs="Arial"/>
                <w:b/>
                <w:lang w:val="en-US" w:eastAsia="ja-JP"/>
              </w:rPr>
              <w:t>Cost (Australian dollars)</w:t>
            </w:r>
          </w:p>
        </w:tc>
      </w:tr>
      <w:tr w:rsidR="00A96940" w:rsidRPr="00C50FC5" w:rsidTr="005617A3">
        <w:tc>
          <w:tcPr>
            <w:tcW w:w="4219" w:type="dxa"/>
            <w:tcBorders>
              <w:top w:val="single" w:sz="4" w:space="0" w:color="auto"/>
              <w:bottom w:val="single" w:sz="4" w:space="0" w:color="auto"/>
            </w:tcBorders>
          </w:tcPr>
          <w:p w:rsidR="007844FF" w:rsidRPr="005E2D6C" w:rsidRDefault="00A96940" w:rsidP="00A96940">
            <w:pPr>
              <w:spacing w:after="0" w:line="271" w:lineRule="auto"/>
              <w:rPr>
                <w:rFonts w:ascii="Arial Narrow" w:hAnsi="Arial Narrow" w:cs="Arial"/>
                <w:lang w:val="en-US" w:eastAsia="ja-JP"/>
              </w:rPr>
            </w:pPr>
            <w:r w:rsidRPr="005E2D6C">
              <w:rPr>
                <w:rFonts w:ascii="Arial Narrow" w:hAnsi="Arial Narrow" w:cs="Arial"/>
                <w:lang w:val="en-US" w:eastAsia="ja-JP"/>
              </w:rPr>
              <w:t>Canon CR2</w:t>
            </w:r>
          </w:p>
        </w:tc>
        <w:tc>
          <w:tcPr>
            <w:tcW w:w="4961" w:type="dxa"/>
            <w:tcBorders>
              <w:top w:val="single" w:sz="4" w:space="0" w:color="auto"/>
              <w:bottom w:val="single" w:sz="4" w:space="0" w:color="auto"/>
            </w:tcBorders>
          </w:tcPr>
          <w:p w:rsidR="007844FF" w:rsidRPr="005E2D6C" w:rsidRDefault="00A96940" w:rsidP="00A96940">
            <w:pPr>
              <w:spacing w:after="0" w:line="271" w:lineRule="auto"/>
              <w:rPr>
                <w:rFonts w:ascii="Arial Narrow" w:hAnsi="Arial Narrow" w:cs="Arial"/>
                <w:lang w:val="en-US" w:eastAsia="ja-JP"/>
              </w:rPr>
            </w:pPr>
            <w:r w:rsidRPr="005E2D6C">
              <w:rPr>
                <w:rFonts w:ascii="Arial Narrow" w:hAnsi="Arial Narrow" w:cs="Arial"/>
                <w:lang w:val="en-US" w:eastAsia="ja-JP"/>
              </w:rPr>
              <w:t>$26,400</w:t>
            </w:r>
          </w:p>
        </w:tc>
      </w:tr>
      <w:tr w:rsidR="00A96940" w:rsidRPr="00C50FC5" w:rsidTr="005617A3">
        <w:tc>
          <w:tcPr>
            <w:tcW w:w="4219" w:type="dxa"/>
            <w:tcBorders>
              <w:top w:val="single" w:sz="4" w:space="0" w:color="auto"/>
            </w:tcBorders>
          </w:tcPr>
          <w:p w:rsidR="007844FF" w:rsidRPr="005E2D6C" w:rsidRDefault="00A96940" w:rsidP="00A96940">
            <w:pPr>
              <w:spacing w:after="0" w:line="271" w:lineRule="auto"/>
              <w:rPr>
                <w:rFonts w:ascii="Arial Narrow" w:hAnsi="Arial Narrow" w:cs="Arial"/>
                <w:lang w:val="en-US" w:eastAsia="ja-JP"/>
              </w:rPr>
            </w:pPr>
            <w:r w:rsidRPr="005E2D6C">
              <w:rPr>
                <w:rFonts w:ascii="Arial Narrow" w:hAnsi="Arial Narrow" w:cs="Arial"/>
                <w:lang w:val="en-US" w:eastAsia="ja-JP"/>
              </w:rPr>
              <w:t>Canon CR2 Plus</w:t>
            </w:r>
          </w:p>
        </w:tc>
        <w:tc>
          <w:tcPr>
            <w:tcW w:w="4961" w:type="dxa"/>
            <w:tcBorders>
              <w:top w:val="single" w:sz="4" w:space="0" w:color="auto"/>
            </w:tcBorders>
          </w:tcPr>
          <w:p w:rsidR="007844FF" w:rsidRPr="005E2D6C" w:rsidRDefault="00A96940" w:rsidP="00A96940">
            <w:pPr>
              <w:spacing w:after="0" w:line="271" w:lineRule="auto"/>
              <w:rPr>
                <w:rFonts w:ascii="Arial Narrow" w:hAnsi="Arial Narrow" w:cs="Arial"/>
                <w:lang w:val="en-US" w:eastAsia="ja-JP"/>
              </w:rPr>
            </w:pPr>
            <w:r w:rsidRPr="005E2D6C">
              <w:rPr>
                <w:rFonts w:ascii="Arial Narrow" w:hAnsi="Arial Narrow" w:cs="Arial"/>
                <w:lang w:val="en-US" w:eastAsia="ja-JP"/>
              </w:rPr>
              <w:t>$30,800</w:t>
            </w:r>
          </w:p>
        </w:tc>
      </w:tr>
      <w:tr w:rsidR="00A96940" w:rsidRPr="00C50FC5" w:rsidTr="00A96940">
        <w:trPr>
          <w:trHeight w:val="211"/>
        </w:trPr>
        <w:tc>
          <w:tcPr>
            <w:tcW w:w="4219" w:type="dxa"/>
            <w:tcBorders>
              <w:top w:val="single" w:sz="4" w:space="0" w:color="auto"/>
              <w:bottom w:val="single" w:sz="4" w:space="0" w:color="auto"/>
            </w:tcBorders>
          </w:tcPr>
          <w:p w:rsidR="007844FF" w:rsidRPr="005E2D6C" w:rsidRDefault="00A96940" w:rsidP="00A96940">
            <w:pPr>
              <w:spacing w:after="0" w:line="271" w:lineRule="auto"/>
              <w:rPr>
                <w:rFonts w:ascii="Arial Narrow" w:hAnsi="Arial Narrow" w:cs="Arial"/>
                <w:lang w:val="en-US" w:eastAsia="ja-JP"/>
              </w:rPr>
            </w:pPr>
            <w:r w:rsidRPr="005E2D6C">
              <w:rPr>
                <w:rFonts w:ascii="Arial Narrow" w:hAnsi="Arial Narrow" w:cs="Arial"/>
                <w:lang w:val="en-US" w:eastAsia="ja-JP"/>
              </w:rPr>
              <w:t>Canon CR2 Plus AF</w:t>
            </w:r>
          </w:p>
        </w:tc>
        <w:tc>
          <w:tcPr>
            <w:tcW w:w="4961" w:type="dxa"/>
            <w:tcBorders>
              <w:top w:val="single" w:sz="4" w:space="0" w:color="auto"/>
              <w:bottom w:val="single" w:sz="4" w:space="0" w:color="auto"/>
            </w:tcBorders>
          </w:tcPr>
          <w:p w:rsidR="007844FF" w:rsidRPr="005E2D6C" w:rsidRDefault="00A96940" w:rsidP="00A96940">
            <w:pPr>
              <w:spacing w:after="0" w:line="271" w:lineRule="auto"/>
              <w:rPr>
                <w:rFonts w:ascii="Arial Narrow" w:hAnsi="Arial Narrow" w:cs="Arial"/>
                <w:lang w:val="en-US" w:eastAsia="ja-JP"/>
              </w:rPr>
            </w:pPr>
            <w:r w:rsidRPr="005E2D6C">
              <w:rPr>
                <w:rFonts w:ascii="Arial Narrow" w:hAnsi="Arial Narrow" w:cs="Arial"/>
                <w:lang w:val="en-US" w:eastAsia="ja-JP"/>
              </w:rPr>
              <w:t>$38,500</w:t>
            </w:r>
          </w:p>
        </w:tc>
      </w:tr>
      <w:tr w:rsidR="00A96940" w:rsidRPr="00C50FC5" w:rsidTr="00A96940">
        <w:trPr>
          <w:trHeight w:val="257"/>
        </w:trPr>
        <w:tc>
          <w:tcPr>
            <w:tcW w:w="4219" w:type="dxa"/>
            <w:tcBorders>
              <w:top w:val="single" w:sz="4" w:space="0" w:color="auto"/>
              <w:bottom w:val="single" w:sz="4" w:space="0" w:color="auto"/>
            </w:tcBorders>
          </w:tcPr>
          <w:p w:rsidR="007844FF" w:rsidRPr="005E2D6C" w:rsidRDefault="00A96940" w:rsidP="00A96940">
            <w:pPr>
              <w:spacing w:after="0" w:line="271" w:lineRule="auto"/>
              <w:rPr>
                <w:rFonts w:ascii="Arial Narrow" w:hAnsi="Arial Narrow" w:cs="Arial"/>
                <w:lang w:val="en-US" w:eastAsia="ja-JP"/>
              </w:rPr>
            </w:pPr>
            <w:r w:rsidRPr="005E2D6C">
              <w:rPr>
                <w:rFonts w:ascii="Arial Narrow" w:hAnsi="Arial Narrow" w:cs="Arial"/>
                <w:lang w:val="en-US" w:eastAsia="ja-JP"/>
              </w:rPr>
              <w:t>Cobra CSO-272</w:t>
            </w:r>
          </w:p>
        </w:tc>
        <w:tc>
          <w:tcPr>
            <w:tcW w:w="4961" w:type="dxa"/>
            <w:tcBorders>
              <w:top w:val="single" w:sz="4" w:space="0" w:color="auto"/>
              <w:bottom w:val="single" w:sz="4" w:space="0" w:color="auto"/>
            </w:tcBorders>
          </w:tcPr>
          <w:p w:rsidR="007844FF" w:rsidRPr="005E2D6C" w:rsidRDefault="00A96940" w:rsidP="00A96940">
            <w:pPr>
              <w:spacing w:after="0" w:line="271" w:lineRule="auto"/>
              <w:rPr>
                <w:rFonts w:ascii="Arial Narrow" w:hAnsi="Arial Narrow" w:cs="Arial"/>
                <w:lang w:val="en-US" w:eastAsia="ja-JP"/>
              </w:rPr>
            </w:pPr>
            <w:r w:rsidRPr="005E2D6C">
              <w:rPr>
                <w:rFonts w:ascii="Arial Narrow" w:hAnsi="Arial Narrow" w:cs="Arial"/>
                <w:lang w:val="en-US" w:eastAsia="ja-JP"/>
              </w:rPr>
              <w:t>$15,990</w:t>
            </w:r>
          </w:p>
        </w:tc>
      </w:tr>
      <w:tr w:rsidR="00A96940" w:rsidRPr="00C50FC5" w:rsidTr="00A96940">
        <w:trPr>
          <w:trHeight w:val="267"/>
        </w:trPr>
        <w:tc>
          <w:tcPr>
            <w:tcW w:w="4219" w:type="dxa"/>
            <w:tcBorders>
              <w:top w:val="single" w:sz="4" w:space="0" w:color="auto"/>
              <w:bottom w:val="single" w:sz="4" w:space="0" w:color="auto"/>
            </w:tcBorders>
          </w:tcPr>
          <w:p w:rsidR="007844FF" w:rsidRPr="005E2D6C" w:rsidRDefault="00A96940" w:rsidP="00A96940">
            <w:pPr>
              <w:spacing w:after="0" w:line="271" w:lineRule="auto"/>
              <w:rPr>
                <w:rFonts w:ascii="Arial Narrow" w:hAnsi="Arial Narrow" w:cs="Arial"/>
                <w:lang w:val="en-US" w:eastAsia="ja-JP"/>
              </w:rPr>
            </w:pPr>
            <w:r w:rsidRPr="005E2D6C">
              <w:rPr>
                <w:rFonts w:ascii="Arial Narrow" w:hAnsi="Arial Narrow" w:cs="Arial"/>
                <w:lang w:val="en-US" w:eastAsia="ja-JP"/>
              </w:rPr>
              <w:t>Horus hand held (MIS-901890)</w:t>
            </w:r>
          </w:p>
        </w:tc>
        <w:tc>
          <w:tcPr>
            <w:tcW w:w="4961" w:type="dxa"/>
            <w:tcBorders>
              <w:top w:val="single" w:sz="4" w:space="0" w:color="auto"/>
              <w:bottom w:val="single" w:sz="4" w:space="0" w:color="auto"/>
            </w:tcBorders>
          </w:tcPr>
          <w:p w:rsidR="007844FF" w:rsidRPr="005E2D6C" w:rsidRDefault="00A96940" w:rsidP="00A96940">
            <w:pPr>
              <w:spacing w:after="0" w:line="271" w:lineRule="auto"/>
              <w:rPr>
                <w:rFonts w:ascii="Arial Narrow" w:hAnsi="Arial Narrow" w:cs="Arial"/>
                <w:lang w:val="en-US" w:eastAsia="ja-JP"/>
              </w:rPr>
            </w:pPr>
            <w:r w:rsidRPr="005E2D6C">
              <w:rPr>
                <w:rFonts w:ascii="Arial Narrow" w:hAnsi="Arial Narrow" w:cs="Arial"/>
                <w:lang w:val="en-US" w:eastAsia="ja-JP"/>
              </w:rPr>
              <w:t>$9,500</w:t>
            </w:r>
          </w:p>
        </w:tc>
      </w:tr>
      <w:tr w:rsidR="00A96940" w:rsidRPr="00C50FC5" w:rsidTr="00A96940">
        <w:trPr>
          <w:trHeight w:val="271"/>
        </w:trPr>
        <w:tc>
          <w:tcPr>
            <w:tcW w:w="4219" w:type="dxa"/>
            <w:tcBorders>
              <w:top w:val="single" w:sz="4" w:space="0" w:color="auto"/>
              <w:bottom w:val="single" w:sz="4" w:space="0" w:color="auto"/>
            </w:tcBorders>
          </w:tcPr>
          <w:p w:rsidR="007844FF" w:rsidRPr="005E2D6C" w:rsidRDefault="00A96940" w:rsidP="00A96940">
            <w:pPr>
              <w:spacing w:after="0" w:line="271" w:lineRule="auto"/>
              <w:rPr>
                <w:rFonts w:ascii="Arial Narrow" w:hAnsi="Arial Narrow" w:cs="Arial"/>
                <w:lang w:val="en-US" w:eastAsia="ja-JP"/>
              </w:rPr>
            </w:pPr>
            <w:r w:rsidRPr="005E2D6C">
              <w:rPr>
                <w:rFonts w:ascii="Arial Narrow" w:hAnsi="Arial Narrow" w:cs="Arial"/>
                <w:lang w:val="en-US" w:eastAsia="ja-JP"/>
              </w:rPr>
              <w:t>Kowa 500</w:t>
            </w:r>
          </w:p>
        </w:tc>
        <w:tc>
          <w:tcPr>
            <w:tcW w:w="4961" w:type="dxa"/>
            <w:tcBorders>
              <w:top w:val="single" w:sz="4" w:space="0" w:color="auto"/>
              <w:bottom w:val="single" w:sz="4" w:space="0" w:color="auto"/>
            </w:tcBorders>
          </w:tcPr>
          <w:p w:rsidR="007844FF" w:rsidRPr="005E2D6C" w:rsidRDefault="00A96940" w:rsidP="00A96940">
            <w:pPr>
              <w:spacing w:after="0" w:line="271" w:lineRule="auto"/>
              <w:rPr>
                <w:rFonts w:ascii="Arial Narrow" w:hAnsi="Arial Narrow" w:cs="Arial"/>
                <w:lang w:val="en-US" w:eastAsia="ja-JP"/>
              </w:rPr>
            </w:pPr>
            <w:r w:rsidRPr="005E2D6C">
              <w:rPr>
                <w:rFonts w:ascii="Arial Narrow" w:hAnsi="Arial Narrow" w:cs="Arial"/>
                <w:lang w:val="en-US" w:eastAsia="ja-JP"/>
              </w:rPr>
              <w:t>$26,500</w:t>
            </w:r>
          </w:p>
        </w:tc>
      </w:tr>
      <w:tr w:rsidR="00A96940" w:rsidRPr="00C50FC5" w:rsidTr="00A96940">
        <w:trPr>
          <w:trHeight w:val="261"/>
        </w:trPr>
        <w:tc>
          <w:tcPr>
            <w:tcW w:w="4219" w:type="dxa"/>
            <w:tcBorders>
              <w:top w:val="single" w:sz="4" w:space="0" w:color="auto"/>
              <w:bottom w:val="single" w:sz="4" w:space="0" w:color="auto"/>
            </w:tcBorders>
          </w:tcPr>
          <w:p w:rsidR="007844FF" w:rsidRPr="005E2D6C" w:rsidRDefault="00A96940" w:rsidP="00A96940">
            <w:pPr>
              <w:spacing w:after="0" w:line="271" w:lineRule="auto"/>
              <w:rPr>
                <w:rFonts w:ascii="Arial Narrow" w:hAnsi="Arial Narrow" w:cs="Arial"/>
                <w:lang w:val="en-US" w:eastAsia="ja-JP"/>
              </w:rPr>
            </w:pPr>
            <w:r w:rsidRPr="005E2D6C">
              <w:rPr>
                <w:rFonts w:ascii="Arial Narrow" w:hAnsi="Arial Narrow" w:cs="Arial"/>
                <w:lang w:val="en-US" w:eastAsia="ja-JP"/>
              </w:rPr>
              <w:t>Kowa 800</w:t>
            </w:r>
          </w:p>
        </w:tc>
        <w:tc>
          <w:tcPr>
            <w:tcW w:w="4961" w:type="dxa"/>
            <w:tcBorders>
              <w:top w:val="single" w:sz="4" w:space="0" w:color="auto"/>
              <w:bottom w:val="single" w:sz="4" w:space="0" w:color="auto"/>
            </w:tcBorders>
          </w:tcPr>
          <w:p w:rsidR="007844FF" w:rsidRPr="005E2D6C" w:rsidRDefault="00A96940" w:rsidP="00A96940">
            <w:pPr>
              <w:spacing w:after="0" w:line="271" w:lineRule="auto"/>
              <w:rPr>
                <w:rFonts w:ascii="Arial Narrow" w:hAnsi="Arial Narrow" w:cs="Arial"/>
                <w:lang w:val="en-US" w:eastAsia="ja-JP"/>
              </w:rPr>
            </w:pPr>
            <w:r w:rsidRPr="005E2D6C">
              <w:rPr>
                <w:rFonts w:ascii="Arial Narrow" w:hAnsi="Arial Narrow" w:cs="Arial"/>
                <w:lang w:val="en-US" w:eastAsia="ja-JP"/>
              </w:rPr>
              <w:t>$25,500</w:t>
            </w:r>
          </w:p>
        </w:tc>
      </w:tr>
      <w:tr w:rsidR="00A96940" w:rsidRPr="00C50FC5" w:rsidTr="00A96940">
        <w:trPr>
          <w:trHeight w:val="231"/>
        </w:trPr>
        <w:tc>
          <w:tcPr>
            <w:tcW w:w="4219" w:type="dxa"/>
            <w:tcBorders>
              <w:top w:val="single" w:sz="4" w:space="0" w:color="auto"/>
              <w:bottom w:val="single" w:sz="4" w:space="0" w:color="auto"/>
            </w:tcBorders>
          </w:tcPr>
          <w:p w:rsidR="007844FF" w:rsidRPr="005E2D6C" w:rsidRDefault="00A96940" w:rsidP="00A96940">
            <w:pPr>
              <w:spacing w:after="0" w:line="271" w:lineRule="auto"/>
              <w:rPr>
                <w:rFonts w:ascii="Arial Narrow" w:hAnsi="Arial Narrow" w:cs="Arial"/>
                <w:lang w:val="en-US" w:eastAsia="ja-JP"/>
              </w:rPr>
            </w:pPr>
            <w:r w:rsidRPr="005E2D6C">
              <w:rPr>
                <w:rFonts w:ascii="Arial Narrow" w:hAnsi="Arial Narrow" w:cs="Arial"/>
                <w:lang w:val="en-US" w:eastAsia="ja-JP"/>
              </w:rPr>
              <w:t>Kowa 900</w:t>
            </w:r>
          </w:p>
        </w:tc>
        <w:tc>
          <w:tcPr>
            <w:tcW w:w="4961" w:type="dxa"/>
            <w:tcBorders>
              <w:top w:val="single" w:sz="4" w:space="0" w:color="auto"/>
              <w:bottom w:val="single" w:sz="4" w:space="0" w:color="auto"/>
            </w:tcBorders>
          </w:tcPr>
          <w:p w:rsidR="007844FF" w:rsidRPr="005E2D6C" w:rsidRDefault="00A96940" w:rsidP="00A96940">
            <w:pPr>
              <w:spacing w:after="0" w:line="271" w:lineRule="auto"/>
              <w:rPr>
                <w:rFonts w:ascii="Arial Narrow" w:hAnsi="Arial Narrow" w:cs="Arial"/>
                <w:lang w:val="en-US" w:eastAsia="ja-JP"/>
              </w:rPr>
            </w:pPr>
            <w:r w:rsidRPr="005E2D6C">
              <w:rPr>
                <w:rFonts w:ascii="Arial Narrow" w:hAnsi="Arial Narrow" w:cs="Arial"/>
                <w:lang w:val="en-US" w:eastAsia="ja-JP"/>
              </w:rPr>
              <w:t>$32,900</w:t>
            </w:r>
          </w:p>
        </w:tc>
      </w:tr>
      <w:tr w:rsidR="00A96940" w:rsidRPr="00C50FC5" w:rsidTr="00A96940">
        <w:trPr>
          <w:trHeight w:val="191"/>
        </w:trPr>
        <w:tc>
          <w:tcPr>
            <w:tcW w:w="4219" w:type="dxa"/>
            <w:tcBorders>
              <w:top w:val="single" w:sz="4" w:space="0" w:color="auto"/>
              <w:bottom w:val="single" w:sz="4" w:space="0" w:color="auto"/>
            </w:tcBorders>
          </w:tcPr>
          <w:p w:rsidR="007844FF" w:rsidRPr="005E2D6C" w:rsidRDefault="00A96940" w:rsidP="00A96940">
            <w:pPr>
              <w:spacing w:after="0" w:line="271" w:lineRule="auto"/>
              <w:rPr>
                <w:rFonts w:ascii="Arial Narrow" w:hAnsi="Arial Narrow" w:cs="Arial"/>
                <w:lang w:val="en-US" w:eastAsia="ja-JP"/>
              </w:rPr>
            </w:pPr>
            <w:r w:rsidRPr="005E2D6C">
              <w:rPr>
                <w:rFonts w:ascii="Arial Narrow" w:hAnsi="Arial Narrow" w:cs="Arial"/>
                <w:lang w:val="en-US" w:eastAsia="ja-JP"/>
              </w:rPr>
              <w:t>Nidek AFC330</w:t>
            </w:r>
          </w:p>
        </w:tc>
        <w:tc>
          <w:tcPr>
            <w:tcW w:w="4961" w:type="dxa"/>
            <w:tcBorders>
              <w:top w:val="single" w:sz="4" w:space="0" w:color="auto"/>
              <w:bottom w:val="single" w:sz="4" w:space="0" w:color="auto"/>
            </w:tcBorders>
          </w:tcPr>
          <w:p w:rsidR="007844FF" w:rsidRPr="005E2D6C" w:rsidRDefault="00A96940" w:rsidP="00A96940">
            <w:pPr>
              <w:spacing w:after="0" w:line="271" w:lineRule="auto"/>
              <w:rPr>
                <w:rFonts w:ascii="Arial Narrow" w:hAnsi="Arial Narrow" w:cs="Arial"/>
                <w:lang w:val="en-US" w:eastAsia="ja-JP"/>
              </w:rPr>
            </w:pPr>
            <w:r w:rsidRPr="005E2D6C">
              <w:rPr>
                <w:rFonts w:ascii="Arial Narrow" w:hAnsi="Arial Narrow" w:cs="Arial"/>
                <w:lang w:val="en-US" w:eastAsia="ja-JP"/>
              </w:rPr>
              <w:t>$28,600</w:t>
            </w:r>
          </w:p>
        </w:tc>
      </w:tr>
      <w:tr w:rsidR="00A96940" w:rsidRPr="00C50FC5" w:rsidTr="00A96940">
        <w:trPr>
          <w:trHeight w:val="237"/>
        </w:trPr>
        <w:tc>
          <w:tcPr>
            <w:tcW w:w="4219" w:type="dxa"/>
            <w:tcBorders>
              <w:top w:val="single" w:sz="4" w:space="0" w:color="auto"/>
              <w:bottom w:val="single" w:sz="4" w:space="0" w:color="auto"/>
            </w:tcBorders>
          </w:tcPr>
          <w:p w:rsidR="007844FF" w:rsidRPr="005E2D6C" w:rsidRDefault="00A96940" w:rsidP="00A96940">
            <w:pPr>
              <w:spacing w:after="0" w:line="271" w:lineRule="auto"/>
              <w:rPr>
                <w:rFonts w:ascii="Arial Narrow" w:hAnsi="Arial Narrow" w:cs="Arial"/>
                <w:lang w:val="en-US" w:eastAsia="ja-JP"/>
              </w:rPr>
            </w:pPr>
            <w:r w:rsidRPr="005E2D6C">
              <w:rPr>
                <w:rFonts w:ascii="Arial Narrow" w:hAnsi="Arial Narrow" w:cs="Arial"/>
                <w:lang w:val="en-US" w:eastAsia="ja-JP"/>
              </w:rPr>
              <w:t>Topcon TRC-NW8</w:t>
            </w:r>
          </w:p>
        </w:tc>
        <w:tc>
          <w:tcPr>
            <w:tcW w:w="4961" w:type="dxa"/>
            <w:tcBorders>
              <w:top w:val="single" w:sz="4" w:space="0" w:color="auto"/>
              <w:bottom w:val="single" w:sz="4" w:space="0" w:color="auto"/>
            </w:tcBorders>
          </w:tcPr>
          <w:p w:rsidR="007844FF" w:rsidRPr="005E2D6C" w:rsidRDefault="00A96940" w:rsidP="00A96940">
            <w:pPr>
              <w:spacing w:after="0" w:line="271" w:lineRule="auto"/>
              <w:rPr>
                <w:rFonts w:ascii="Arial Narrow" w:hAnsi="Arial Narrow" w:cs="Arial"/>
                <w:lang w:val="en-US" w:eastAsia="ja-JP"/>
              </w:rPr>
            </w:pPr>
            <w:r w:rsidRPr="005E2D6C">
              <w:rPr>
                <w:rFonts w:ascii="Arial Narrow" w:hAnsi="Arial Narrow" w:cs="Arial"/>
                <w:lang w:val="en-US" w:eastAsia="ja-JP"/>
              </w:rPr>
              <w:t>$34,450</w:t>
            </w:r>
          </w:p>
        </w:tc>
      </w:tr>
    </w:tbl>
    <w:p w:rsidR="005617A3" w:rsidRPr="00A96940" w:rsidRDefault="00A96940" w:rsidP="00A127B3">
      <w:pPr>
        <w:tabs>
          <w:tab w:val="left" w:pos="0"/>
          <w:tab w:val="left" w:pos="540"/>
        </w:tabs>
        <w:spacing w:after="120"/>
        <w:ind w:right="58"/>
        <w:rPr>
          <w:rFonts w:ascii="Arial Narrow" w:hAnsi="Arial Narrow" w:cs="Arial"/>
          <w:lang w:val="en-US" w:eastAsia="ja-JP"/>
        </w:rPr>
      </w:pPr>
      <w:r w:rsidRPr="00A96940">
        <w:rPr>
          <w:rFonts w:ascii="Arial Narrow" w:hAnsi="Arial Narrow" w:cs="Arial"/>
          <w:lang w:val="en-US" w:eastAsia="ja-JP"/>
        </w:rPr>
        <w:t>Source:</w:t>
      </w:r>
      <w:r w:rsidR="002713C3">
        <w:rPr>
          <w:rFonts w:ascii="Arial Narrow" w:hAnsi="Arial Narrow" w:cs="Arial"/>
          <w:lang w:val="en-US" w:eastAsia="ja-JP"/>
        </w:rPr>
        <w:t xml:space="preserve"> </w:t>
      </w:r>
      <w:r w:rsidR="00CE6D0A">
        <w:rPr>
          <w:rFonts w:ascii="Arial Narrow" w:hAnsi="Arial Narrow" w:cs="Arial"/>
          <w:lang w:val="en-US" w:eastAsia="ja-JP"/>
        </w:rPr>
        <w:t>correspondence with multiple</w:t>
      </w:r>
      <w:r>
        <w:rPr>
          <w:rFonts w:ascii="Arial Narrow" w:hAnsi="Arial Narrow" w:cs="Arial"/>
          <w:lang w:val="en-US" w:eastAsia="ja-JP"/>
        </w:rPr>
        <w:t xml:space="preserve"> </w:t>
      </w:r>
      <w:r w:rsidR="00CE6D0A">
        <w:rPr>
          <w:rFonts w:ascii="Arial Narrow" w:hAnsi="Arial Narrow" w:cs="Arial"/>
          <w:lang w:val="en-US" w:eastAsia="ja-JP"/>
        </w:rPr>
        <w:t xml:space="preserve">suppliers via </w:t>
      </w:r>
      <w:r>
        <w:rPr>
          <w:rFonts w:ascii="Arial Narrow" w:hAnsi="Arial Narrow" w:cs="Arial"/>
          <w:lang w:val="en-US" w:eastAsia="ja-JP"/>
        </w:rPr>
        <w:t xml:space="preserve">HESP (optometrist) </w:t>
      </w:r>
      <w:r w:rsidR="00CE6D0A">
        <w:rPr>
          <w:rFonts w:ascii="Arial Narrow" w:hAnsi="Arial Narrow" w:cs="Arial"/>
          <w:lang w:val="en-US" w:eastAsia="ja-JP"/>
        </w:rPr>
        <w:t>on</w:t>
      </w:r>
      <w:r>
        <w:rPr>
          <w:rFonts w:ascii="Arial Narrow" w:hAnsi="Arial Narrow" w:cs="Arial"/>
          <w:lang w:val="en-US" w:eastAsia="ja-JP"/>
        </w:rPr>
        <w:t xml:space="preserve"> </w:t>
      </w:r>
      <w:r w:rsidR="002713C3">
        <w:rPr>
          <w:rFonts w:ascii="Arial Narrow" w:hAnsi="Arial Narrow" w:cs="Arial"/>
          <w:lang w:val="en-US" w:eastAsia="ja-JP"/>
        </w:rPr>
        <w:t>30 July 2013.</w:t>
      </w:r>
      <w:r w:rsidR="00046414">
        <w:rPr>
          <w:rStyle w:val="FootnoteReference"/>
          <w:rFonts w:ascii="Arial Narrow" w:hAnsi="Arial Narrow"/>
          <w:lang w:val="en-US" w:eastAsia="ja-JP"/>
        </w:rPr>
        <w:footnoteReference w:id="18"/>
      </w:r>
    </w:p>
    <w:p w:rsidR="000D5CF9" w:rsidRDefault="000D5CF9" w:rsidP="0004489D">
      <w:pPr>
        <w:pStyle w:val="Heading2"/>
        <w:rPr>
          <w:sz w:val="22"/>
          <w:szCs w:val="22"/>
        </w:rPr>
      </w:pPr>
      <w:bookmarkStart w:id="27" w:name="_Toc368056288"/>
      <w:r w:rsidRPr="00ED0045">
        <w:rPr>
          <w:sz w:val="22"/>
          <w:szCs w:val="22"/>
        </w:rPr>
        <w:lastRenderedPageBreak/>
        <w:t>Prerequisites</w:t>
      </w:r>
      <w:bookmarkEnd w:id="27"/>
    </w:p>
    <w:p w:rsidR="008A7D0D" w:rsidRDefault="00337204" w:rsidP="003D258E">
      <w:pPr>
        <w:tabs>
          <w:tab w:val="left" w:pos="0"/>
          <w:tab w:val="left" w:pos="540"/>
        </w:tabs>
        <w:spacing w:after="120"/>
        <w:ind w:right="58"/>
        <w:rPr>
          <w:color w:val="000000"/>
          <w:sz w:val="23"/>
          <w:szCs w:val="23"/>
        </w:rPr>
      </w:pPr>
      <w:r w:rsidRPr="000C497D">
        <w:rPr>
          <w:color w:val="000000"/>
          <w:sz w:val="23"/>
          <w:szCs w:val="23"/>
        </w:rPr>
        <w:t xml:space="preserve">In Australia, medical practitioners responsible </w:t>
      </w:r>
      <w:r w:rsidR="00F507EA">
        <w:rPr>
          <w:color w:val="000000"/>
          <w:sz w:val="23"/>
          <w:szCs w:val="23"/>
        </w:rPr>
        <w:t xml:space="preserve">for </w:t>
      </w:r>
      <w:r w:rsidRPr="000C497D">
        <w:rPr>
          <w:color w:val="000000"/>
          <w:sz w:val="23"/>
          <w:szCs w:val="23"/>
        </w:rPr>
        <w:t>manag</w:t>
      </w:r>
      <w:r w:rsidR="00D4386B">
        <w:rPr>
          <w:color w:val="000000"/>
          <w:sz w:val="23"/>
          <w:szCs w:val="23"/>
        </w:rPr>
        <w:t xml:space="preserve">ing people with diabetes </w:t>
      </w:r>
      <w:r w:rsidR="003D258E" w:rsidRPr="000C497D">
        <w:rPr>
          <w:color w:val="000000"/>
          <w:sz w:val="23"/>
          <w:szCs w:val="23"/>
        </w:rPr>
        <w:t>have two options</w:t>
      </w:r>
      <w:r w:rsidR="008E3CAE" w:rsidRPr="000C497D">
        <w:rPr>
          <w:color w:val="000000"/>
          <w:sz w:val="23"/>
          <w:szCs w:val="23"/>
        </w:rPr>
        <w:t xml:space="preserve"> for detecti</w:t>
      </w:r>
      <w:r w:rsidR="00D4386B">
        <w:rPr>
          <w:color w:val="000000"/>
          <w:sz w:val="23"/>
          <w:szCs w:val="23"/>
        </w:rPr>
        <w:t>ng</w:t>
      </w:r>
      <w:r w:rsidR="008E3CAE" w:rsidRPr="000C497D">
        <w:rPr>
          <w:color w:val="000000"/>
          <w:sz w:val="23"/>
          <w:szCs w:val="23"/>
        </w:rPr>
        <w:t xml:space="preserve"> DR</w:t>
      </w:r>
      <w:r w:rsidR="003D258E" w:rsidRPr="000C497D">
        <w:rPr>
          <w:color w:val="000000"/>
          <w:sz w:val="23"/>
          <w:szCs w:val="23"/>
        </w:rPr>
        <w:t xml:space="preserve">: </w:t>
      </w:r>
      <w:r w:rsidR="008A7D0D" w:rsidRPr="000C497D">
        <w:rPr>
          <w:color w:val="000000"/>
          <w:sz w:val="23"/>
          <w:szCs w:val="23"/>
        </w:rPr>
        <w:t xml:space="preserve">(a) </w:t>
      </w:r>
      <w:r w:rsidRPr="000C497D">
        <w:rPr>
          <w:color w:val="000000"/>
          <w:sz w:val="23"/>
          <w:szCs w:val="23"/>
        </w:rPr>
        <w:t>undertake detection themselves (including by personnel under their supervision) and subsequently arrange referral if retinopathy or vision impairment is detected</w:t>
      </w:r>
      <w:r w:rsidR="008A7D0D" w:rsidRPr="000C497D">
        <w:rPr>
          <w:color w:val="000000"/>
          <w:sz w:val="23"/>
          <w:szCs w:val="23"/>
        </w:rPr>
        <w:t>;</w:t>
      </w:r>
      <w:r w:rsidRPr="000C497D">
        <w:rPr>
          <w:color w:val="000000"/>
          <w:sz w:val="23"/>
          <w:szCs w:val="23"/>
        </w:rPr>
        <w:t xml:space="preserve"> or </w:t>
      </w:r>
      <w:r w:rsidR="008A7D0D" w:rsidRPr="000C497D">
        <w:rPr>
          <w:color w:val="000000"/>
          <w:sz w:val="23"/>
          <w:szCs w:val="23"/>
        </w:rPr>
        <w:t xml:space="preserve">(b) </w:t>
      </w:r>
      <w:r w:rsidRPr="000C497D">
        <w:rPr>
          <w:color w:val="000000"/>
          <w:sz w:val="23"/>
          <w:szCs w:val="23"/>
        </w:rPr>
        <w:t>refer patients in their care to an ophthalmologist</w:t>
      </w:r>
      <w:r w:rsidR="003D258E" w:rsidRPr="000C497D">
        <w:rPr>
          <w:color w:val="000000"/>
          <w:sz w:val="23"/>
          <w:szCs w:val="23"/>
        </w:rPr>
        <w:t xml:space="preserve"> or optometrist</w:t>
      </w:r>
      <w:r w:rsidRPr="000C497D">
        <w:rPr>
          <w:color w:val="000000"/>
          <w:sz w:val="23"/>
          <w:szCs w:val="23"/>
        </w:rPr>
        <w:t xml:space="preserve"> </w:t>
      </w:r>
      <w:r w:rsidR="003D258E" w:rsidRPr="000C497D">
        <w:rPr>
          <w:color w:val="000000"/>
          <w:sz w:val="23"/>
          <w:szCs w:val="23"/>
        </w:rPr>
        <w:t>(</w:t>
      </w:r>
      <w:r w:rsidRPr="000C497D">
        <w:rPr>
          <w:color w:val="000000"/>
          <w:sz w:val="23"/>
          <w:szCs w:val="23"/>
        </w:rPr>
        <w:t xml:space="preserve">the professions in Australia that routinely perform retinal examinations of </w:t>
      </w:r>
      <w:r w:rsidR="00D4386B" w:rsidRPr="000C497D">
        <w:rPr>
          <w:color w:val="000000"/>
          <w:sz w:val="23"/>
          <w:szCs w:val="23"/>
        </w:rPr>
        <w:t>p</w:t>
      </w:r>
      <w:r w:rsidR="00D4386B">
        <w:rPr>
          <w:color w:val="000000"/>
          <w:sz w:val="23"/>
          <w:szCs w:val="23"/>
        </w:rPr>
        <w:t>eople</w:t>
      </w:r>
      <w:r w:rsidR="00D4386B" w:rsidRPr="000C497D">
        <w:rPr>
          <w:color w:val="000000"/>
          <w:sz w:val="23"/>
          <w:szCs w:val="23"/>
        </w:rPr>
        <w:t xml:space="preserve"> </w:t>
      </w:r>
      <w:r w:rsidRPr="000C497D">
        <w:rPr>
          <w:color w:val="000000"/>
          <w:sz w:val="23"/>
          <w:szCs w:val="23"/>
        </w:rPr>
        <w:t>with diabetes</w:t>
      </w:r>
      <w:r w:rsidR="003D258E" w:rsidRPr="000C497D">
        <w:rPr>
          <w:color w:val="000000"/>
          <w:sz w:val="23"/>
          <w:szCs w:val="23"/>
        </w:rPr>
        <w:t>)</w:t>
      </w:r>
      <w:r w:rsidRPr="000C497D">
        <w:rPr>
          <w:color w:val="000000"/>
          <w:sz w:val="23"/>
          <w:szCs w:val="23"/>
        </w:rPr>
        <w:t>.</w:t>
      </w:r>
    </w:p>
    <w:p w:rsidR="003F0B8B" w:rsidRPr="003F0B8B" w:rsidRDefault="003F0B8B" w:rsidP="003F0B8B">
      <w:pPr>
        <w:pStyle w:val="Heading3"/>
        <w:rPr>
          <w:b/>
          <w:color w:val="215868"/>
          <w:lang w:val="en-GB" w:eastAsia="ja-JP"/>
        </w:rPr>
      </w:pPr>
      <w:bookmarkStart w:id="28" w:name="_Toc368056289"/>
      <w:r w:rsidRPr="003F0B8B">
        <w:rPr>
          <w:b/>
          <w:color w:val="215868"/>
          <w:lang w:val="en-GB" w:eastAsia="ja-JP"/>
        </w:rPr>
        <w:t>Training and accreditation</w:t>
      </w:r>
      <w:bookmarkEnd w:id="28"/>
    </w:p>
    <w:p w:rsidR="003F0B8B" w:rsidRDefault="003F0B8B" w:rsidP="003F0B8B">
      <w:pPr>
        <w:tabs>
          <w:tab w:val="left" w:pos="0"/>
          <w:tab w:val="left" w:pos="540"/>
        </w:tabs>
        <w:spacing w:after="120"/>
        <w:ind w:right="58"/>
        <w:rPr>
          <w:color w:val="000000"/>
          <w:sz w:val="23"/>
          <w:szCs w:val="23"/>
        </w:rPr>
      </w:pPr>
      <w:r w:rsidRPr="003F0B8B">
        <w:rPr>
          <w:color w:val="000000"/>
          <w:sz w:val="23"/>
          <w:szCs w:val="23"/>
        </w:rPr>
        <w:t xml:space="preserve">The applicant considers that it is much easier for GPs to recognise early retinopathy on a photograph than through an ophthalmoscope as they are currently expected to do, especially through an undilated pupil. Initial training in reading of retinal photographs for these practitioners could be provided by ophthalmologist or optometrist colleagues. Other forms of training using a DVD or a dedicated webpage could also be considered. </w:t>
      </w:r>
    </w:p>
    <w:p w:rsidR="003F0B8B" w:rsidRDefault="003F0B8B" w:rsidP="00750B11">
      <w:pPr>
        <w:spacing w:after="120"/>
        <w:rPr>
          <w:color w:val="000000"/>
          <w:sz w:val="23"/>
          <w:szCs w:val="23"/>
        </w:rPr>
      </w:pPr>
      <w:r>
        <w:rPr>
          <w:color w:val="000000"/>
          <w:sz w:val="23"/>
          <w:szCs w:val="23"/>
        </w:rPr>
        <w:t>RP-NMRC</w:t>
      </w:r>
      <w:r w:rsidRPr="000C497D">
        <w:rPr>
          <w:color w:val="000000"/>
          <w:sz w:val="23"/>
          <w:szCs w:val="23"/>
        </w:rPr>
        <w:t xml:space="preserve"> could be undertaken by personnel without formal </w:t>
      </w:r>
      <w:r>
        <w:rPr>
          <w:color w:val="000000"/>
          <w:sz w:val="23"/>
          <w:szCs w:val="23"/>
        </w:rPr>
        <w:t>medical</w:t>
      </w:r>
      <w:r w:rsidRPr="000C497D">
        <w:rPr>
          <w:color w:val="000000"/>
          <w:sz w:val="23"/>
          <w:szCs w:val="23"/>
        </w:rPr>
        <w:t xml:space="preserve"> qualifications, who may be employed in </w:t>
      </w:r>
      <w:r>
        <w:rPr>
          <w:color w:val="000000"/>
          <w:sz w:val="23"/>
          <w:szCs w:val="23"/>
        </w:rPr>
        <w:t>diabetes</w:t>
      </w:r>
      <w:r w:rsidRPr="000C497D">
        <w:rPr>
          <w:color w:val="000000"/>
          <w:sz w:val="23"/>
          <w:szCs w:val="23"/>
        </w:rPr>
        <w:t xml:space="preserve"> clinics, general practice, health centres or remote areas not regularly visited by an ophthalmologist or optometrist.</w:t>
      </w:r>
      <w:r w:rsidRPr="00A37CD9">
        <w:rPr>
          <w:color w:val="000000"/>
          <w:sz w:val="23"/>
          <w:szCs w:val="23"/>
        </w:rPr>
        <w:t xml:space="preserve"> C</w:t>
      </w:r>
      <w:r>
        <w:rPr>
          <w:color w:val="000000"/>
          <w:sz w:val="23"/>
          <w:szCs w:val="23"/>
        </w:rPr>
        <w:t>l</w:t>
      </w:r>
      <w:r w:rsidRPr="00A37CD9">
        <w:rPr>
          <w:color w:val="000000"/>
          <w:sz w:val="23"/>
          <w:szCs w:val="23"/>
        </w:rPr>
        <w:t xml:space="preserve">inical expert advice indicates that fundus images need to be of good quality to be appropriately assessable, and it </w:t>
      </w:r>
      <w:r>
        <w:rPr>
          <w:color w:val="000000"/>
          <w:sz w:val="23"/>
          <w:szCs w:val="23"/>
        </w:rPr>
        <w:t>has been</w:t>
      </w:r>
      <w:r w:rsidRPr="00A37CD9">
        <w:rPr>
          <w:color w:val="000000"/>
          <w:sz w:val="23"/>
          <w:szCs w:val="23"/>
        </w:rPr>
        <w:t xml:space="preserve"> suggested that remuneration for the proposed MBS item number should only occur if adequate images are obtained.</w:t>
      </w:r>
      <w:r w:rsidRPr="00A37CD9">
        <w:rPr>
          <w:color w:val="000000"/>
          <w:vertAlign w:val="superscript"/>
        </w:rPr>
        <w:footnoteReference w:id="19"/>
      </w:r>
      <w:r w:rsidRPr="00A37CD9">
        <w:rPr>
          <w:color w:val="000000"/>
          <w:sz w:val="23"/>
          <w:szCs w:val="23"/>
        </w:rPr>
        <w:t xml:space="preserve"> PASC advice is that in order to ensure the quality of fundus images for diagnostic purposes, technical staff using non-mydriatic cameras would </w:t>
      </w:r>
      <w:r>
        <w:rPr>
          <w:color w:val="000000"/>
          <w:sz w:val="23"/>
          <w:szCs w:val="23"/>
        </w:rPr>
        <w:t>need</w:t>
      </w:r>
      <w:r w:rsidRPr="00A37CD9">
        <w:rPr>
          <w:color w:val="000000"/>
          <w:sz w:val="23"/>
          <w:szCs w:val="23"/>
        </w:rPr>
        <w:t xml:space="preserve"> training </w:t>
      </w:r>
      <w:r>
        <w:rPr>
          <w:color w:val="000000"/>
          <w:sz w:val="23"/>
          <w:szCs w:val="23"/>
        </w:rPr>
        <w:t>and</w:t>
      </w:r>
      <w:r w:rsidRPr="00A37CD9">
        <w:rPr>
          <w:color w:val="000000"/>
          <w:sz w:val="23"/>
          <w:szCs w:val="23"/>
        </w:rPr>
        <w:t xml:space="preserve"> evidence of competence </w:t>
      </w:r>
      <w:r>
        <w:rPr>
          <w:color w:val="000000"/>
          <w:sz w:val="23"/>
          <w:szCs w:val="23"/>
        </w:rPr>
        <w:t>through</w:t>
      </w:r>
      <w:r w:rsidRPr="00A37CD9">
        <w:rPr>
          <w:color w:val="000000"/>
          <w:sz w:val="23"/>
          <w:szCs w:val="23"/>
        </w:rPr>
        <w:t xml:space="preserve"> accreditation</w:t>
      </w:r>
      <w:r>
        <w:rPr>
          <w:color w:val="000000"/>
          <w:sz w:val="23"/>
          <w:szCs w:val="23"/>
        </w:rPr>
        <w:t xml:space="preserve"> and a quality assurance program.</w:t>
      </w:r>
    </w:p>
    <w:p w:rsidR="003F0B8B" w:rsidRPr="000A57FD" w:rsidRDefault="003F0B8B" w:rsidP="003F0B8B">
      <w:pPr>
        <w:tabs>
          <w:tab w:val="left" w:pos="0"/>
          <w:tab w:val="left" w:pos="540"/>
        </w:tabs>
        <w:spacing w:after="120"/>
        <w:ind w:right="58"/>
        <w:rPr>
          <w:color w:val="000000"/>
          <w:sz w:val="23"/>
          <w:szCs w:val="23"/>
        </w:rPr>
      </w:pPr>
      <w:r w:rsidRPr="003F0B8B">
        <w:rPr>
          <w:color w:val="000000"/>
          <w:sz w:val="23"/>
          <w:szCs w:val="23"/>
        </w:rPr>
        <w:t>The applicant has advised that several programs are currently available for accreditation in the use of RP-NMRC including programs from the UK</w:t>
      </w:r>
      <w:r w:rsidRPr="003F0B8B">
        <w:rPr>
          <w:rStyle w:val="FootnoteReference"/>
          <w:color w:val="000000"/>
          <w:sz w:val="23"/>
          <w:szCs w:val="23"/>
        </w:rPr>
        <w:footnoteReference w:id="20"/>
      </w:r>
      <w:r w:rsidRPr="003F0B8B">
        <w:rPr>
          <w:color w:val="000000"/>
          <w:sz w:val="23"/>
          <w:szCs w:val="23"/>
        </w:rPr>
        <w:t>, US and one developed through the University of Queensland and the Royal Australian College of General Practitioners, as part of an NHMRC Partnership Grant. The Diabetic Retinopathy Grading Centre at the Centre for Eye Research Australia has also been providing this type of training for around 10 years and these programs may provide suitable templates to design an Australian-based program. Engagement with both the Royal Australian and New Zealand College of Ophthalmologists (RANZCO) and the Optometrists Association of Australia (OAA) to oversee the curriculum development, training and accreditation in each state of Australia could be another approach.</w:t>
      </w:r>
    </w:p>
    <w:p w:rsidR="003F0B8B" w:rsidRPr="00623157" w:rsidRDefault="003F0B8B" w:rsidP="00623157">
      <w:pPr>
        <w:tabs>
          <w:tab w:val="left" w:pos="0"/>
          <w:tab w:val="left" w:pos="540"/>
        </w:tabs>
        <w:spacing w:after="120"/>
        <w:ind w:right="58"/>
        <w:rPr>
          <w:color w:val="000000"/>
          <w:sz w:val="23"/>
          <w:szCs w:val="23"/>
        </w:rPr>
      </w:pPr>
      <w:r w:rsidRPr="00623157">
        <w:rPr>
          <w:color w:val="000000"/>
          <w:sz w:val="23"/>
          <w:szCs w:val="23"/>
        </w:rPr>
        <w:lastRenderedPageBreak/>
        <w:t>From an Indigenous health perspective, it may be possible to integrate training and education within the federally funded Quality Assurance for Aboriginal and Torres Strait Islander Medical Services (QAAMS) program</w:t>
      </w:r>
      <w:r w:rsidR="00750B11" w:rsidRPr="00623157">
        <w:rPr>
          <w:vertAlign w:val="superscript"/>
        </w:rPr>
        <w:footnoteReference w:id="21"/>
      </w:r>
      <w:r w:rsidRPr="00623157">
        <w:rPr>
          <w:color w:val="000000"/>
          <w:sz w:val="23"/>
          <w:szCs w:val="23"/>
        </w:rPr>
        <w:t>. This program already has a strong emphasis on diabetes care and it would appear logical to develop training which can be used within the existing framework and infrastructure to further augment diabetes care for Indigenous Australians.</w:t>
      </w:r>
    </w:p>
    <w:p w:rsidR="003F0B8B" w:rsidRDefault="003F0B8B" w:rsidP="003F0B8B">
      <w:pPr>
        <w:tabs>
          <w:tab w:val="left" w:pos="0"/>
          <w:tab w:val="left" w:pos="540"/>
        </w:tabs>
        <w:spacing w:after="120"/>
        <w:ind w:right="58"/>
        <w:rPr>
          <w:color w:val="000000"/>
          <w:sz w:val="23"/>
          <w:szCs w:val="23"/>
        </w:rPr>
      </w:pPr>
      <w:r>
        <w:rPr>
          <w:color w:val="000000"/>
          <w:sz w:val="23"/>
          <w:szCs w:val="23"/>
        </w:rPr>
        <w:t>One member of the HESP (optometrist) advised that</w:t>
      </w:r>
      <w:r w:rsidRPr="000A57FD">
        <w:rPr>
          <w:color w:val="000000"/>
          <w:sz w:val="23"/>
          <w:szCs w:val="23"/>
        </w:rPr>
        <w:t xml:space="preserve"> </w:t>
      </w:r>
      <w:r>
        <w:rPr>
          <w:color w:val="000000"/>
          <w:sz w:val="23"/>
          <w:szCs w:val="23"/>
        </w:rPr>
        <w:t>training in the use of RP-NMRC has been piloted in an Australian pathology service</w:t>
      </w:r>
      <w:r w:rsidR="00750B11">
        <w:rPr>
          <w:color w:val="000000"/>
          <w:sz w:val="23"/>
          <w:szCs w:val="23"/>
        </w:rPr>
        <w:t>. The study reported that</w:t>
      </w:r>
      <w:r w:rsidRPr="000A57FD">
        <w:rPr>
          <w:color w:val="000000"/>
          <w:sz w:val="23"/>
          <w:szCs w:val="23"/>
        </w:rPr>
        <w:t xml:space="preserve"> “two pathology collectors completed a 21-hour onsite training course in non-mydriatic retinal photography, image management system operation and visual acuity assessment. Pathology personnel conducted all screening tests and were certified in retinal photography before data collection.” The authors found that gradable images were obtained in 74.2</w:t>
      </w:r>
      <w:r w:rsidR="00750B11">
        <w:rPr>
          <w:color w:val="000000"/>
          <w:sz w:val="23"/>
          <w:szCs w:val="23"/>
        </w:rPr>
        <w:t xml:space="preserve"> per cent</w:t>
      </w:r>
      <w:r w:rsidRPr="000A57FD">
        <w:rPr>
          <w:color w:val="000000"/>
          <w:sz w:val="23"/>
          <w:szCs w:val="23"/>
        </w:rPr>
        <w:t xml:space="preserve"> of eyes photographed</w:t>
      </w:r>
      <w:r w:rsidR="00750B11">
        <w:rPr>
          <w:color w:val="000000"/>
          <w:sz w:val="23"/>
          <w:szCs w:val="23"/>
        </w:rPr>
        <w:t xml:space="preserve"> </w:t>
      </w:r>
      <w:r w:rsidR="00750B11">
        <w:rPr>
          <w:noProof/>
          <w:color w:val="000000"/>
          <w:sz w:val="23"/>
          <w:szCs w:val="23"/>
        </w:rPr>
        <w:t>(</w:t>
      </w:r>
      <w:r w:rsidR="00CE6D0A">
        <w:rPr>
          <w:noProof/>
          <w:color w:val="000000"/>
          <w:sz w:val="23"/>
          <w:szCs w:val="23"/>
        </w:rPr>
        <w:t>Larizza et al. 2013</w:t>
      </w:r>
      <w:r w:rsidR="00750B11">
        <w:rPr>
          <w:noProof/>
          <w:color w:val="000000"/>
          <w:sz w:val="23"/>
          <w:szCs w:val="23"/>
        </w:rPr>
        <w:t>)</w:t>
      </w:r>
      <w:r w:rsidRPr="000A57FD">
        <w:rPr>
          <w:color w:val="000000"/>
          <w:sz w:val="23"/>
          <w:szCs w:val="23"/>
        </w:rPr>
        <w:t>.</w:t>
      </w:r>
      <w:r w:rsidR="0076700B">
        <w:rPr>
          <w:color w:val="000000"/>
          <w:sz w:val="23"/>
          <w:szCs w:val="23"/>
        </w:rPr>
        <w:t xml:space="preserve"> HESP also advised </w:t>
      </w:r>
      <w:r w:rsidR="0076700B" w:rsidRPr="0076700B">
        <w:rPr>
          <w:color w:val="000000"/>
          <w:sz w:val="23"/>
          <w:szCs w:val="23"/>
        </w:rPr>
        <w:t xml:space="preserve">that suppliers of the </w:t>
      </w:r>
      <w:r w:rsidR="0076700B">
        <w:rPr>
          <w:color w:val="000000"/>
          <w:sz w:val="23"/>
          <w:szCs w:val="23"/>
        </w:rPr>
        <w:t xml:space="preserve">retinal </w:t>
      </w:r>
      <w:r w:rsidR="0076700B" w:rsidRPr="0076700B">
        <w:rPr>
          <w:color w:val="000000"/>
          <w:sz w:val="23"/>
          <w:szCs w:val="23"/>
        </w:rPr>
        <w:t xml:space="preserve">cameras </w:t>
      </w:r>
      <w:r w:rsidR="0076700B">
        <w:rPr>
          <w:color w:val="000000"/>
          <w:sz w:val="23"/>
          <w:szCs w:val="23"/>
        </w:rPr>
        <w:t>provide installation and</w:t>
      </w:r>
      <w:r w:rsidR="0076700B" w:rsidRPr="0076700B">
        <w:rPr>
          <w:color w:val="000000"/>
          <w:sz w:val="23"/>
          <w:szCs w:val="23"/>
        </w:rPr>
        <w:t xml:space="preserve"> initial instruction regarding the usage of the </w:t>
      </w:r>
      <w:r w:rsidR="0076700B">
        <w:rPr>
          <w:color w:val="000000"/>
          <w:sz w:val="23"/>
          <w:szCs w:val="23"/>
        </w:rPr>
        <w:t xml:space="preserve">instrumentation and </w:t>
      </w:r>
      <w:r w:rsidR="0076700B" w:rsidRPr="0076700B">
        <w:rPr>
          <w:color w:val="000000"/>
          <w:sz w:val="23"/>
          <w:szCs w:val="23"/>
        </w:rPr>
        <w:t>software. Once the initial set-up is complete, it should be possibl</w:t>
      </w:r>
      <w:r w:rsidR="0076700B">
        <w:rPr>
          <w:color w:val="000000"/>
          <w:sz w:val="23"/>
          <w:szCs w:val="23"/>
        </w:rPr>
        <w:t xml:space="preserve">e to develop a methodology for </w:t>
      </w:r>
      <w:r w:rsidR="0076700B" w:rsidRPr="0076700B">
        <w:rPr>
          <w:color w:val="000000"/>
          <w:sz w:val="23"/>
          <w:szCs w:val="23"/>
        </w:rPr>
        <w:t>credentialing those taking the photographs and those reading the images, and developing a system which will assist those reading the images to transmit their findings to the relev</w:t>
      </w:r>
      <w:r w:rsidR="0076700B">
        <w:rPr>
          <w:color w:val="000000"/>
          <w:sz w:val="23"/>
          <w:szCs w:val="23"/>
        </w:rPr>
        <w:t>ant health care practitioners.</w:t>
      </w:r>
    </w:p>
    <w:p w:rsidR="00337204" w:rsidRPr="000C497D" w:rsidRDefault="00337204" w:rsidP="002B1C4A">
      <w:pPr>
        <w:tabs>
          <w:tab w:val="left" w:pos="0"/>
          <w:tab w:val="left" w:pos="540"/>
        </w:tabs>
        <w:spacing w:after="120"/>
        <w:ind w:right="57"/>
        <w:rPr>
          <w:color w:val="000000"/>
          <w:sz w:val="23"/>
          <w:szCs w:val="23"/>
        </w:rPr>
      </w:pPr>
      <w:r w:rsidRPr="000C497D">
        <w:rPr>
          <w:color w:val="000000"/>
          <w:sz w:val="23"/>
          <w:szCs w:val="23"/>
        </w:rPr>
        <w:t>If the Medicare service provider requesting the procedure does not perform the imaging and reading functions</w:t>
      </w:r>
      <w:r w:rsidR="006D1D49" w:rsidRPr="000C497D">
        <w:rPr>
          <w:color w:val="000000"/>
          <w:sz w:val="23"/>
          <w:szCs w:val="23"/>
        </w:rPr>
        <w:t>, additional staff may be required</w:t>
      </w:r>
      <w:r w:rsidRPr="000C497D">
        <w:rPr>
          <w:color w:val="000000"/>
          <w:sz w:val="23"/>
          <w:szCs w:val="23"/>
        </w:rPr>
        <w:t xml:space="preserve">. </w:t>
      </w:r>
      <w:r w:rsidR="00D1391D">
        <w:rPr>
          <w:color w:val="000000"/>
          <w:sz w:val="23"/>
          <w:szCs w:val="23"/>
        </w:rPr>
        <w:t>However, prior to any RP-NMRC service, visual acuity should firstly have been determined in the primary care setting (</w:t>
      </w:r>
      <w:r w:rsidR="00F721C9">
        <w:rPr>
          <w:color w:val="000000"/>
          <w:sz w:val="23"/>
          <w:szCs w:val="23"/>
        </w:rPr>
        <w:t>i.e</w:t>
      </w:r>
      <w:r w:rsidR="00D1391D">
        <w:rPr>
          <w:color w:val="000000"/>
          <w:sz w:val="23"/>
          <w:szCs w:val="23"/>
        </w:rPr>
        <w:t xml:space="preserve"> GP, </w:t>
      </w:r>
      <w:r w:rsidR="0073300E">
        <w:rPr>
          <w:color w:val="000000"/>
          <w:sz w:val="23"/>
          <w:szCs w:val="23"/>
        </w:rPr>
        <w:t>Indigenous</w:t>
      </w:r>
      <w:r w:rsidR="00D1391D">
        <w:rPr>
          <w:color w:val="000000"/>
          <w:sz w:val="23"/>
          <w:szCs w:val="23"/>
        </w:rPr>
        <w:t xml:space="preserve"> health or diabetes clinic). As noted above, PASC </w:t>
      </w:r>
      <w:r w:rsidR="00481325">
        <w:rPr>
          <w:color w:val="000000"/>
          <w:sz w:val="23"/>
          <w:szCs w:val="23"/>
        </w:rPr>
        <w:t xml:space="preserve">has </w:t>
      </w:r>
      <w:r w:rsidR="00D1391D">
        <w:rPr>
          <w:color w:val="000000"/>
          <w:sz w:val="23"/>
          <w:szCs w:val="23"/>
        </w:rPr>
        <w:t>emphasise</w:t>
      </w:r>
      <w:r w:rsidR="00481325">
        <w:rPr>
          <w:color w:val="000000"/>
          <w:sz w:val="23"/>
          <w:szCs w:val="23"/>
        </w:rPr>
        <w:t>d</w:t>
      </w:r>
      <w:r w:rsidR="00D1391D">
        <w:rPr>
          <w:color w:val="000000"/>
          <w:sz w:val="23"/>
          <w:szCs w:val="23"/>
        </w:rPr>
        <w:t xml:space="preserve"> the </w:t>
      </w:r>
      <w:r w:rsidR="00481325">
        <w:rPr>
          <w:color w:val="000000"/>
          <w:sz w:val="23"/>
          <w:szCs w:val="23"/>
        </w:rPr>
        <w:t>requirement</w:t>
      </w:r>
      <w:r w:rsidR="00D1391D">
        <w:rPr>
          <w:color w:val="000000"/>
          <w:sz w:val="23"/>
          <w:szCs w:val="23"/>
        </w:rPr>
        <w:t xml:space="preserve"> to determine</w:t>
      </w:r>
      <w:r w:rsidR="00481325">
        <w:rPr>
          <w:color w:val="000000"/>
          <w:sz w:val="23"/>
          <w:szCs w:val="23"/>
        </w:rPr>
        <w:t xml:space="preserve"> visual acuity, thereby enabling</w:t>
      </w:r>
      <w:r w:rsidR="00D1391D">
        <w:rPr>
          <w:color w:val="000000"/>
          <w:sz w:val="23"/>
          <w:szCs w:val="23"/>
        </w:rPr>
        <w:t xml:space="preserve"> appropriate referral of visually impaired </w:t>
      </w:r>
      <w:r w:rsidR="00D1391D" w:rsidRPr="00D1391D">
        <w:rPr>
          <w:color w:val="000000"/>
          <w:sz w:val="23"/>
          <w:szCs w:val="23"/>
        </w:rPr>
        <w:t>people with diabetes for CEE as this population should not be eligible for publicly funded RP-NMRC.</w:t>
      </w:r>
      <w:r w:rsidR="00D1391D" w:rsidRPr="000C497D">
        <w:rPr>
          <w:color w:val="000000"/>
          <w:sz w:val="23"/>
          <w:szCs w:val="23"/>
        </w:rPr>
        <w:t xml:space="preserve"> </w:t>
      </w:r>
      <w:r w:rsidR="00D1391D">
        <w:rPr>
          <w:color w:val="000000"/>
          <w:sz w:val="23"/>
          <w:szCs w:val="23"/>
        </w:rPr>
        <w:t xml:space="preserve">For persons </w:t>
      </w:r>
      <w:r w:rsidR="0076700B">
        <w:rPr>
          <w:color w:val="000000"/>
          <w:sz w:val="23"/>
          <w:szCs w:val="23"/>
        </w:rPr>
        <w:t>assessed as</w:t>
      </w:r>
      <w:r w:rsidR="00481325">
        <w:rPr>
          <w:color w:val="000000"/>
          <w:sz w:val="23"/>
          <w:szCs w:val="23"/>
        </w:rPr>
        <w:t xml:space="preserve"> free from visual impairment, the next step would be for a t</w:t>
      </w:r>
      <w:r w:rsidR="006D1D49" w:rsidRPr="000C497D">
        <w:rPr>
          <w:color w:val="000000"/>
          <w:sz w:val="23"/>
          <w:szCs w:val="23"/>
        </w:rPr>
        <w:t xml:space="preserve">rained imager </w:t>
      </w:r>
      <w:r w:rsidR="00D1391D">
        <w:rPr>
          <w:color w:val="000000"/>
          <w:sz w:val="23"/>
          <w:szCs w:val="23"/>
        </w:rPr>
        <w:t xml:space="preserve">to take retinal </w:t>
      </w:r>
      <w:r w:rsidRPr="000C497D">
        <w:rPr>
          <w:color w:val="000000"/>
          <w:sz w:val="23"/>
          <w:szCs w:val="23"/>
        </w:rPr>
        <w:t>photo</w:t>
      </w:r>
      <w:r w:rsidR="00D1391D">
        <w:rPr>
          <w:color w:val="000000"/>
          <w:sz w:val="23"/>
          <w:szCs w:val="23"/>
        </w:rPr>
        <w:t>s</w:t>
      </w:r>
      <w:r w:rsidRPr="000C497D">
        <w:rPr>
          <w:color w:val="000000"/>
          <w:sz w:val="23"/>
          <w:szCs w:val="23"/>
        </w:rPr>
        <w:t xml:space="preserve"> </w:t>
      </w:r>
      <w:r w:rsidR="00D1391D">
        <w:rPr>
          <w:color w:val="000000"/>
          <w:sz w:val="23"/>
          <w:szCs w:val="23"/>
        </w:rPr>
        <w:t>with a non-my</w:t>
      </w:r>
      <w:r w:rsidR="00DE513B">
        <w:rPr>
          <w:color w:val="000000"/>
          <w:sz w:val="23"/>
          <w:szCs w:val="23"/>
        </w:rPr>
        <w:t>driatic camera. The image</w:t>
      </w:r>
      <w:r w:rsidR="00481325">
        <w:rPr>
          <w:color w:val="000000"/>
          <w:sz w:val="23"/>
          <w:szCs w:val="23"/>
        </w:rPr>
        <w:t>r</w:t>
      </w:r>
      <w:r w:rsidR="00DE513B">
        <w:rPr>
          <w:color w:val="000000"/>
          <w:sz w:val="23"/>
          <w:szCs w:val="23"/>
        </w:rPr>
        <w:t xml:space="preserve"> would be responsible for maintaining</w:t>
      </w:r>
      <w:r w:rsidR="006D1D49" w:rsidRPr="000C497D">
        <w:rPr>
          <w:color w:val="000000"/>
          <w:sz w:val="23"/>
          <w:szCs w:val="23"/>
        </w:rPr>
        <w:t xml:space="preserve"> the camera and image quality</w:t>
      </w:r>
      <w:r w:rsidR="00DE513B">
        <w:rPr>
          <w:color w:val="000000"/>
          <w:sz w:val="23"/>
          <w:szCs w:val="23"/>
        </w:rPr>
        <w:t>, and</w:t>
      </w:r>
      <w:r w:rsidR="003D258E" w:rsidRPr="000C497D">
        <w:rPr>
          <w:color w:val="000000"/>
          <w:sz w:val="23"/>
          <w:szCs w:val="23"/>
        </w:rPr>
        <w:t xml:space="preserve"> a certified reader </w:t>
      </w:r>
      <w:r w:rsidR="00DE513B">
        <w:rPr>
          <w:color w:val="000000"/>
          <w:sz w:val="23"/>
          <w:szCs w:val="23"/>
        </w:rPr>
        <w:t xml:space="preserve">would then be required </w:t>
      </w:r>
      <w:r w:rsidRPr="000C497D">
        <w:rPr>
          <w:color w:val="000000"/>
          <w:sz w:val="23"/>
          <w:szCs w:val="23"/>
        </w:rPr>
        <w:t>to identify DR where present and provid</w:t>
      </w:r>
      <w:r w:rsidR="00481325">
        <w:rPr>
          <w:color w:val="000000"/>
          <w:sz w:val="23"/>
          <w:szCs w:val="23"/>
        </w:rPr>
        <w:t>e a report</w:t>
      </w:r>
      <w:r w:rsidR="00FC731E">
        <w:rPr>
          <w:color w:val="000000"/>
          <w:sz w:val="23"/>
          <w:szCs w:val="23"/>
        </w:rPr>
        <w:t>,</w:t>
      </w:r>
      <w:r w:rsidRPr="000C497D">
        <w:rPr>
          <w:color w:val="000000"/>
          <w:sz w:val="23"/>
          <w:szCs w:val="23"/>
        </w:rPr>
        <w:t xml:space="preserve"> including an appropriate referral timeframe, to the patient’s medical practitioner responsible for th</w:t>
      </w:r>
      <w:r w:rsidR="003961B3">
        <w:rPr>
          <w:color w:val="000000"/>
          <w:sz w:val="23"/>
          <w:szCs w:val="23"/>
        </w:rPr>
        <w:t>e diabetes care plan/management</w:t>
      </w:r>
      <w:r w:rsidRPr="000C497D">
        <w:rPr>
          <w:color w:val="000000"/>
          <w:sz w:val="23"/>
          <w:szCs w:val="23"/>
        </w:rPr>
        <w:t>.</w:t>
      </w:r>
    </w:p>
    <w:p w:rsidR="00750B11" w:rsidRDefault="008E3CAE" w:rsidP="00200B05">
      <w:pPr>
        <w:tabs>
          <w:tab w:val="left" w:pos="0"/>
          <w:tab w:val="left" w:pos="540"/>
        </w:tabs>
        <w:spacing w:after="120"/>
        <w:ind w:right="58"/>
        <w:rPr>
          <w:i/>
          <w:color w:val="000000"/>
          <w:sz w:val="23"/>
          <w:szCs w:val="23"/>
        </w:rPr>
      </w:pPr>
      <w:r w:rsidRPr="000C497D">
        <w:rPr>
          <w:color w:val="000000"/>
          <w:sz w:val="23"/>
          <w:szCs w:val="23"/>
        </w:rPr>
        <w:t xml:space="preserve">It would be possible to perform the </w:t>
      </w:r>
      <w:r w:rsidR="003F0C99">
        <w:rPr>
          <w:color w:val="000000"/>
          <w:sz w:val="23"/>
          <w:szCs w:val="23"/>
        </w:rPr>
        <w:t>RP-NMRC</w:t>
      </w:r>
      <w:r w:rsidR="00337204" w:rsidRPr="000C497D">
        <w:rPr>
          <w:color w:val="000000"/>
          <w:sz w:val="23"/>
          <w:szCs w:val="23"/>
        </w:rPr>
        <w:t xml:space="preserve"> procedure </w:t>
      </w:r>
      <w:r w:rsidRPr="000C497D">
        <w:rPr>
          <w:color w:val="000000"/>
          <w:sz w:val="23"/>
          <w:szCs w:val="23"/>
        </w:rPr>
        <w:t>i</w:t>
      </w:r>
      <w:r w:rsidR="00337204" w:rsidRPr="000C497D">
        <w:rPr>
          <w:color w:val="000000"/>
          <w:sz w:val="23"/>
          <w:szCs w:val="23"/>
        </w:rPr>
        <w:t xml:space="preserve">n a range of </w:t>
      </w:r>
      <w:r w:rsidR="00FC731E">
        <w:rPr>
          <w:color w:val="000000"/>
          <w:sz w:val="23"/>
          <w:szCs w:val="23"/>
        </w:rPr>
        <w:t xml:space="preserve">primary </w:t>
      </w:r>
      <w:r w:rsidR="00337204" w:rsidRPr="000C497D">
        <w:rPr>
          <w:color w:val="000000"/>
          <w:sz w:val="23"/>
          <w:szCs w:val="23"/>
        </w:rPr>
        <w:t xml:space="preserve">settings: </w:t>
      </w:r>
      <w:r w:rsidR="003F0C99">
        <w:rPr>
          <w:color w:val="000000"/>
          <w:sz w:val="23"/>
          <w:szCs w:val="23"/>
        </w:rPr>
        <w:t>GP</w:t>
      </w:r>
      <w:r w:rsidR="00337204" w:rsidRPr="000C497D">
        <w:rPr>
          <w:color w:val="000000"/>
          <w:sz w:val="23"/>
          <w:szCs w:val="23"/>
        </w:rPr>
        <w:t xml:space="preserve"> rooms, </w:t>
      </w:r>
      <w:r w:rsidR="00D4386B" w:rsidRPr="000C497D">
        <w:rPr>
          <w:color w:val="000000"/>
          <w:sz w:val="23"/>
          <w:szCs w:val="23"/>
        </w:rPr>
        <w:t>diabet</w:t>
      </w:r>
      <w:r w:rsidR="00D4386B">
        <w:rPr>
          <w:color w:val="000000"/>
          <w:sz w:val="23"/>
          <w:szCs w:val="23"/>
        </w:rPr>
        <w:t>es</w:t>
      </w:r>
      <w:r w:rsidR="00D4386B" w:rsidRPr="000C497D">
        <w:rPr>
          <w:color w:val="000000"/>
          <w:sz w:val="23"/>
          <w:szCs w:val="23"/>
        </w:rPr>
        <w:t xml:space="preserve"> </w:t>
      </w:r>
      <w:r w:rsidRPr="000C497D">
        <w:rPr>
          <w:color w:val="000000"/>
          <w:sz w:val="23"/>
          <w:szCs w:val="23"/>
        </w:rPr>
        <w:t>clinics, health centres etc</w:t>
      </w:r>
      <w:r w:rsidR="00106409">
        <w:rPr>
          <w:color w:val="000000"/>
          <w:sz w:val="23"/>
          <w:szCs w:val="23"/>
        </w:rPr>
        <w:t>.</w:t>
      </w:r>
      <w:r w:rsidRPr="000C497D">
        <w:rPr>
          <w:color w:val="000000"/>
          <w:sz w:val="23"/>
          <w:szCs w:val="23"/>
        </w:rPr>
        <w:t>, using a</w:t>
      </w:r>
      <w:r w:rsidR="00337204" w:rsidRPr="000C497D">
        <w:rPr>
          <w:color w:val="000000"/>
          <w:sz w:val="23"/>
          <w:szCs w:val="23"/>
        </w:rPr>
        <w:t>n approp</w:t>
      </w:r>
      <w:r w:rsidRPr="000C497D">
        <w:rPr>
          <w:color w:val="000000"/>
          <w:sz w:val="23"/>
          <w:szCs w:val="23"/>
        </w:rPr>
        <w:t>riate retinal camera</w:t>
      </w:r>
      <w:r w:rsidR="00337204" w:rsidRPr="000C497D">
        <w:rPr>
          <w:color w:val="000000"/>
          <w:sz w:val="23"/>
          <w:szCs w:val="23"/>
        </w:rPr>
        <w:t>.</w:t>
      </w:r>
      <w:r w:rsidR="00300E9C">
        <w:rPr>
          <w:color w:val="000000"/>
          <w:sz w:val="23"/>
          <w:szCs w:val="23"/>
        </w:rPr>
        <w:br w:type="page"/>
      </w:r>
      <w:r w:rsidR="002F7A37" w:rsidRPr="00FE4B55">
        <w:rPr>
          <w:i/>
          <w:sz w:val="23"/>
          <w:szCs w:val="23"/>
          <w:highlight w:val="cyan"/>
        </w:rPr>
        <w:lastRenderedPageBreak/>
        <w:t>Question</w:t>
      </w:r>
      <w:r w:rsidR="00750B11" w:rsidRPr="00FE4B55">
        <w:rPr>
          <w:i/>
          <w:sz w:val="23"/>
          <w:szCs w:val="23"/>
          <w:highlight w:val="cyan"/>
        </w:rPr>
        <w:t xml:space="preserve"> for consultation</w:t>
      </w:r>
      <w:r w:rsidR="00200B05" w:rsidRPr="00FE4B55">
        <w:rPr>
          <w:i/>
          <w:sz w:val="23"/>
          <w:szCs w:val="23"/>
          <w:highlight w:val="cyan"/>
        </w:rPr>
        <w:t xml:space="preserve">: </w:t>
      </w:r>
      <w:r w:rsidR="00750B11" w:rsidRPr="00FE4B55">
        <w:rPr>
          <w:i/>
          <w:sz w:val="23"/>
          <w:szCs w:val="23"/>
          <w:highlight w:val="cyan"/>
        </w:rPr>
        <w:t>What would constitute appropriate training, accreditation and quality assurance for (a) photographers; and (b) readers in the context of the proposed primary care RP-NMRC service?</w:t>
      </w:r>
    </w:p>
    <w:p w:rsidR="000D5CF9" w:rsidRPr="00ED0045" w:rsidRDefault="000D5CF9" w:rsidP="00106409">
      <w:pPr>
        <w:pStyle w:val="Heading2"/>
        <w:spacing w:before="0"/>
        <w:rPr>
          <w:sz w:val="22"/>
          <w:szCs w:val="22"/>
        </w:rPr>
      </w:pPr>
      <w:bookmarkStart w:id="29" w:name="_Toc368056290"/>
      <w:r w:rsidRPr="00ED0045">
        <w:rPr>
          <w:sz w:val="22"/>
          <w:szCs w:val="22"/>
        </w:rPr>
        <w:t>Co-administered and associated interventions</w:t>
      </w:r>
      <w:bookmarkEnd w:id="29"/>
    </w:p>
    <w:p w:rsidR="006917AA" w:rsidRDefault="006917AA" w:rsidP="00106409">
      <w:pPr>
        <w:tabs>
          <w:tab w:val="left" w:pos="0"/>
          <w:tab w:val="left" w:pos="540"/>
        </w:tabs>
        <w:spacing w:after="120"/>
        <w:ind w:right="58"/>
        <w:rPr>
          <w:color w:val="000000"/>
          <w:sz w:val="23"/>
          <w:szCs w:val="23"/>
        </w:rPr>
      </w:pPr>
      <w:r w:rsidRPr="000C497D">
        <w:rPr>
          <w:color w:val="000000"/>
          <w:sz w:val="23"/>
          <w:szCs w:val="23"/>
        </w:rPr>
        <w:t xml:space="preserve">Patients are only considered for </w:t>
      </w:r>
      <w:r w:rsidR="003F0C99">
        <w:rPr>
          <w:color w:val="000000"/>
          <w:sz w:val="23"/>
          <w:szCs w:val="23"/>
        </w:rPr>
        <w:t>RP-NMRC</w:t>
      </w:r>
      <w:r w:rsidRPr="000C497D">
        <w:rPr>
          <w:color w:val="000000"/>
          <w:sz w:val="23"/>
          <w:szCs w:val="23"/>
        </w:rPr>
        <w:t xml:space="preserve"> if they are diagnosed with diabetes. </w:t>
      </w:r>
      <w:r w:rsidR="00ED0350">
        <w:rPr>
          <w:color w:val="000000"/>
          <w:sz w:val="23"/>
          <w:szCs w:val="23"/>
        </w:rPr>
        <w:t>Given that</w:t>
      </w:r>
      <w:r w:rsidR="006A1654" w:rsidRPr="000C497D">
        <w:rPr>
          <w:color w:val="000000"/>
          <w:sz w:val="23"/>
          <w:szCs w:val="23"/>
        </w:rPr>
        <w:t xml:space="preserve"> the</w:t>
      </w:r>
      <w:r w:rsidR="009C0FE3" w:rsidRPr="000C497D">
        <w:rPr>
          <w:color w:val="000000"/>
          <w:sz w:val="23"/>
          <w:szCs w:val="23"/>
        </w:rPr>
        <w:t xml:space="preserve"> </w:t>
      </w:r>
      <w:r w:rsidR="00324F3B">
        <w:rPr>
          <w:color w:val="000000"/>
          <w:sz w:val="23"/>
          <w:szCs w:val="23"/>
        </w:rPr>
        <w:t>diagnosis</w:t>
      </w:r>
      <w:r w:rsidR="009C0FE3" w:rsidRPr="000C497D">
        <w:rPr>
          <w:color w:val="000000"/>
          <w:sz w:val="23"/>
          <w:szCs w:val="23"/>
        </w:rPr>
        <w:t xml:space="preserve"> must prec</w:t>
      </w:r>
      <w:r w:rsidR="006A1654" w:rsidRPr="000C497D">
        <w:rPr>
          <w:color w:val="000000"/>
          <w:sz w:val="23"/>
          <w:szCs w:val="23"/>
        </w:rPr>
        <w:t xml:space="preserve">ede </w:t>
      </w:r>
      <w:r w:rsidR="003F0C99">
        <w:rPr>
          <w:color w:val="000000"/>
          <w:sz w:val="23"/>
          <w:szCs w:val="23"/>
        </w:rPr>
        <w:t>RP-NMRC</w:t>
      </w:r>
      <w:r w:rsidR="006A1654" w:rsidRPr="000C497D">
        <w:rPr>
          <w:color w:val="000000"/>
          <w:sz w:val="23"/>
          <w:szCs w:val="23"/>
        </w:rPr>
        <w:t xml:space="preserve">, the demand for </w:t>
      </w:r>
      <w:r w:rsidR="00324F3B">
        <w:rPr>
          <w:color w:val="000000"/>
          <w:sz w:val="23"/>
          <w:szCs w:val="23"/>
        </w:rPr>
        <w:t xml:space="preserve">diagnostic tests for </w:t>
      </w:r>
      <w:r w:rsidR="006A1654" w:rsidRPr="000C497D">
        <w:rPr>
          <w:color w:val="000000"/>
          <w:sz w:val="23"/>
          <w:szCs w:val="23"/>
        </w:rPr>
        <w:t>diabetes would remain unchanged</w:t>
      </w:r>
      <w:r w:rsidR="00324F3B">
        <w:rPr>
          <w:color w:val="000000"/>
          <w:sz w:val="23"/>
          <w:szCs w:val="23"/>
        </w:rPr>
        <w:t xml:space="preserve"> if t</w:t>
      </w:r>
      <w:r w:rsidR="00EE676A">
        <w:rPr>
          <w:color w:val="000000"/>
          <w:sz w:val="23"/>
          <w:szCs w:val="23"/>
        </w:rPr>
        <w:t>he proposed listing occurs</w:t>
      </w:r>
      <w:r w:rsidR="006A1654" w:rsidRPr="000C497D">
        <w:rPr>
          <w:color w:val="000000"/>
          <w:sz w:val="23"/>
          <w:szCs w:val="23"/>
        </w:rPr>
        <w:t>.</w:t>
      </w:r>
    </w:p>
    <w:p w:rsidR="000D5CF9" w:rsidRPr="00A34E9C" w:rsidRDefault="000D5CF9" w:rsidP="000901A8">
      <w:pPr>
        <w:pStyle w:val="Heading1"/>
      </w:pPr>
      <w:bookmarkStart w:id="30" w:name="_Toc368056291"/>
      <w:r>
        <w:t>Listing proposed and options for MSAC consideration</w:t>
      </w:r>
      <w:bookmarkEnd w:id="30"/>
    </w:p>
    <w:p w:rsidR="000D5CF9" w:rsidRDefault="000D5CF9" w:rsidP="000901A8">
      <w:pPr>
        <w:pStyle w:val="Heading2"/>
        <w:rPr>
          <w:sz w:val="22"/>
          <w:szCs w:val="22"/>
        </w:rPr>
      </w:pPr>
      <w:bookmarkStart w:id="31" w:name="_Ref350341657"/>
      <w:bookmarkStart w:id="32" w:name="_Ref350421701"/>
      <w:bookmarkStart w:id="33" w:name="_Toc368056292"/>
      <w:r w:rsidRPr="00ED0045">
        <w:rPr>
          <w:sz w:val="22"/>
          <w:szCs w:val="22"/>
        </w:rPr>
        <w:t>Proposed MBS listing</w:t>
      </w:r>
      <w:bookmarkEnd w:id="31"/>
      <w:bookmarkEnd w:id="32"/>
      <w:bookmarkEnd w:id="33"/>
    </w:p>
    <w:p w:rsidR="002F7A37" w:rsidRDefault="0033038B" w:rsidP="008152C2">
      <w:pPr>
        <w:rPr>
          <w:color w:val="000000"/>
          <w:sz w:val="23"/>
          <w:szCs w:val="23"/>
        </w:rPr>
      </w:pPr>
      <w:r w:rsidRPr="00602E33">
        <w:rPr>
          <w:color w:val="000000"/>
          <w:sz w:val="23"/>
          <w:szCs w:val="23"/>
        </w:rPr>
        <w:t>The proposed MBS listing</w:t>
      </w:r>
      <w:r w:rsidR="00CE2DED" w:rsidRPr="00602E33">
        <w:rPr>
          <w:color w:val="000000"/>
          <w:sz w:val="23"/>
          <w:szCs w:val="23"/>
        </w:rPr>
        <w:t xml:space="preserve"> for </w:t>
      </w:r>
      <w:r w:rsidR="003F0C99" w:rsidRPr="00602E33">
        <w:rPr>
          <w:color w:val="000000"/>
          <w:sz w:val="23"/>
          <w:szCs w:val="23"/>
        </w:rPr>
        <w:t>RP-NMRC</w:t>
      </w:r>
      <w:r w:rsidR="00CE2DED" w:rsidRPr="00602E33">
        <w:rPr>
          <w:color w:val="000000"/>
          <w:sz w:val="23"/>
          <w:szCs w:val="23"/>
        </w:rPr>
        <w:t xml:space="preserve"> </w:t>
      </w:r>
      <w:r w:rsidR="00B913A0" w:rsidRPr="00602E33">
        <w:rPr>
          <w:color w:val="000000"/>
          <w:sz w:val="23"/>
          <w:szCs w:val="23"/>
        </w:rPr>
        <w:t xml:space="preserve">is </w:t>
      </w:r>
      <w:r w:rsidR="00CE2DED" w:rsidRPr="00602E33">
        <w:rPr>
          <w:color w:val="000000"/>
          <w:sz w:val="23"/>
          <w:szCs w:val="23"/>
        </w:rPr>
        <w:t xml:space="preserve">outlined in </w:t>
      </w:r>
      <w:r w:rsidR="000A3C2B" w:rsidRPr="000A3C2B">
        <w:rPr>
          <w:color w:val="000000"/>
          <w:sz w:val="23"/>
          <w:szCs w:val="23"/>
        </w:rPr>
        <w:t>Table 6</w:t>
      </w:r>
      <w:r w:rsidR="00CE2DED" w:rsidRPr="00602E33">
        <w:rPr>
          <w:color w:val="000000"/>
          <w:sz w:val="23"/>
          <w:szCs w:val="23"/>
        </w:rPr>
        <w:t>.</w:t>
      </w:r>
      <w:r w:rsidR="009034DB" w:rsidRPr="00602E33">
        <w:rPr>
          <w:color w:val="000000"/>
          <w:sz w:val="23"/>
          <w:szCs w:val="23"/>
        </w:rPr>
        <w:t xml:space="preserve"> </w:t>
      </w:r>
      <w:r w:rsidR="00350C0D" w:rsidRPr="00602E33">
        <w:rPr>
          <w:color w:val="000000"/>
          <w:sz w:val="23"/>
          <w:szCs w:val="23"/>
        </w:rPr>
        <w:t>Retinal photography with a NMRC is to occur in the primary care setting (</w:t>
      </w:r>
      <w:r w:rsidR="00F721C9" w:rsidRPr="00602E33">
        <w:rPr>
          <w:color w:val="000000"/>
          <w:sz w:val="23"/>
          <w:szCs w:val="23"/>
        </w:rPr>
        <w:t>i.e</w:t>
      </w:r>
      <w:r w:rsidR="00350C0D" w:rsidRPr="00602E33">
        <w:rPr>
          <w:color w:val="000000"/>
          <w:sz w:val="23"/>
          <w:szCs w:val="23"/>
        </w:rPr>
        <w:t xml:space="preserve"> the photographs are expected to be taken by a GP, or technicians within Indigenous health clinics or diabetes clinics), but the interpretation of the photograph is limited to optometrists, and medical practitioners such as a GP or ophthalmologist. </w:t>
      </w:r>
      <w:r w:rsidR="009034DB" w:rsidRPr="00602E33">
        <w:rPr>
          <w:color w:val="000000"/>
          <w:sz w:val="23"/>
          <w:szCs w:val="23"/>
        </w:rPr>
        <w:t xml:space="preserve">PASC have advised that in instances where </w:t>
      </w:r>
      <w:r w:rsidR="008152C2" w:rsidRPr="00602E33">
        <w:rPr>
          <w:color w:val="000000"/>
          <w:sz w:val="23"/>
          <w:szCs w:val="23"/>
        </w:rPr>
        <w:t xml:space="preserve">the photographs are taken by a technician and then read by a medical practitioner </w:t>
      </w:r>
      <w:r w:rsidR="00292EBF" w:rsidRPr="00602E33">
        <w:rPr>
          <w:color w:val="000000"/>
          <w:sz w:val="23"/>
          <w:szCs w:val="23"/>
        </w:rPr>
        <w:t>(</w:t>
      </w:r>
      <w:r w:rsidR="00F721C9" w:rsidRPr="00602E33">
        <w:rPr>
          <w:color w:val="000000"/>
          <w:sz w:val="23"/>
          <w:szCs w:val="23"/>
        </w:rPr>
        <w:t>i.e</w:t>
      </w:r>
      <w:r w:rsidR="00292EBF" w:rsidRPr="00602E33">
        <w:rPr>
          <w:color w:val="000000"/>
          <w:sz w:val="23"/>
          <w:szCs w:val="23"/>
        </w:rPr>
        <w:t xml:space="preserve"> the photographer </w:t>
      </w:r>
      <w:r w:rsidR="008152C2" w:rsidRPr="00602E33">
        <w:rPr>
          <w:color w:val="000000"/>
          <w:sz w:val="23"/>
          <w:szCs w:val="23"/>
        </w:rPr>
        <w:t xml:space="preserve">and reader </w:t>
      </w:r>
      <w:r w:rsidR="00292EBF" w:rsidRPr="00602E33">
        <w:rPr>
          <w:color w:val="000000"/>
          <w:sz w:val="23"/>
          <w:szCs w:val="23"/>
        </w:rPr>
        <w:t>are not the same person), an internal arrangement will need to be made regarding division of the fee for the service provided</w:t>
      </w:r>
      <w:r w:rsidR="003B0756" w:rsidRPr="00602E33">
        <w:rPr>
          <w:color w:val="000000"/>
          <w:sz w:val="23"/>
          <w:szCs w:val="23"/>
        </w:rPr>
        <w:t xml:space="preserve">, as </w:t>
      </w:r>
      <w:r w:rsidR="00225F54" w:rsidRPr="00602E33">
        <w:rPr>
          <w:color w:val="000000"/>
          <w:sz w:val="23"/>
          <w:szCs w:val="23"/>
        </w:rPr>
        <w:t>only medical practitioners are able to claim MBS fees</w:t>
      </w:r>
      <w:r w:rsidR="00292EBF" w:rsidRPr="00602E33">
        <w:rPr>
          <w:color w:val="000000"/>
          <w:sz w:val="23"/>
          <w:szCs w:val="23"/>
        </w:rPr>
        <w:t>.</w:t>
      </w:r>
      <w:r w:rsidR="00350C0D" w:rsidRPr="00602E33">
        <w:rPr>
          <w:color w:val="000000"/>
          <w:sz w:val="23"/>
          <w:szCs w:val="23"/>
        </w:rPr>
        <w:t xml:space="preserve"> </w:t>
      </w:r>
      <w:r w:rsidR="002F7A37" w:rsidRPr="00602E33">
        <w:rPr>
          <w:color w:val="000000"/>
          <w:sz w:val="23"/>
          <w:szCs w:val="23"/>
        </w:rPr>
        <w:t>The proposed item is expected to go into two different sections of the MBS, one to be claimed when the reader of the photograph is a medical practitioner (Category 2), and one to be claimed when the interpretation of the photograph is performed by an optometrist (Group A10).</w:t>
      </w:r>
      <w:r w:rsidR="002F7A37">
        <w:rPr>
          <w:color w:val="000000"/>
          <w:sz w:val="23"/>
          <w:szCs w:val="23"/>
        </w:rPr>
        <w:t xml:space="preserve"> </w:t>
      </w:r>
    </w:p>
    <w:p w:rsidR="00DB25E1" w:rsidRDefault="00DB25E1" w:rsidP="008152C2">
      <w:pPr>
        <w:rPr>
          <w:color w:val="000000"/>
          <w:sz w:val="23"/>
          <w:szCs w:val="23"/>
        </w:rPr>
      </w:pPr>
      <w:r>
        <w:rPr>
          <w:color w:val="000000"/>
          <w:sz w:val="23"/>
          <w:szCs w:val="23"/>
        </w:rPr>
        <w:t xml:space="preserve">Given the large variability in the capital costs associated with non-mydriatic retinal cameras (see </w:t>
      </w:r>
      <w:r w:rsidR="000A3C2B" w:rsidRPr="000A3C2B">
        <w:rPr>
          <w:color w:val="000000"/>
          <w:sz w:val="23"/>
          <w:szCs w:val="23"/>
        </w:rPr>
        <w:t>Table 5</w:t>
      </w:r>
      <w:r>
        <w:rPr>
          <w:color w:val="000000"/>
          <w:sz w:val="23"/>
          <w:szCs w:val="23"/>
        </w:rPr>
        <w:t xml:space="preserve">, page </w:t>
      </w:r>
      <w:r w:rsidR="000A3C2B">
        <w:rPr>
          <w:noProof/>
          <w:color w:val="000000"/>
          <w:sz w:val="23"/>
          <w:szCs w:val="23"/>
        </w:rPr>
        <w:t>17</w:t>
      </w:r>
      <w:r>
        <w:rPr>
          <w:color w:val="000000"/>
          <w:sz w:val="23"/>
          <w:szCs w:val="23"/>
        </w:rPr>
        <w:t xml:space="preserve">), justification of the proposed fee should be included in the assessment. </w:t>
      </w:r>
    </w:p>
    <w:p w:rsidR="000D622A" w:rsidRPr="00D67E30" w:rsidRDefault="0044125B" w:rsidP="000F6A88">
      <w:pPr>
        <w:pStyle w:val="Caption"/>
      </w:pPr>
      <w:bookmarkStart w:id="34" w:name="_Ref350342824"/>
      <w:bookmarkStart w:id="35" w:name="_Ref283284346"/>
      <w:r>
        <w:t xml:space="preserve">Table </w:t>
      </w:r>
      <w:r w:rsidR="000A3C2B">
        <w:rPr>
          <w:noProof/>
        </w:rPr>
        <w:t>6</w:t>
      </w:r>
      <w:bookmarkEnd w:id="34"/>
      <w:r w:rsidR="000D622A">
        <w:t xml:space="preserve">: </w:t>
      </w:r>
      <w:r w:rsidR="000D622A" w:rsidRPr="00D67E30">
        <w:t>Proposed MBS item descripto</w:t>
      </w:r>
      <w:r w:rsidR="00D546B7">
        <w:t>r for retinal p</w:t>
      </w:r>
      <w:r w:rsidR="000D622A">
        <w:t>hotography in people with diabetes</w:t>
      </w:r>
      <w:r w:rsidR="004C2C9A">
        <w:t xml:space="preserve"> for use by </w:t>
      </w:r>
      <w:r w:rsidR="00FD68CA">
        <w:t xml:space="preserve">practitioners </w:t>
      </w:r>
      <w:r w:rsidR="00DA75BF">
        <w:t xml:space="preserve">other than </w:t>
      </w:r>
      <w:r w:rsidR="0033038B">
        <w:t>specialists/</w:t>
      </w:r>
      <w:r w:rsidR="00DA75BF">
        <w:t xml:space="preserve">optometrists </w:t>
      </w:r>
      <w:r w:rsidR="00FD68CA">
        <w:t xml:space="preserve">and </w:t>
      </w:r>
      <w:r w:rsidR="00E527FF">
        <w:t xml:space="preserve">by </w:t>
      </w:r>
      <w:r w:rsidR="00FD68CA">
        <w:t>appropriately trained</w:t>
      </w:r>
      <w:r w:rsidR="004C2C9A">
        <w:t xml:space="preserve"> </w:t>
      </w:r>
      <w:r w:rsidR="00DA75BF">
        <w:t>non-medical operators</w:t>
      </w:r>
    </w:p>
    <w:tbl>
      <w:tblPr>
        <w:tblW w:w="9204" w:type="dxa"/>
        <w:tblInd w:w="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Table 6: Proposed MBS item descriptor for retinal photography in people with diabetes for use by practitioners other than specialists/optometrists and by appropriately trained non-medical operators"/>
        <w:tblDescription w:val="Table 6: Proposed MBS item descriptor for retinal photography in people with diabetes for use by practitioners other than specialists/optometrists and by appropriately trained non-medical operators"/>
      </w:tblPr>
      <w:tblGrid>
        <w:gridCol w:w="9204"/>
      </w:tblGrid>
      <w:tr w:rsidR="000D622A" w:rsidRPr="00D67E30" w:rsidTr="00337204">
        <w:tc>
          <w:tcPr>
            <w:tcW w:w="9204" w:type="dxa"/>
            <w:tcBorders>
              <w:top w:val="single" w:sz="4" w:space="0" w:color="000000"/>
              <w:left w:val="single" w:sz="4" w:space="0" w:color="000000"/>
              <w:bottom w:val="single" w:sz="4" w:space="0" w:color="000000"/>
              <w:right w:val="single" w:sz="4" w:space="0" w:color="000000"/>
            </w:tcBorders>
          </w:tcPr>
          <w:p w:rsidR="000D622A" w:rsidRPr="00602E33" w:rsidRDefault="000D622A" w:rsidP="000D622A">
            <w:pPr>
              <w:spacing w:after="120" w:line="240" w:lineRule="auto"/>
              <w:jc w:val="right"/>
              <w:rPr>
                <w:rFonts w:ascii="Arial Narrow" w:hAnsi="Arial Narrow"/>
                <w:sz w:val="22"/>
                <w:szCs w:val="22"/>
                <w:lang w:eastAsia="ja-JP"/>
              </w:rPr>
            </w:pPr>
            <w:r w:rsidRPr="00602E33">
              <w:rPr>
                <w:rFonts w:ascii="Arial Narrow" w:hAnsi="Arial Narrow"/>
                <w:sz w:val="22"/>
                <w:szCs w:val="22"/>
                <w:lang w:eastAsia="ja-JP"/>
              </w:rPr>
              <w:t>Category 2 – DIAGNOSTIC PROCEDURES AND INVESTIGATIONS</w:t>
            </w:r>
          </w:p>
          <w:p w:rsidR="002F7A37" w:rsidRPr="00602E33" w:rsidRDefault="002F7A37" w:rsidP="000D622A">
            <w:pPr>
              <w:spacing w:after="120" w:line="240" w:lineRule="auto"/>
              <w:jc w:val="right"/>
              <w:rPr>
                <w:rFonts w:ascii="Arial Narrow" w:hAnsi="Arial Narrow"/>
                <w:sz w:val="22"/>
                <w:szCs w:val="22"/>
                <w:lang w:eastAsia="ja-JP"/>
              </w:rPr>
            </w:pPr>
            <w:r w:rsidRPr="00602E33">
              <w:rPr>
                <w:rFonts w:ascii="Arial Narrow" w:hAnsi="Arial Narrow"/>
                <w:sz w:val="22"/>
                <w:szCs w:val="22"/>
                <w:lang w:eastAsia="ja-JP"/>
              </w:rPr>
              <w:t>And</w:t>
            </w:r>
          </w:p>
          <w:p w:rsidR="002F7A37" w:rsidRPr="00602E33" w:rsidRDefault="002F7A37" w:rsidP="000D622A">
            <w:pPr>
              <w:spacing w:after="120" w:line="240" w:lineRule="auto"/>
              <w:jc w:val="right"/>
              <w:rPr>
                <w:rFonts w:ascii="Arial Narrow" w:hAnsi="Arial Narrow"/>
                <w:sz w:val="22"/>
                <w:szCs w:val="22"/>
                <w:lang w:eastAsia="ja-JP"/>
              </w:rPr>
            </w:pPr>
            <w:r w:rsidRPr="00602E33">
              <w:rPr>
                <w:rFonts w:ascii="Arial Narrow" w:hAnsi="Arial Narrow"/>
                <w:sz w:val="22"/>
                <w:szCs w:val="22"/>
                <w:lang w:eastAsia="ja-JP"/>
              </w:rPr>
              <w:t>Group A10 – OPTOMETRIC SERVICES</w:t>
            </w:r>
          </w:p>
        </w:tc>
      </w:tr>
      <w:tr w:rsidR="000D622A" w:rsidRPr="00D67E30" w:rsidTr="00337204">
        <w:tc>
          <w:tcPr>
            <w:tcW w:w="9204" w:type="dxa"/>
            <w:tcBorders>
              <w:top w:val="single" w:sz="4" w:space="0" w:color="000000"/>
              <w:left w:val="single" w:sz="4" w:space="0" w:color="000000"/>
              <w:bottom w:val="single" w:sz="4" w:space="0" w:color="000000"/>
              <w:right w:val="single" w:sz="4" w:space="0" w:color="000000"/>
            </w:tcBorders>
          </w:tcPr>
          <w:p w:rsidR="000D622A" w:rsidRPr="00602E33" w:rsidRDefault="000D622A" w:rsidP="000D622A">
            <w:pPr>
              <w:spacing w:after="120" w:line="240" w:lineRule="auto"/>
              <w:rPr>
                <w:rFonts w:ascii="Arial Narrow" w:hAnsi="Arial Narrow"/>
                <w:sz w:val="22"/>
                <w:szCs w:val="22"/>
                <w:lang w:val="en-US" w:eastAsia="ja-JP"/>
              </w:rPr>
            </w:pPr>
            <w:r w:rsidRPr="00602E33">
              <w:rPr>
                <w:rFonts w:ascii="Arial Narrow" w:hAnsi="Arial Narrow"/>
                <w:sz w:val="22"/>
                <w:szCs w:val="22"/>
                <w:lang w:val="en-US" w:eastAsia="ja-JP"/>
              </w:rPr>
              <w:t>MBS [item number (Note: this will be assigned by the Department if listed on the MBS)]</w:t>
            </w:r>
          </w:p>
          <w:p w:rsidR="000D622A" w:rsidRPr="00602E33" w:rsidRDefault="00793050" w:rsidP="002B2AF6">
            <w:pPr>
              <w:spacing w:after="120" w:line="240" w:lineRule="auto"/>
              <w:rPr>
                <w:rFonts w:ascii="Arial Narrow" w:hAnsi="Arial Narrow"/>
                <w:sz w:val="22"/>
                <w:szCs w:val="22"/>
                <w:lang w:val="en-US" w:eastAsia="ja-JP"/>
              </w:rPr>
            </w:pPr>
            <w:r w:rsidRPr="00602E33">
              <w:rPr>
                <w:rFonts w:ascii="Arial Narrow" w:hAnsi="Arial Narrow"/>
                <w:sz w:val="22"/>
                <w:szCs w:val="22"/>
                <w:lang w:val="en-US" w:eastAsia="ja-JP"/>
              </w:rPr>
              <w:t>Bilateral r</w:t>
            </w:r>
            <w:r w:rsidR="00210705" w:rsidRPr="00602E33">
              <w:rPr>
                <w:rFonts w:ascii="Arial Narrow" w:hAnsi="Arial Narrow"/>
                <w:sz w:val="22"/>
                <w:szCs w:val="22"/>
                <w:lang w:val="en-US" w:eastAsia="ja-JP"/>
              </w:rPr>
              <w:t xml:space="preserve">etinal photography </w:t>
            </w:r>
            <w:r w:rsidR="003B2884" w:rsidRPr="00602E33">
              <w:rPr>
                <w:rFonts w:ascii="Arial Narrow" w:hAnsi="Arial Narrow"/>
                <w:sz w:val="22"/>
                <w:szCs w:val="22"/>
                <w:lang w:val="en-US" w:eastAsia="ja-JP"/>
              </w:rPr>
              <w:t>with a non-mydriatic retinal camera</w:t>
            </w:r>
            <w:r w:rsidR="006F00ED" w:rsidRPr="00602E33">
              <w:rPr>
                <w:rFonts w:ascii="Arial Narrow" w:hAnsi="Arial Narrow"/>
                <w:sz w:val="22"/>
                <w:szCs w:val="22"/>
                <w:lang w:val="en-US" w:eastAsia="ja-JP"/>
              </w:rPr>
              <w:t xml:space="preserve"> </w:t>
            </w:r>
            <w:r w:rsidR="002B2AF6" w:rsidRPr="00602E33">
              <w:rPr>
                <w:rFonts w:ascii="Arial Narrow" w:hAnsi="Arial Narrow"/>
                <w:sz w:val="22"/>
                <w:szCs w:val="22"/>
                <w:lang w:val="en-US" w:eastAsia="ja-JP"/>
              </w:rPr>
              <w:t xml:space="preserve">for </w:t>
            </w:r>
            <w:r w:rsidR="006F00ED" w:rsidRPr="00602E33">
              <w:rPr>
                <w:rFonts w:ascii="Arial Narrow" w:hAnsi="Arial Narrow"/>
                <w:sz w:val="22"/>
                <w:szCs w:val="22"/>
                <w:lang w:val="en-US" w:eastAsia="ja-JP"/>
              </w:rPr>
              <w:t>i</w:t>
            </w:r>
            <w:r w:rsidR="00E527FF" w:rsidRPr="00602E33">
              <w:rPr>
                <w:rFonts w:ascii="Arial Narrow" w:hAnsi="Arial Narrow"/>
                <w:sz w:val="22"/>
                <w:szCs w:val="22"/>
                <w:lang w:val="en-US" w:eastAsia="ja-JP"/>
              </w:rPr>
              <w:t xml:space="preserve">nitial </w:t>
            </w:r>
            <w:r w:rsidR="002B2AF6" w:rsidRPr="00602E33">
              <w:rPr>
                <w:rFonts w:ascii="Arial Narrow" w:hAnsi="Arial Narrow"/>
                <w:sz w:val="22"/>
                <w:szCs w:val="22"/>
                <w:lang w:val="en-US" w:eastAsia="ja-JP"/>
              </w:rPr>
              <w:t xml:space="preserve">or repeat </w:t>
            </w:r>
            <w:r w:rsidR="00E527FF" w:rsidRPr="00602E33">
              <w:rPr>
                <w:rFonts w:ascii="Arial Narrow" w:hAnsi="Arial Narrow"/>
                <w:sz w:val="22"/>
                <w:szCs w:val="22"/>
                <w:lang w:val="en-US" w:eastAsia="ja-JP"/>
              </w:rPr>
              <w:t>assessment</w:t>
            </w:r>
            <w:r w:rsidR="00E70183" w:rsidRPr="00602E33">
              <w:rPr>
                <w:rFonts w:ascii="Arial Narrow" w:hAnsi="Arial Narrow"/>
                <w:sz w:val="22"/>
                <w:szCs w:val="22"/>
                <w:lang w:val="en-US" w:eastAsia="ja-JP"/>
              </w:rPr>
              <w:t xml:space="preserve"> </w:t>
            </w:r>
            <w:r w:rsidR="00E527FF" w:rsidRPr="00602E33">
              <w:rPr>
                <w:rFonts w:ascii="Arial Narrow" w:hAnsi="Arial Narrow"/>
                <w:sz w:val="22"/>
                <w:szCs w:val="22"/>
                <w:lang w:val="en-US" w:eastAsia="ja-JP"/>
              </w:rPr>
              <w:t xml:space="preserve">for presence or absence </w:t>
            </w:r>
            <w:r w:rsidR="00210705" w:rsidRPr="00602E33">
              <w:rPr>
                <w:rFonts w:ascii="Arial Narrow" w:hAnsi="Arial Narrow"/>
                <w:sz w:val="22"/>
                <w:szCs w:val="22"/>
                <w:lang w:val="en-US" w:eastAsia="ja-JP"/>
              </w:rPr>
              <w:t xml:space="preserve">of diabetic retinopathy in people with </w:t>
            </w:r>
            <w:r w:rsidR="00B913A0" w:rsidRPr="00602E33">
              <w:rPr>
                <w:rFonts w:ascii="Arial Narrow" w:hAnsi="Arial Narrow"/>
                <w:sz w:val="22"/>
                <w:szCs w:val="22"/>
                <w:lang w:val="en-US" w:eastAsia="ja-JP"/>
              </w:rPr>
              <w:t xml:space="preserve">medically </w:t>
            </w:r>
            <w:r w:rsidRPr="00602E33">
              <w:rPr>
                <w:rFonts w:ascii="Arial Narrow" w:hAnsi="Arial Narrow"/>
                <w:sz w:val="22"/>
                <w:szCs w:val="22"/>
                <w:lang w:val="en-US" w:eastAsia="ja-JP"/>
              </w:rPr>
              <w:t xml:space="preserve">diagnosed </w:t>
            </w:r>
            <w:r w:rsidR="00210705" w:rsidRPr="00602E33">
              <w:rPr>
                <w:rFonts w:ascii="Arial Narrow" w:hAnsi="Arial Narrow"/>
                <w:sz w:val="22"/>
                <w:szCs w:val="22"/>
                <w:lang w:val="en-US" w:eastAsia="ja-JP"/>
              </w:rPr>
              <w:t>diabetes.</w:t>
            </w:r>
          </w:p>
          <w:p w:rsidR="000D622A" w:rsidRPr="00602E33" w:rsidRDefault="000D622A" w:rsidP="000D622A">
            <w:pPr>
              <w:spacing w:after="120" w:line="240" w:lineRule="auto"/>
              <w:rPr>
                <w:rFonts w:ascii="Arial Narrow" w:hAnsi="Arial Narrow"/>
                <w:sz w:val="22"/>
                <w:szCs w:val="22"/>
                <w:lang w:val="en-US" w:eastAsia="ja-JP"/>
              </w:rPr>
            </w:pPr>
            <w:r w:rsidRPr="00602E33">
              <w:rPr>
                <w:rFonts w:ascii="Arial Narrow" w:hAnsi="Arial Narrow"/>
                <w:sz w:val="22"/>
                <w:szCs w:val="22"/>
                <w:lang w:val="en-US" w:eastAsia="ja-JP"/>
              </w:rPr>
              <w:t>Fee: $50.00</w:t>
            </w:r>
          </w:p>
          <w:p w:rsidR="00712659" w:rsidRPr="00602E33" w:rsidRDefault="00712659" w:rsidP="00210705">
            <w:pPr>
              <w:pStyle w:val="DataEntry"/>
              <w:spacing w:after="40"/>
              <w:jc w:val="both"/>
              <w:rPr>
                <w:rFonts w:ascii="Arial Narrow" w:eastAsia="SimSun" w:hAnsi="Arial Narrow" w:cs="Tahoma"/>
                <w:b w:val="0"/>
                <w:color w:val="auto"/>
                <w:sz w:val="18"/>
                <w:szCs w:val="18"/>
                <w:lang w:eastAsia="ja-JP"/>
              </w:rPr>
            </w:pPr>
            <w:r w:rsidRPr="00602E33">
              <w:rPr>
                <w:rFonts w:ascii="Arial Narrow" w:eastAsia="SimSun" w:hAnsi="Arial Narrow" w:cs="Tahoma"/>
                <w:b w:val="0"/>
                <w:color w:val="auto"/>
                <w:sz w:val="18"/>
                <w:szCs w:val="18"/>
                <w:lang w:eastAsia="ja-JP"/>
              </w:rPr>
              <w:t>Explanatory notes:</w:t>
            </w:r>
          </w:p>
          <w:p w:rsidR="002B2AF6" w:rsidRPr="00602E33" w:rsidRDefault="00331BBA" w:rsidP="00210705">
            <w:pPr>
              <w:pStyle w:val="DataEntry"/>
              <w:spacing w:after="40"/>
              <w:jc w:val="both"/>
              <w:rPr>
                <w:rFonts w:ascii="Arial Narrow" w:eastAsia="SimSun" w:hAnsi="Arial Narrow" w:cs="Tahoma"/>
                <w:b w:val="0"/>
                <w:color w:val="auto"/>
                <w:sz w:val="18"/>
                <w:szCs w:val="18"/>
                <w:lang w:eastAsia="ja-JP"/>
              </w:rPr>
            </w:pPr>
            <w:r w:rsidRPr="00602E33">
              <w:rPr>
                <w:rFonts w:ascii="Arial Narrow" w:eastAsia="SimSun" w:hAnsi="Arial Narrow" w:cs="Tahoma"/>
                <w:b w:val="0"/>
                <w:color w:val="auto"/>
                <w:sz w:val="18"/>
                <w:szCs w:val="18"/>
                <w:lang w:eastAsia="ja-JP"/>
              </w:rPr>
              <w:t xml:space="preserve">A fee may not be charged for an </w:t>
            </w:r>
            <w:r w:rsidR="002B2AF6" w:rsidRPr="00602E33">
              <w:rPr>
                <w:rFonts w:ascii="Arial Narrow" w:eastAsia="SimSun" w:hAnsi="Arial Narrow" w:cs="Tahoma"/>
                <w:b w:val="0"/>
                <w:color w:val="auto"/>
                <w:sz w:val="18"/>
                <w:szCs w:val="18"/>
                <w:lang w:eastAsia="ja-JP"/>
              </w:rPr>
              <w:t xml:space="preserve">assessment </w:t>
            </w:r>
            <w:r w:rsidRPr="00602E33">
              <w:rPr>
                <w:rFonts w:ascii="Arial Narrow" w:eastAsia="SimSun" w:hAnsi="Arial Narrow" w:cs="Tahoma"/>
                <w:b w:val="0"/>
                <w:color w:val="auto"/>
                <w:sz w:val="18"/>
                <w:szCs w:val="18"/>
                <w:lang w:eastAsia="ja-JP"/>
              </w:rPr>
              <w:t>where a</w:t>
            </w:r>
            <w:r w:rsidR="002B2AF6" w:rsidRPr="00602E33">
              <w:rPr>
                <w:rFonts w:ascii="Arial Narrow" w:eastAsia="SimSun" w:hAnsi="Arial Narrow" w:cs="Tahoma"/>
                <w:b w:val="0"/>
                <w:color w:val="auto"/>
                <w:sz w:val="18"/>
                <w:szCs w:val="18"/>
                <w:lang w:eastAsia="ja-JP"/>
              </w:rPr>
              <w:t xml:space="preserve"> previous medical diagnosis of diabetic retinopathy</w:t>
            </w:r>
            <w:r w:rsidRPr="00602E33">
              <w:rPr>
                <w:rFonts w:ascii="Arial Narrow" w:eastAsia="SimSun" w:hAnsi="Arial Narrow" w:cs="Tahoma"/>
                <w:b w:val="0"/>
                <w:color w:val="auto"/>
                <w:sz w:val="18"/>
                <w:szCs w:val="18"/>
                <w:lang w:eastAsia="ja-JP"/>
              </w:rPr>
              <w:t xml:space="preserve"> applies at the time of </w:t>
            </w:r>
            <w:r w:rsidRPr="00602E33">
              <w:rPr>
                <w:rFonts w:ascii="Arial Narrow" w:eastAsia="SimSun" w:hAnsi="Arial Narrow" w:cs="Tahoma"/>
                <w:b w:val="0"/>
                <w:color w:val="auto"/>
                <w:sz w:val="18"/>
                <w:szCs w:val="18"/>
                <w:lang w:eastAsia="ja-JP"/>
              </w:rPr>
              <w:lastRenderedPageBreak/>
              <w:t>presentation</w:t>
            </w:r>
            <w:r w:rsidR="002D33B4" w:rsidRPr="00602E33">
              <w:rPr>
                <w:rFonts w:ascii="Arial Narrow" w:eastAsia="SimSun" w:hAnsi="Arial Narrow" w:cs="Tahoma"/>
                <w:b w:val="0"/>
                <w:color w:val="auto"/>
                <w:sz w:val="18"/>
                <w:szCs w:val="18"/>
                <w:lang w:eastAsia="ja-JP"/>
              </w:rPr>
              <w:t>, or for patients with visual impairment. Visual impairment is defined as distance vision of less than 6/12 in either eye, or a difference of more than two lines of vision between the two eyes at the time of presentation. Presenting distance vision means unaided distance vision or the vision obtained with the current spectacles or contact lenses, if normally worn for distance vision.</w:t>
            </w:r>
          </w:p>
          <w:p w:rsidR="002B2AF6" w:rsidRPr="00602E33" w:rsidRDefault="00331BBA" w:rsidP="00210705">
            <w:pPr>
              <w:pStyle w:val="DataEntry"/>
              <w:spacing w:after="40"/>
              <w:jc w:val="both"/>
              <w:rPr>
                <w:rFonts w:ascii="Arial Narrow" w:eastAsia="SimSun" w:hAnsi="Arial Narrow" w:cs="Tahoma"/>
                <w:b w:val="0"/>
                <w:color w:val="auto"/>
                <w:sz w:val="18"/>
                <w:szCs w:val="18"/>
                <w:lang w:eastAsia="ja-JP"/>
              </w:rPr>
            </w:pPr>
            <w:r w:rsidRPr="00602E33">
              <w:rPr>
                <w:rFonts w:ascii="Arial Narrow" w:eastAsia="SimSun" w:hAnsi="Arial Narrow" w:cs="Tahoma"/>
                <w:b w:val="0"/>
                <w:color w:val="auto"/>
                <w:sz w:val="18"/>
                <w:szCs w:val="18"/>
                <w:lang w:eastAsia="ja-JP"/>
              </w:rPr>
              <w:t>A fee may be charged for repeat assessment on the condition that</w:t>
            </w:r>
            <w:r w:rsidR="002B2AF6" w:rsidRPr="00602E33">
              <w:rPr>
                <w:rFonts w:ascii="Arial Narrow" w:eastAsia="SimSun" w:hAnsi="Arial Narrow" w:cs="Tahoma"/>
                <w:b w:val="0"/>
                <w:color w:val="auto"/>
                <w:sz w:val="18"/>
                <w:szCs w:val="18"/>
                <w:lang w:eastAsia="ja-JP"/>
              </w:rPr>
              <w:t xml:space="preserve"> two </w:t>
            </w:r>
            <w:r w:rsidRPr="00602E33">
              <w:rPr>
                <w:rFonts w:ascii="Arial Narrow" w:eastAsia="SimSun" w:hAnsi="Arial Narrow" w:cs="Tahoma"/>
                <w:b w:val="0"/>
                <w:color w:val="auto"/>
                <w:sz w:val="18"/>
                <w:szCs w:val="18"/>
                <w:lang w:eastAsia="ja-JP"/>
              </w:rPr>
              <w:t>calendar years have</w:t>
            </w:r>
            <w:r w:rsidR="002B2AF6" w:rsidRPr="00602E33">
              <w:rPr>
                <w:rFonts w:ascii="Arial Narrow" w:eastAsia="SimSun" w:hAnsi="Arial Narrow" w:cs="Tahoma"/>
                <w:b w:val="0"/>
                <w:color w:val="auto"/>
                <w:sz w:val="18"/>
                <w:szCs w:val="18"/>
                <w:lang w:eastAsia="ja-JP"/>
              </w:rPr>
              <w:t xml:space="preserve"> elapsed since </w:t>
            </w:r>
            <w:r w:rsidRPr="00602E33">
              <w:rPr>
                <w:rFonts w:ascii="Arial Narrow" w:eastAsia="SimSun" w:hAnsi="Arial Narrow" w:cs="Tahoma"/>
                <w:b w:val="0"/>
                <w:color w:val="auto"/>
                <w:sz w:val="18"/>
                <w:szCs w:val="18"/>
                <w:lang w:eastAsia="ja-JP"/>
              </w:rPr>
              <w:t xml:space="preserve">the previous presentation for </w:t>
            </w:r>
            <w:r w:rsidR="002B2AF6" w:rsidRPr="00602E33">
              <w:rPr>
                <w:rFonts w:ascii="Arial Narrow" w:eastAsia="SimSun" w:hAnsi="Arial Narrow" w:cs="Tahoma"/>
                <w:b w:val="0"/>
                <w:color w:val="auto"/>
                <w:sz w:val="18"/>
                <w:szCs w:val="18"/>
                <w:lang w:eastAsia="ja-JP"/>
              </w:rPr>
              <w:t xml:space="preserve">retinal photography (except for Indigenous Australians </w:t>
            </w:r>
            <w:r w:rsidRPr="00602E33">
              <w:rPr>
                <w:rFonts w:ascii="Arial Narrow" w:eastAsia="SimSun" w:hAnsi="Arial Narrow" w:cs="Tahoma"/>
                <w:b w:val="0"/>
                <w:color w:val="auto"/>
                <w:sz w:val="18"/>
                <w:szCs w:val="18"/>
                <w:lang w:eastAsia="ja-JP"/>
              </w:rPr>
              <w:t>where a restriction of one calendar year applies).</w:t>
            </w:r>
          </w:p>
          <w:p w:rsidR="00FD68CA" w:rsidRPr="00602E33" w:rsidRDefault="00FD68CA" w:rsidP="00E70183">
            <w:pPr>
              <w:pStyle w:val="DataEntry"/>
              <w:jc w:val="both"/>
              <w:rPr>
                <w:rFonts w:ascii="Arial Narrow" w:eastAsia="SimSun" w:hAnsi="Arial Narrow" w:cs="Tahoma"/>
                <w:b w:val="0"/>
                <w:color w:val="auto"/>
                <w:sz w:val="18"/>
                <w:szCs w:val="18"/>
                <w:lang w:eastAsia="ja-JP"/>
              </w:rPr>
            </w:pPr>
            <w:r w:rsidRPr="00602E33">
              <w:rPr>
                <w:rFonts w:ascii="Arial Narrow" w:eastAsia="SimSun" w:hAnsi="Arial Narrow" w:cs="Tahoma"/>
                <w:b w:val="0"/>
                <w:color w:val="auto"/>
                <w:sz w:val="18"/>
                <w:szCs w:val="18"/>
                <w:lang w:eastAsia="ja-JP"/>
              </w:rPr>
              <w:t>This item is intended for the provision of retinal photography with a non-mydriatic retinal camera.</w:t>
            </w:r>
            <w:r w:rsidR="00997E49" w:rsidRPr="00602E33">
              <w:rPr>
                <w:rFonts w:ascii="Arial Narrow" w:eastAsia="SimSun" w:hAnsi="Arial Narrow" w:cs="Tahoma"/>
                <w:b w:val="0"/>
                <w:color w:val="auto"/>
                <w:sz w:val="18"/>
                <w:szCs w:val="18"/>
                <w:lang w:eastAsia="ja-JP"/>
              </w:rPr>
              <w:t xml:space="preserve"> Use of </w:t>
            </w:r>
            <w:r w:rsidR="00E527FF" w:rsidRPr="00602E33">
              <w:rPr>
                <w:rFonts w:ascii="Arial Narrow" w:eastAsia="SimSun" w:hAnsi="Arial Narrow" w:cs="Tahoma"/>
                <w:b w:val="0"/>
                <w:color w:val="auto"/>
                <w:sz w:val="18"/>
                <w:szCs w:val="18"/>
                <w:lang w:eastAsia="ja-JP"/>
              </w:rPr>
              <w:t xml:space="preserve">mydriasis </w:t>
            </w:r>
            <w:r w:rsidR="005F0A92" w:rsidRPr="00602E33">
              <w:rPr>
                <w:rFonts w:ascii="Arial Narrow" w:eastAsia="SimSun" w:hAnsi="Arial Narrow" w:cs="Tahoma"/>
                <w:b w:val="0"/>
                <w:color w:val="auto"/>
                <w:sz w:val="18"/>
                <w:szCs w:val="18"/>
                <w:lang w:eastAsia="ja-JP"/>
              </w:rPr>
              <w:t>by medical practitioners only</w:t>
            </w:r>
            <w:r w:rsidR="00997E49" w:rsidRPr="00602E33">
              <w:rPr>
                <w:rFonts w:ascii="Arial Narrow" w:eastAsia="SimSun" w:hAnsi="Arial Narrow" w:cs="Tahoma"/>
                <w:b w:val="0"/>
                <w:color w:val="auto"/>
                <w:sz w:val="18"/>
                <w:szCs w:val="18"/>
                <w:lang w:eastAsia="ja-JP"/>
              </w:rPr>
              <w:t xml:space="preserve"> is </w:t>
            </w:r>
            <w:r w:rsidR="005F0A92" w:rsidRPr="00602E33">
              <w:rPr>
                <w:rFonts w:ascii="Arial Narrow" w:eastAsia="SimSun" w:hAnsi="Arial Narrow" w:cs="Tahoma"/>
                <w:b w:val="0"/>
                <w:color w:val="auto"/>
                <w:sz w:val="18"/>
                <w:szCs w:val="18"/>
                <w:lang w:eastAsia="ja-JP"/>
              </w:rPr>
              <w:t>permitted</w:t>
            </w:r>
            <w:r w:rsidR="00997E49" w:rsidRPr="00602E33">
              <w:rPr>
                <w:rFonts w:ascii="Arial Narrow" w:eastAsia="SimSun" w:hAnsi="Arial Narrow" w:cs="Tahoma"/>
                <w:b w:val="0"/>
                <w:color w:val="auto"/>
                <w:sz w:val="18"/>
                <w:szCs w:val="18"/>
                <w:lang w:eastAsia="ja-JP"/>
              </w:rPr>
              <w:t xml:space="preserve"> </w:t>
            </w:r>
            <w:r w:rsidR="005F0A92" w:rsidRPr="00602E33">
              <w:rPr>
                <w:rFonts w:ascii="Arial Narrow" w:eastAsia="SimSun" w:hAnsi="Arial Narrow" w:cs="Tahoma"/>
                <w:b w:val="0"/>
                <w:color w:val="auto"/>
                <w:sz w:val="18"/>
                <w:szCs w:val="18"/>
                <w:lang w:eastAsia="ja-JP"/>
              </w:rPr>
              <w:t>if adequate photograph</w:t>
            </w:r>
            <w:r w:rsidR="00260CD5" w:rsidRPr="00602E33">
              <w:rPr>
                <w:rFonts w:ascii="Arial Narrow" w:eastAsia="SimSun" w:hAnsi="Arial Narrow" w:cs="Tahoma"/>
                <w:b w:val="0"/>
                <w:color w:val="auto"/>
                <w:sz w:val="18"/>
                <w:szCs w:val="18"/>
                <w:lang w:eastAsia="ja-JP"/>
              </w:rPr>
              <w:t xml:space="preserve">s cannot be obtained through an </w:t>
            </w:r>
            <w:r w:rsidR="005F0A92" w:rsidRPr="00602E33">
              <w:rPr>
                <w:rFonts w:ascii="Arial Narrow" w:eastAsia="SimSun" w:hAnsi="Arial Narrow" w:cs="Tahoma"/>
                <w:b w:val="0"/>
                <w:color w:val="auto"/>
                <w:sz w:val="18"/>
                <w:szCs w:val="18"/>
                <w:lang w:eastAsia="ja-JP"/>
              </w:rPr>
              <w:t xml:space="preserve">undilated pupil </w:t>
            </w:r>
            <w:r w:rsidR="00997E49" w:rsidRPr="00602E33">
              <w:rPr>
                <w:rFonts w:ascii="Arial Narrow" w:eastAsia="SimSun" w:hAnsi="Arial Narrow" w:cs="Tahoma"/>
                <w:b w:val="0"/>
                <w:color w:val="auto"/>
                <w:sz w:val="18"/>
                <w:szCs w:val="18"/>
                <w:lang w:eastAsia="ja-JP"/>
              </w:rPr>
              <w:t>(see note below regarding referral requirements).</w:t>
            </w:r>
          </w:p>
          <w:p w:rsidR="00DD659B" w:rsidRPr="00602E33" w:rsidRDefault="00FD68CA" w:rsidP="00E70183">
            <w:pPr>
              <w:pStyle w:val="DataEntry"/>
              <w:jc w:val="both"/>
              <w:rPr>
                <w:rFonts w:ascii="Arial Narrow" w:eastAsia="SimSun" w:hAnsi="Arial Narrow" w:cs="Tahoma"/>
                <w:b w:val="0"/>
                <w:color w:val="auto"/>
                <w:sz w:val="18"/>
                <w:szCs w:val="18"/>
                <w:lang w:eastAsia="ja-JP"/>
              </w:rPr>
            </w:pPr>
            <w:r w:rsidRPr="00602E33">
              <w:rPr>
                <w:rFonts w:ascii="Arial Narrow" w:eastAsia="SimSun" w:hAnsi="Arial Narrow" w:cs="Tahoma"/>
                <w:b w:val="0"/>
                <w:color w:val="auto"/>
                <w:sz w:val="18"/>
                <w:szCs w:val="18"/>
                <w:lang w:eastAsia="ja-JP"/>
              </w:rPr>
              <w:t>Item usage is restricted</w:t>
            </w:r>
            <w:r w:rsidR="00210705" w:rsidRPr="00602E33">
              <w:rPr>
                <w:rFonts w:ascii="Arial Narrow" w:eastAsia="SimSun" w:hAnsi="Arial Narrow" w:cs="Tahoma"/>
                <w:b w:val="0"/>
                <w:color w:val="auto"/>
                <w:sz w:val="18"/>
                <w:szCs w:val="18"/>
                <w:lang w:eastAsia="ja-JP"/>
              </w:rPr>
              <w:t xml:space="preserve"> </w:t>
            </w:r>
            <w:r w:rsidRPr="00602E33">
              <w:rPr>
                <w:rFonts w:ascii="Arial Narrow" w:eastAsia="SimSun" w:hAnsi="Arial Narrow" w:cs="Tahoma"/>
                <w:b w:val="0"/>
                <w:color w:val="auto"/>
                <w:sz w:val="18"/>
                <w:szCs w:val="18"/>
                <w:lang w:eastAsia="ja-JP"/>
              </w:rPr>
              <w:t>to</w:t>
            </w:r>
            <w:r w:rsidR="00210705" w:rsidRPr="00602E33">
              <w:rPr>
                <w:rFonts w:ascii="Arial Narrow" w:eastAsia="SimSun" w:hAnsi="Arial Narrow" w:cs="Tahoma"/>
                <w:b w:val="0"/>
                <w:color w:val="auto"/>
                <w:sz w:val="18"/>
                <w:szCs w:val="18"/>
                <w:lang w:eastAsia="ja-JP"/>
              </w:rPr>
              <w:t xml:space="preserve"> </w:t>
            </w:r>
            <w:r w:rsidR="00404D3F" w:rsidRPr="00602E33">
              <w:rPr>
                <w:rFonts w:ascii="Arial Narrow" w:eastAsia="SimSun" w:hAnsi="Arial Narrow" w:cs="Tahoma"/>
                <w:b w:val="0"/>
                <w:color w:val="auto"/>
                <w:sz w:val="18"/>
                <w:szCs w:val="18"/>
                <w:lang w:eastAsia="ja-JP"/>
              </w:rPr>
              <w:t xml:space="preserve">retinal photography within the </w:t>
            </w:r>
            <w:r w:rsidR="00210705" w:rsidRPr="00602E33">
              <w:rPr>
                <w:rFonts w:ascii="Arial Narrow" w:eastAsia="SimSun" w:hAnsi="Arial Narrow" w:cs="Tahoma"/>
                <w:b w:val="0"/>
                <w:color w:val="auto"/>
                <w:sz w:val="18"/>
                <w:szCs w:val="18"/>
                <w:lang w:eastAsia="ja-JP"/>
              </w:rPr>
              <w:t>primary ca</w:t>
            </w:r>
            <w:r w:rsidR="007D105C" w:rsidRPr="00602E33">
              <w:rPr>
                <w:rFonts w:ascii="Arial Narrow" w:eastAsia="SimSun" w:hAnsi="Arial Narrow" w:cs="Tahoma"/>
                <w:b w:val="0"/>
                <w:color w:val="auto"/>
                <w:sz w:val="18"/>
                <w:szCs w:val="18"/>
                <w:lang w:eastAsia="ja-JP"/>
              </w:rPr>
              <w:t>re settings (eg</w:t>
            </w:r>
            <w:r w:rsidR="00210705" w:rsidRPr="00602E33">
              <w:rPr>
                <w:rFonts w:ascii="Arial Narrow" w:eastAsia="SimSun" w:hAnsi="Arial Narrow" w:cs="Tahoma"/>
                <w:b w:val="0"/>
                <w:color w:val="auto"/>
                <w:sz w:val="18"/>
                <w:szCs w:val="18"/>
                <w:lang w:eastAsia="ja-JP"/>
              </w:rPr>
              <w:t xml:space="preserve"> general practitioner, </w:t>
            </w:r>
            <w:r w:rsidR="00350C0D" w:rsidRPr="00602E33">
              <w:rPr>
                <w:rFonts w:ascii="Arial Narrow" w:eastAsia="SimSun" w:hAnsi="Arial Narrow" w:cs="Tahoma"/>
                <w:b w:val="0"/>
                <w:color w:val="auto"/>
                <w:sz w:val="18"/>
                <w:szCs w:val="18"/>
                <w:lang w:eastAsia="ja-JP"/>
              </w:rPr>
              <w:t>Indigenous</w:t>
            </w:r>
            <w:r w:rsidR="00210705" w:rsidRPr="00602E33">
              <w:rPr>
                <w:rFonts w:ascii="Arial Narrow" w:eastAsia="SimSun" w:hAnsi="Arial Narrow" w:cs="Tahoma"/>
                <w:b w:val="0"/>
                <w:color w:val="auto"/>
                <w:sz w:val="18"/>
                <w:szCs w:val="18"/>
                <w:lang w:eastAsia="ja-JP"/>
              </w:rPr>
              <w:t xml:space="preserve"> health </w:t>
            </w:r>
            <w:r w:rsidR="00D83281" w:rsidRPr="00602E33">
              <w:rPr>
                <w:rFonts w:ascii="Arial Narrow" w:eastAsia="SimSun" w:hAnsi="Arial Narrow" w:cs="Tahoma"/>
                <w:b w:val="0"/>
                <w:color w:val="auto"/>
                <w:sz w:val="18"/>
                <w:szCs w:val="18"/>
                <w:lang w:eastAsia="ja-JP"/>
              </w:rPr>
              <w:t xml:space="preserve">and diabetes </w:t>
            </w:r>
            <w:r w:rsidR="00210705" w:rsidRPr="00602E33">
              <w:rPr>
                <w:rFonts w:ascii="Arial Narrow" w:eastAsia="SimSun" w:hAnsi="Arial Narrow" w:cs="Tahoma"/>
                <w:b w:val="0"/>
                <w:color w:val="auto"/>
                <w:sz w:val="18"/>
                <w:szCs w:val="18"/>
                <w:lang w:eastAsia="ja-JP"/>
              </w:rPr>
              <w:t>clinic</w:t>
            </w:r>
            <w:r w:rsidR="00D83281" w:rsidRPr="00602E33">
              <w:rPr>
                <w:rFonts w:ascii="Arial Narrow" w:eastAsia="SimSun" w:hAnsi="Arial Narrow" w:cs="Tahoma"/>
                <w:b w:val="0"/>
                <w:color w:val="auto"/>
                <w:sz w:val="18"/>
                <w:szCs w:val="18"/>
                <w:lang w:eastAsia="ja-JP"/>
              </w:rPr>
              <w:t>s</w:t>
            </w:r>
            <w:r w:rsidR="00DD659B" w:rsidRPr="00602E33">
              <w:rPr>
                <w:rFonts w:ascii="Arial Narrow" w:eastAsia="SimSun" w:hAnsi="Arial Narrow" w:cs="Tahoma"/>
                <w:b w:val="0"/>
                <w:color w:val="auto"/>
                <w:sz w:val="18"/>
                <w:szCs w:val="18"/>
                <w:lang w:eastAsia="ja-JP"/>
              </w:rPr>
              <w:t>) and</w:t>
            </w:r>
            <w:r w:rsidR="00210705" w:rsidRPr="00602E33">
              <w:rPr>
                <w:rFonts w:ascii="Arial Narrow" w:eastAsia="SimSun" w:hAnsi="Arial Narrow" w:cs="Tahoma"/>
                <w:b w:val="0"/>
                <w:color w:val="auto"/>
                <w:sz w:val="18"/>
                <w:szCs w:val="18"/>
                <w:lang w:eastAsia="ja-JP"/>
              </w:rPr>
              <w:t xml:space="preserve"> </w:t>
            </w:r>
            <w:r w:rsidR="00DD659B" w:rsidRPr="00602E33">
              <w:rPr>
                <w:rFonts w:ascii="Arial Narrow" w:eastAsia="SimSun" w:hAnsi="Arial Narrow" w:cs="Tahoma"/>
                <w:b w:val="0"/>
                <w:color w:val="auto"/>
                <w:sz w:val="18"/>
                <w:szCs w:val="18"/>
                <w:lang w:eastAsia="ja-JP"/>
              </w:rPr>
              <w:t xml:space="preserve">cannot be co-claimed </w:t>
            </w:r>
            <w:r w:rsidR="00225F54" w:rsidRPr="00602E33">
              <w:rPr>
                <w:rFonts w:ascii="Arial Narrow" w:eastAsia="SimSun" w:hAnsi="Arial Narrow" w:cs="Tahoma"/>
                <w:b w:val="0"/>
                <w:color w:val="auto"/>
                <w:sz w:val="18"/>
                <w:szCs w:val="18"/>
                <w:lang w:eastAsia="ja-JP"/>
              </w:rPr>
              <w:t xml:space="preserve">with </w:t>
            </w:r>
            <w:r w:rsidR="00DD659B" w:rsidRPr="00602E33">
              <w:rPr>
                <w:rFonts w:ascii="Arial Narrow" w:eastAsia="SimSun" w:hAnsi="Arial Narrow" w:cs="Tahoma"/>
                <w:b w:val="0"/>
                <w:color w:val="auto"/>
                <w:sz w:val="18"/>
                <w:szCs w:val="18"/>
                <w:lang w:eastAsia="ja-JP"/>
              </w:rPr>
              <w:t>any other eye procedure by optometrist or ophthalmologist.</w:t>
            </w:r>
          </w:p>
          <w:p w:rsidR="00704968" w:rsidRPr="00602E33" w:rsidRDefault="00704968" w:rsidP="00E70183">
            <w:pPr>
              <w:pStyle w:val="DataEntry"/>
              <w:jc w:val="both"/>
              <w:rPr>
                <w:rFonts w:ascii="Arial Narrow" w:eastAsia="SimSun" w:hAnsi="Arial Narrow" w:cs="Tahoma"/>
                <w:b w:val="0"/>
                <w:color w:val="auto"/>
                <w:sz w:val="18"/>
                <w:szCs w:val="18"/>
                <w:lang w:eastAsia="ja-JP"/>
              </w:rPr>
            </w:pPr>
            <w:r w:rsidRPr="00602E33">
              <w:rPr>
                <w:rFonts w:ascii="Arial Narrow" w:eastAsia="SimSun" w:hAnsi="Arial Narrow" w:cs="Tahoma"/>
                <w:b w:val="0"/>
                <w:color w:val="auto"/>
                <w:sz w:val="18"/>
                <w:szCs w:val="18"/>
                <w:lang w:eastAsia="ja-JP"/>
              </w:rPr>
              <w:t>Detection of any diabetic retinopathy must be followed by referral to an optometrist or ophthalmologist.</w:t>
            </w:r>
          </w:p>
          <w:p w:rsidR="000D622A" w:rsidRPr="00602E33" w:rsidRDefault="00210705" w:rsidP="00FD68CA">
            <w:pPr>
              <w:pStyle w:val="DataEntry"/>
              <w:jc w:val="both"/>
              <w:rPr>
                <w:rFonts w:ascii="Arial Narrow" w:eastAsia="SimSun" w:hAnsi="Arial Narrow" w:cs="Tahoma"/>
                <w:b w:val="0"/>
                <w:color w:val="auto"/>
                <w:sz w:val="18"/>
                <w:szCs w:val="18"/>
                <w:lang w:eastAsia="ja-JP"/>
              </w:rPr>
            </w:pPr>
            <w:r w:rsidRPr="00602E33">
              <w:rPr>
                <w:rFonts w:ascii="Arial Narrow" w:eastAsia="SimSun" w:hAnsi="Arial Narrow" w:cs="Tahoma"/>
                <w:b w:val="0"/>
                <w:color w:val="auto"/>
                <w:sz w:val="18"/>
                <w:szCs w:val="18"/>
                <w:lang w:eastAsia="ja-JP"/>
              </w:rPr>
              <w:t>Where image</w:t>
            </w:r>
            <w:r w:rsidR="00232AA3" w:rsidRPr="00602E33">
              <w:rPr>
                <w:rFonts w:ascii="Arial Narrow" w:eastAsia="SimSun" w:hAnsi="Arial Narrow" w:cs="Tahoma"/>
                <w:b w:val="0"/>
                <w:color w:val="auto"/>
                <w:sz w:val="18"/>
                <w:szCs w:val="18"/>
                <w:lang w:eastAsia="ja-JP"/>
              </w:rPr>
              <w:t>s</w:t>
            </w:r>
            <w:r w:rsidRPr="00602E33">
              <w:rPr>
                <w:rFonts w:ascii="Arial Narrow" w:eastAsia="SimSun" w:hAnsi="Arial Narrow" w:cs="Tahoma"/>
                <w:b w:val="0"/>
                <w:color w:val="auto"/>
                <w:sz w:val="18"/>
                <w:szCs w:val="18"/>
                <w:lang w:eastAsia="ja-JP"/>
              </w:rPr>
              <w:t xml:space="preserve"> </w:t>
            </w:r>
            <w:r w:rsidR="00232AA3" w:rsidRPr="00602E33">
              <w:rPr>
                <w:rFonts w:ascii="Arial Narrow" w:eastAsia="SimSun" w:hAnsi="Arial Narrow" w:cs="Tahoma"/>
                <w:b w:val="0"/>
                <w:color w:val="auto"/>
                <w:sz w:val="18"/>
                <w:szCs w:val="18"/>
                <w:lang w:eastAsia="ja-JP"/>
              </w:rPr>
              <w:t>are</w:t>
            </w:r>
            <w:r w:rsidRPr="00602E33">
              <w:rPr>
                <w:rFonts w:ascii="Arial Narrow" w:eastAsia="SimSun" w:hAnsi="Arial Narrow" w:cs="Tahoma"/>
                <w:b w:val="0"/>
                <w:color w:val="auto"/>
                <w:sz w:val="18"/>
                <w:szCs w:val="18"/>
                <w:lang w:eastAsia="ja-JP"/>
              </w:rPr>
              <w:t xml:space="preserve"> of </w:t>
            </w:r>
            <w:r w:rsidR="00FD68CA" w:rsidRPr="00602E33">
              <w:rPr>
                <w:rFonts w:ascii="Arial Narrow" w:eastAsia="SimSun" w:hAnsi="Arial Narrow" w:cs="Tahoma"/>
                <w:b w:val="0"/>
                <w:color w:val="auto"/>
                <w:sz w:val="18"/>
                <w:szCs w:val="18"/>
                <w:lang w:eastAsia="ja-JP"/>
              </w:rPr>
              <w:t>inadequate quality</w:t>
            </w:r>
            <w:r w:rsidRPr="00602E33">
              <w:rPr>
                <w:rFonts w:ascii="Arial Narrow" w:eastAsia="SimSun" w:hAnsi="Arial Narrow" w:cs="Tahoma"/>
                <w:b w:val="0"/>
                <w:color w:val="auto"/>
                <w:sz w:val="18"/>
                <w:szCs w:val="18"/>
                <w:lang w:eastAsia="ja-JP"/>
              </w:rPr>
              <w:t xml:space="preserve"> for </w:t>
            </w:r>
            <w:r w:rsidR="00704968" w:rsidRPr="00602E33">
              <w:rPr>
                <w:rFonts w:ascii="Arial Narrow" w:eastAsia="SimSun" w:hAnsi="Arial Narrow" w:cs="Tahoma"/>
                <w:b w:val="0"/>
                <w:color w:val="auto"/>
                <w:sz w:val="18"/>
                <w:szCs w:val="18"/>
                <w:lang w:eastAsia="ja-JP"/>
              </w:rPr>
              <w:t>detection</w:t>
            </w:r>
            <w:r w:rsidR="00ED0350" w:rsidRPr="00602E33">
              <w:rPr>
                <w:rFonts w:ascii="Arial Narrow" w:eastAsia="SimSun" w:hAnsi="Arial Narrow" w:cs="Tahoma"/>
                <w:b w:val="0"/>
                <w:color w:val="auto"/>
                <w:sz w:val="18"/>
                <w:szCs w:val="18"/>
                <w:lang w:eastAsia="ja-JP"/>
              </w:rPr>
              <w:t xml:space="preserve"> </w:t>
            </w:r>
            <w:r w:rsidR="00232AA3" w:rsidRPr="00602E33">
              <w:rPr>
                <w:rFonts w:ascii="Arial Narrow" w:eastAsia="SimSun" w:hAnsi="Arial Narrow" w:cs="Tahoma"/>
                <w:b w:val="0"/>
                <w:color w:val="auto"/>
                <w:sz w:val="18"/>
                <w:szCs w:val="18"/>
                <w:lang w:eastAsia="ja-JP"/>
              </w:rPr>
              <w:t xml:space="preserve">of diabetic retinopathy by the attending </w:t>
            </w:r>
            <w:r w:rsidR="00ED0350" w:rsidRPr="00602E33">
              <w:rPr>
                <w:rFonts w:ascii="Arial Narrow" w:eastAsia="SimSun" w:hAnsi="Arial Narrow" w:cs="Tahoma"/>
                <w:b w:val="0"/>
                <w:color w:val="auto"/>
                <w:sz w:val="18"/>
                <w:szCs w:val="18"/>
                <w:lang w:eastAsia="ja-JP"/>
              </w:rPr>
              <w:t xml:space="preserve">medical </w:t>
            </w:r>
            <w:r w:rsidR="00232AA3" w:rsidRPr="00602E33">
              <w:rPr>
                <w:rFonts w:ascii="Arial Narrow" w:eastAsia="SimSun" w:hAnsi="Arial Narrow" w:cs="Tahoma"/>
                <w:b w:val="0"/>
                <w:color w:val="auto"/>
                <w:sz w:val="18"/>
                <w:szCs w:val="18"/>
                <w:lang w:eastAsia="ja-JP"/>
              </w:rPr>
              <w:t>practitioner,</w:t>
            </w:r>
            <w:r w:rsidRPr="00602E33">
              <w:rPr>
                <w:rFonts w:ascii="Arial Narrow" w:eastAsia="SimSun" w:hAnsi="Arial Narrow" w:cs="Tahoma"/>
                <w:b w:val="0"/>
                <w:color w:val="auto"/>
                <w:sz w:val="18"/>
                <w:szCs w:val="18"/>
                <w:lang w:eastAsia="ja-JP"/>
              </w:rPr>
              <w:t xml:space="preserve"> referral to an optometrist or ophthalmologist for </w:t>
            </w:r>
            <w:r w:rsidR="00E70183" w:rsidRPr="00602E33">
              <w:rPr>
                <w:rFonts w:ascii="Arial Narrow" w:eastAsia="SimSun" w:hAnsi="Arial Narrow" w:cs="Tahoma"/>
                <w:b w:val="0"/>
                <w:color w:val="auto"/>
                <w:sz w:val="18"/>
                <w:szCs w:val="18"/>
                <w:lang w:eastAsia="ja-JP"/>
              </w:rPr>
              <w:t>further assessment is indicated.</w:t>
            </w:r>
            <w:r w:rsidR="00704968" w:rsidRPr="00602E33">
              <w:rPr>
                <w:rFonts w:ascii="Arial Narrow" w:eastAsia="SimSun" w:hAnsi="Arial Narrow" w:cs="Tahoma"/>
                <w:b w:val="0"/>
                <w:color w:val="auto"/>
                <w:sz w:val="18"/>
                <w:szCs w:val="18"/>
                <w:lang w:eastAsia="ja-JP"/>
              </w:rPr>
              <w:t xml:space="preserve"> The fee must not be charged </w:t>
            </w:r>
            <w:r w:rsidR="00B913A0" w:rsidRPr="00602E33">
              <w:rPr>
                <w:rFonts w:ascii="Arial Narrow" w:eastAsia="SimSun" w:hAnsi="Arial Narrow" w:cs="Tahoma"/>
                <w:b w:val="0"/>
                <w:color w:val="auto"/>
                <w:sz w:val="18"/>
                <w:szCs w:val="18"/>
                <w:lang w:eastAsia="ja-JP"/>
              </w:rPr>
              <w:t>when a</w:t>
            </w:r>
            <w:r w:rsidR="00704968" w:rsidRPr="00602E33">
              <w:rPr>
                <w:rFonts w:ascii="Arial Narrow" w:eastAsia="SimSun" w:hAnsi="Arial Narrow" w:cs="Tahoma"/>
                <w:b w:val="0"/>
                <w:color w:val="auto"/>
                <w:sz w:val="18"/>
                <w:szCs w:val="18"/>
                <w:lang w:eastAsia="ja-JP"/>
              </w:rPr>
              <w:t xml:space="preserve"> referral </w:t>
            </w:r>
            <w:r w:rsidR="00B913A0" w:rsidRPr="00602E33">
              <w:rPr>
                <w:rFonts w:ascii="Arial Narrow" w:eastAsia="SimSun" w:hAnsi="Arial Narrow" w:cs="Tahoma"/>
                <w:b w:val="0"/>
                <w:color w:val="auto"/>
                <w:sz w:val="18"/>
                <w:szCs w:val="18"/>
                <w:lang w:eastAsia="ja-JP"/>
              </w:rPr>
              <w:t>is required due to</w:t>
            </w:r>
            <w:r w:rsidR="00704968" w:rsidRPr="00602E33">
              <w:rPr>
                <w:rFonts w:ascii="Arial Narrow" w:eastAsia="SimSun" w:hAnsi="Arial Narrow" w:cs="Tahoma"/>
                <w:b w:val="0"/>
                <w:color w:val="auto"/>
                <w:sz w:val="18"/>
                <w:szCs w:val="18"/>
                <w:lang w:eastAsia="ja-JP"/>
              </w:rPr>
              <w:t xml:space="preserve"> inability to obtain photographs of adequate quality for grading.</w:t>
            </w:r>
          </w:p>
          <w:p w:rsidR="001612A3" w:rsidRPr="00602E33" w:rsidRDefault="00232AA3" w:rsidP="00A8130D">
            <w:pPr>
              <w:pStyle w:val="DataEntry"/>
              <w:jc w:val="both"/>
              <w:rPr>
                <w:rFonts w:ascii="Arial Narrow" w:eastAsia="SimSun" w:hAnsi="Arial Narrow" w:cs="Tahoma"/>
                <w:b w:val="0"/>
                <w:color w:val="auto"/>
                <w:sz w:val="18"/>
                <w:szCs w:val="18"/>
                <w:lang w:eastAsia="ja-JP"/>
              </w:rPr>
            </w:pPr>
            <w:r w:rsidRPr="00602E33">
              <w:rPr>
                <w:rFonts w:ascii="Arial Narrow" w:eastAsia="SimSun" w:hAnsi="Arial Narrow" w:cs="Tahoma"/>
                <w:b w:val="0"/>
                <w:color w:val="auto"/>
                <w:sz w:val="18"/>
                <w:szCs w:val="18"/>
                <w:lang w:eastAsia="ja-JP"/>
              </w:rPr>
              <w:t>Imaging procedure by a non-medical operator must be followed by referral if (a) it is not possible to obtain an image of adequate quality through undilated pupils; (b) di</w:t>
            </w:r>
            <w:r w:rsidR="00704968" w:rsidRPr="00602E33">
              <w:rPr>
                <w:rFonts w:ascii="Arial Narrow" w:eastAsia="SimSun" w:hAnsi="Arial Narrow" w:cs="Tahoma"/>
                <w:b w:val="0"/>
                <w:color w:val="auto"/>
                <w:sz w:val="18"/>
                <w:szCs w:val="18"/>
                <w:lang w:eastAsia="ja-JP"/>
              </w:rPr>
              <w:t>abetic retinopathy is detected.</w:t>
            </w:r>
          </w:p>
          <w:p w:rsidR="00D87C52" w:rsidRPr="00602E33" w:rsidRDefault="00ED0350" w:rsidP="00CE34BA">
            <w:pPr>
              <w:pStyle w:val="DataEntry"/>
              <w:jc w:val="both"/>
              <w:rPr>
                <w:rFonts w:ascii="Arial Narrow" w:eastAsia="SimSun" w:hAnsi="Arial Narrow" w:cs="Tahoma"/>
                <w:b w:val="0"/>
                <w:color w:val="auto"/>
                <w:sz w:val="18"/>
                <w:szCs w:val="18"/>
                <w:lang w:eastAsia="ja-JP"/>
              </w:rPr>
            </w:pPr>
            <w:r w:rsidRPr="00602E33">
              <w:rPr>
                <w:rFonts w:ascii="Arial Narrow" w:eastAsia="SimSun" w:hAnsi="Arial Narrow" w:cs="Tahoma"/>
                <w:b w:val="0"/>
                <w:color w:val="auto"/>
                <w:sz w:val="18"/>
                <w:szCs w:val="18"/>
                <w:lang w:eastAsia="ja-JP"/>
              </w:rPr>
              <w:t>Charging of a fee must be accompanied by a report detailing the presence or absence of diabetic retinopathy, base</w:t>
            </w:r>
            <w:r w:rsidR="00704968" w:rsidRPr="00602E33">
              <w:rPr>
                <w:rFonts w:ascii="Arial Narrow" w:eastAsia="SimSun" w:hAnsi="Arial Narrow" w:cs="Tahoma"/>
                <w:b w:val="0"/>
                <w:color w:val="auto"/>
                <w:sz w:val="18"/>
                <w:szCs w:val="18"/>
                <w:lang w:eastAsia="ja-JP"/>
              </w:rPr>
              <w:t>d on photos of readable quality.</w:t>
            </w:r>
          </w:p>
        </w:tc>
      </w:tr>
    </w:tbl>
    <w:p w:rsidR="000D5CF9" w:rsidRDefault="000D5CF9" w:rsidP="00546D21">
      <w:pPr>
        <w:pStyle w:val="Heading2"/>
        <w:spacing w:before="360"/>
        <w:rPr>
          <w:sz w:val="22"/>
          <w:szCs w:val="22"/>
        </w:rPr>
      </w:pPr>
      <w:bookmarkStart w:id="36" w:name="_Toc368056293"/>
      <w:bookmarkEnd w:id="35"/>
      <w:r w:rsidRPr="00ED0045">
        <w:rPr>
          <w:sz w:val="22"/>
          <w:szCs w:val="22"/>
        </w:rPr>
        <w:lastRenderedPageBreak/>
        <w:t>Clinical place for proposed intervention</w:t>
      </w:r>
      <w:bookmarkEnd w:id="36"/>
    </w:p>
    <w:p w:rsidR="00273EAD" w:rsidRPr="000C497D" w:rsidRDefault="00A8130D" w:rsidP="000C497D">
      <w:pPr>
        <w:tabs>
          <w:tab w:val="left" w:pos="0"/>
          <w:tab w:val="left" w:pos="540"/>
        </w:tabs>
        <w:spacing w:before="240" w:after="120"/>
        <w:ind w:right="57"/>
        <w:rPr>
          <w:color w:val="000000"/>
          <w:sz w:val="23"/>
          <w:szCs w:val="23"/>
        </w:rPr>
      </w:pPr>
      <w:r>
        <w:rPr>
          <w:color w:val="000000"/>
          <w:sz w:val="23"/>
          <w:szCs w:val="23"/>
        </w:rPr>
        <w:t>The application submitted to MSAC indicated that the proposed</w:t>
      </w:r>
      <w:r w:rsidR="00273EAD" w:rsidRPr="000C497D">
        <w:rPr>
          <w:color w:val="000000"/>
          <w:sz w:val="23"/>
          <w:szCs w:val="23"/>
        </w:rPr>
        <w:t xml:space="preserve"> Medicare service is not intended to replace or be used in conjunction with regular </w:t>
      </w:r>
      <w:r w:rsidR="007512F0">
        <w:rPr>
          <w:color w:val="000000"/>
          <w:sz w:val="23"/>
          <w:szCs w:val="23"/>
        </w:rPr>
        <w:t>CEE</w:t>
      </w:r>
      <w:r w:rsidR="00273EAD" w:rsidRPr="000C497D">
        <w:rPr>
          <w:color w:val="000000"/>
          <w:sz w:val="23"/>
          <w:szCs w:val="23"/>
        </w:rPr>
        <w:t>s, but intended to address populations less likely to seek regular eye health examinations from o</w:t>
      </w:r>
      <w:r w:rsidR="00AB3131" w:rsidRPr="000C497D">
        <w:rPr>
          <w:color w:val="000000"/>
          <w:sz w:val="23"/>
          <w:szCs w:val="23"/>
        </w:rPr>
        <w:t xml:space="preserve">ptometrists or ophthalmologists. </w:t>
      </w:r>
      <w:r w:rsidR="00AD0985">
        <w:rPr>
          <w:color w:val="000000"/>
          <w:sz w:val="23"/>
          <w:szCs w:val="23"/>
        </w:rPr>
        <w:t xml:space="preserve">As a consequence </w:t>
      </w:r>
      <w:r>
        <w:rPr>
          <w:color w:val="000000"/>
          <w:sz w:val="23"/>
          <w:szCs w:val="23"/>
        </w:rPr>
        <w:t xml:space="preserve">PASC </w:t>
      </w:r>
      <w:r w:rsidR="002D33B4">
        <w:rPr>
          <w:color w:val="000000"/>
          <w:sz w:val="23"/>
          <w:szCs w:val="23"/>
        </w:rPr>
        <w:t>has</w:t>
      </w:r>
      <w:r>
        <w:rPr>
          <w:color w:val="000000"/>
          <w:sz w:val="23"/>
          <w:szCs w:val="23"/>
        </w:rPr>
        <w:t xml:space="preserve"> </w:t>
      </w:r>
      <w:r w:rsidR="00D1203E">
        <w:rPr>
          <w:color w:val="000000"/>
          <w:sz w:val="23"/>
          <w:szCs w:val="23"/>
        </w:rPr>
        <w:t>advise</w:t>
      </w:r>
      <w:r>
        <w:rPr>
          <w:color w:val="000000"/>
          <w:sz w:val="23"/>
          <w:szCs w:val="23"/>
        </w:rPr>
        <w:t xml:space="preserve">d that </w:t>
      </w:r>
      <w:r w:rsidR="00250913">
        <w:rPr>
          <w:color w:val="000000"/>
          <w:sz w:val="23"/>
          <w:szCs w:val="23"/>
        </w:rPr>
        <w:t xml:space="preserve">the service should be </w:t>
      </w:r>
      <w:r w:rsidR="00230168">
        <w:rPr>
          <w:color w:val="000000"/>
          <w:sz w:val="23"/>
          <w:szCs w:val="23"/>
        </w:rPr>
        <w:t xml:space="preserve">made </w:t>
      </w:r>
      <w:r w:rsidR="00250913">
        <w:rPr>
          <w:color w:val="000000"/>
          <w:sz w:val="23"/>
          <w:szCs w:val="23"/>
        </w:rPr>
        <w:t xml:space="preserve">available to all </w:t>
      </w:r>
      <w:r w:rsidR="002D33B4">
        <w:rPr>
          <w:color w:val="000000"/>
          <w:sz w:val="23"/>
          <w:szCs w:val="23"/>
        </w:rPr>
        <w:t>persons with diagnosed diabetes</w:t>
      </w:r>
      <w:r w:rsidR="00250913">
        <w:rPr>
          <w:color w:val="000000"/>
          <w:sz w:val="23"/>
          <w:szCs w:val="23"/>
        </w:rPr>
        <w:t xml:space="preserve"> </w:t>
      </w:r>
      <w:r w:rsidR="002D33B4">
        <w:rPr>
          <w:color w:val="000000"/>
          <w:sz w:val="23"/>
          <w:szCs w:val="23"/>
        </w:rPr>
        <w:t xml:space="preserve">who do not have visual impairment, </w:t>
      </w:r>
      <w:r w:rsidR="00250913">
        <w:rPr>
          <w:color w:val="000000"/>
          <w:sz w:val="23"/>
          <w:szCs w:val="23"/>
        </w:rPr>
        <w:t xml:space="preserve">regardless of their previous eye examination history. </w:t>
      </w:r>
      <w:r w:rsidR="00AB3131" w:rsidRPr="000C497D">
        <w:rPr>
          <w:color w:val="000000"/>
          <w:sz w:val="23"/>
          <w:szCs w:val="23"/>
        </w:rPr>
        <w:t>Th</w:t>
      </w:r>
      <w:r w:rsidR="00273EAD" w:rsidRPr="000C497D">
        <w:rPr>
          <w:color w:val="000000"/>
          <w:sz w:val="23"/>
          <w:szCs w:val="23"/>
        </w:rPr>
        <w:t>e most appropriate comparator</w:t>
      </w:r>
      <w:r w:rsidR="00D27B74" w:rsidRPr="000C497D">
        <w:rPr>
          <w:color w:val="000000"/>
          <w:sz w:val="23"/>
          <w:szCs w:val="23"/>
        </w:rPr>
        <w:t>, according to the applicant,</w:t>
      </w:r>
      <w:r w:rsidR="00273EAD" w:rsidRPr="000C497D">
        <w:rPr>
          <w:color w:val="000000"/>
          <w:sz w:val="23"/>
          <w:szCs w:val="23"/>
        </w:rPr>
        <w:t xml:space="preserve"> is the absence of regular </w:t>
      </w:r>
      <w:r w:rsidR="007512F0">
        <w:rPr>
          <w:color w:val="000000"/>
          <w:sz w:val="23"/>
          <w:szCs w:val="23"/>
        </w:rPr>
        <w:t>CEE</w:t>
      </w:r>
      <w:r w:rsidR="00273EAD" w:rsidRPr="000C497D">
        <w:rPr>
          <w:color w:val="000000"/>
          <w:sz w:val="23"/>
          <w:szCs w:val="23"/>
        </w:rPr>
        <w:t>s.</w:t>
      </w:r>
      <w:r w:rsidR="00250913">
        <w:rPr>
          <w:color w:val="000000"/>
          <w:sz w:val="23"/>
          <w:szCs w:val="23"/>
        </w:rPr>
        <w:t xml:space="preserve"> PASC </w:t>
      </w:r>
      <w:r w:rsidR="002D33B4">
        <w:rPr>
          <w:color w:val="000000"/>
          <w:sz w:val="23"/>
          <w:szCs w:val="23"/>
        </w:rPr>
        <w:t>has</w:t>
      </w:r>
      <w:r w:rsidR="00250913">
        <w:rPr>
          <w:color w:val="000000"/>
          <w:sz w:val="23"/>
          <w:szCs w:val="23"/>
        </w:rPr>
        <w:t xml:space="preserve"> considered this proposal</w:t>
      </w:r>
      <w:r w:rsidR="00AD0985">
        <w:rPr>
          <w:color w:val="000000"/>
          <w:sz w:val="23"/>
          <w:szCs w:val="23"/>
        </w:rPr>
        <w:t>,</w:t>
      </w:r>
      <w:r w:rsidR="00250913">
        <w:rPr>
          <w:color w:val="000000"/>
          <w:sz w:val="23"/>
          <w:szCs w:val="23"/>
        </w:rPr>
        <w:t xml:space="preserve"> and with support from HESP</w:t>
      </w:r>
      <w:r w:rsidR="00AD0985">
        <w:rPr>
          <w:color w:val="000000"/>
          <w:sz w:val="23"/>
          <w:szCs w:val="23"/>
        </w:rPr>
        <w:t>,</w:t>
      </w:r>
      <w:r w:rsidR="00250913">
        <w:rPr>
          <w:color w:val="000000"/>
          <w:sz w:val="23"/>
          <w:szCs w:val="23"/>
        </w:rPr>
        <w:t xml:space="preserve"> regard </w:t>
      </w:r>
      <w:r w:rsidR="00B52F5D">
        <w:rPr>
          <w:color w:val="000000"/>
          <w:sz w:val="23"/>
          <w:szCs w:val="23"/>
        </w:rPr>
        <w:t>s</w:t>
      </w:r>
      <w:r w:rsidR="00260CD5">
        <w:rPr>
          <w:color w:val="000000"/>
          <w:sz w:val="23"/>
          <w:szCs w:val="23"/>
        </w:rPr>
        <w:t xml:space="preserve">tandard medical assessment, </w:t>
      </w:r>
      <w:r w:rsidR="00F721C9">
        <w:rPr>
          <w:color w:val="000000"/>
          <w:sz w:val="23"/>
          <w:szCs w:val="23"/>
        </w:rPr>
        <w:t>i.e</w:t>
      </w:r>
      <w:r w:rsidR="00B52F5D">
        <w:rPr>
          <w:color w:val="000000"/>
          <w:sz w:val="23"/>
          <w:szCs w:val="23"/>
        </w:rPr>
        <w:t xml:space="preserve"> </w:t>
      </w:r>
      <w:r w:rsidR="00250913">
        <w:rPr>
          <w:color w:val="000000"/>
          <w:sz w:val="23"/>
          <w:szCs w:val="23"/>
        </w:rPr>
        <w:t xml:space="preserve">fundus examination </w:t>
      </w:r>
      <w:r w:rsidR="0008698D">
        <w:rPr>
          <w:color w:val="000000"/>
          <w:sz w:val="23"/>
          <w:szCs w:val="23"/>
        </w:rPr>
        <w:t>through dilated pupils, using</w:t>
      </w:r>
      <w:r w:rsidR="00250913">
        <w:rPr>
          <w:color w:val="000000"/>
          <w:sz w:val="23"/>
          <w:szCs w:val="23"/>
        </w:rPr>
        <w:t xml:space="preserve"> slit lamp biomicroscopy (by an optometrist) or ophthalmoscopy (by a GP)</w:t>
      </w:r>
      <w:r w:rsidR="000C6DA3">
        <w:rPr>
          <w:color w:val="000000"/>
          <w:sz w:val="23"/>
          <w:szCs w:val="23"/>
        </w:rPr>
        <w:t>,</w:t>
      </w:r>
      <w:r w:rsidR="00250913">
        <w:rPr>
          <w:color w:val="000000"/>
          <w:sz w:val="23"/>
          <w:szCs w:val="23"/>
        </w:rPr>
        <w:t xml:space="preserve"> as </w:t>
      </w:r>
      <w:r w:rsidR="00230168">
        <w:rPr>
          <w:color w:val="000000"/>
          <w:sz w:val="23"/>
          <w:szCs w:val="23"/>
        </w:rPr>
        <w:t>additional</w:t>
      </w:r>
      <w:r w:rsidR="00250913">
        <w:rPr>
          <w:color w:val="000000"/>
          <w:sz w:val="23"/>
          <w:szCs w:val="23"/>
        </w:rPr>
        <w:t xml:space="preserve"> comparators for </w:t>
      </w:r>
      <w:r w:rsidR="00230168">
        <w:rPr>
          <w:color w:val="000000"/>
          <w:sz w:val="23"/>
          <w:szCs w:val="23"/>
        </w:rPr>
        <w:t xml:space="preserve">inclusion in </w:t>
      </w:r>
      <w:r w:rsidR="00250913">
        <w:rPr>
          <w:color w:val="000000"/>
          <w:sz w:val="23"/>
          <w:szCs w:val="23"/>
        </w:rPr>
        <w:t xml:space="preserve">the submission based assessment of </w:t>
      </w:r>
      <w:r w:rsidR="00D1203E">
        <w:rPr>
          <w:color w:val="000000"/>
          <w:sz w:val="23"/>
          <w:szCs w:val="23"/>
        </w:rPr>
        <w:t>RP-NMRC</w:t>
      </w:r>
      <w:r w:rsidR="00250913">
        <w:rPr>
          <w:color w:val="000000"/>
          <w:sz w:val="23"/>
          <w:szCs w:val="23"/>
        </w:rPr>
        <w:t>.</w:t>
      </w:r>
    </w:p>
    <w:p w:rsidR="00905EA7" w:rsidRPr="00890B65" w:rsidRDefault="00905EA7" w:rsidP="005F0A92">
      <w:pPr>
        <w:tabs>
          <w:tab w:val="left" w:pos="0"/>
          <w:tab w:val="left" w:pos="540"/>
        </w:tabs>
        <w:spacing w:after="120"/>
        <w:ind w:right="58"/>
        <w:rPr>
          <w:color w:val="000000"/>
          <w:sz w:val="23"/>
          <w:szCs w:val="23"/>
        </w:rPr>
      </w:pPr>
      <w:r w:rsidRPr="00944577">
        <w:rPr>
          <w:color w:val="000000"/>
          <w:sz w:val="23"/>
          <w:szCs w:val="23"/>
        </w:rPr>
        <w:t xml:space="preserve">The current Australian NHMRC guidelines for the management of </w:t>
      </w:r>
      <w:r w:rsidR="00D1203E">
        <w:rPr>
          <w:color w:val="000000"/>
          <w:sz w:val="23"/>
          <w:szCs w:val="23"/>
        </w:rPr>
        <w:t>DR</w:t>
      </w:r>
      <w:r w:rsidRPr="00944577">
        <w:rPr>
          <w:color w:val="000000"/>
          <w:sz w:val="23"/>
          <w:szCs w:val="23"/>
        </w:rPr>
        <w:t xml:space="preserve"> emphasise the importance of regular clinical assessments in asymptomatic patients at risk of developing </w:t>
      </w:r>
      <w:r w:rsidR="00D1203E">
        <w:rPr>
          <w:color w:val="000000"/>
          <w:sz w:val="23"/>
          <w:szCs w:val="23"/>
        </w:rPr>
        <w:t>DR</w:t>
      </w:r>
      <w:r w:rsidRPr="00944577">
        <w:rPr>
          <w:color w:val="000000"/>
          <w:sz w:val="23"/>
          <w:szCs w:val="23"/>
        </w:rPr>
        <w:t xml:space="preserve">. </w:t>
      </w:r>
      <w:r w:rsidR="00490137">
        <w:rPr>
          <w:color w:val="000000"/>
          <w:sz w:val="23"/>
          <w:szCs w:val="23"/>
        </w:rPr>
        <w:t>These guidelines recommend t</w:t>
      </w:r>
      <w:r w:rsidR="002D33B4">
        <w:rPr>
          <w:color w:val="000000"/>
          <w:sz w:val="23"/>
          <w:szCs w:val="23"/>
        </w:rPr>
        <w:t>wo-</w:t>
      </w:r>
      <w:r w:rsidRPr="00944577">
        <w:rPr>
          <w:color w:val="000000"/>
          <w:sz w:val="23"/>
          <w:szCs w:val="23"/>
        </w:rPr>
        <w:t xml:space="preserve">yearly </w:t>
      </w:r>
      <w:r w:rsidR="00490137">
        <w:rPr>
          <w:color w:val="000000"/>
          <w:sz w:val="23"/>
          <w:szCs w:val="23"/>
        </w:rPr>
        <w:t xml:space="preserve">and yearly </w:t>
      </w:r>
      <w:r w:rsidRPr="00944577">
        <w:rPr>
          <w:color w:val="000000"/>
          <w:sz w:val="23"/>
          <w:szCs w:val="23"/>
        </w:rPr>
        <w:t xml:space="preserve">vision assessments </w:t>
      </w:r>
      <w:r w:rsidR="00490137">
        <w:rPr>
          <w:color w:val="000000"/>
          <w:sz w:val="23"/>
          <w:szCs w:val="23"/>
        </w:rPr>
        <w:t>for</w:t>
      </w:r>
      <w:r w:rsidRPr="00944577">
        <w:rPr>
          <w:color w:val="000000"/>
          <w:sz w:val="23"/>
          <w:szCs w:val="23"/>
        </w:rPr>
        <w:t xml:space="preserve"> </w:t>
      </w:r>
      <w:r w:rsidR="00490137">
        <w:rPr>
          <w:color w:val="000000"/>
          <w:sz w:val="23"/>
          <w:szCs w:val="23"/>
        </w:rPr>
        <w:t xml:space="preserve">non-Indigenous and </w:t>
      </w:r>
      <w:r w:rsidRPr="00944577">
        <w:rPr>
          <w:color w:val="000000"/>
          <w:sz w:val="23"/>
          <w:szCs w:val="23"/>
        </w:rPr>
        <w:t xml:space="preserve">Indigenous </w:t>
      </w:r>
      <w:r w:rsidR="00490137">
        <w:rPr>
          <w:color w:val="000000"/>
          <w:sz w:val="23"/>
          <w:szCs w:val="23"/>
        </w:rPr>
        <w:t>Australians with diabetes, respectively,</w:t>
      </w:r>
      <w:r w:rsidRPr="00944577">
        <w:rPr>
          <w:color w:val="000000"/>
          <w:sz w:val="23"/>
          <w:szCs w:val="23"/>
        </w:rPr>
        <w:t xml:space="preserve"> </w:t>
      </w:r>
      <w:r w:rsidR="00490137">
        <w:rPr>
          <w:color w:val="000000"/>
          <w:sz w:val="23"/>
          <w:szCs w:val="23"/>
        </w:rPr>
        <w:t>and</w:t>
      </w:r>
      <w:r w:rsidRPr="00944577">
        <w:rPr>
          <w:color w:val="000000"/>
          <w:sz w:val="23"/>
          <w:szCs w:val="23"/>
        </w:rPr>
        <w:t xml:space="preserve"> retinal examinations in asymptomatic patients with diagnosed diabetes </w:t>
      </w:r>
      <w:r w:rsidR="00490137">
        <w:rPr>
          <w:color w:val="000000"/>
          <w:sz w:val="23"/>
          <w:szCs w:val="23"/>
        </w:rPr>
        <w:t>(</w:t>
      </w:r>
      <w:r w:rsidR="00F721C9">
        <w:rPr>
          <w:color w:val="000000"/>
          <w:sz w:val="23"/>
          <w:szCs w:val="23"/>
        </w:rPr>
        <w:t>i.e</w:t>
      </w:r>
      <w:r w:rsidR="00490137">
        <w:rPr>
          <w:color w:val="000000"/>
          <w:sz w:val="23"/>
          <w:szCs w:val="23"/>
        </w:rPr>
        <w:t xml:space="preserve"> those without visual impairment) at the same frequency.</w:t>
      </w:r>
      <w:r w:rsidRPr="00944577">
        <w:rPr>
          <w:color w:val="000000"/>
          <w:sz w:val="23"/>
          <w:szCs w:val="23"/>
        </w:rPr>
        <w:t xml:space="preserve"> </w:t>
      </w:r>
      <w:r w:rsidR="00490137">
        <w:rPr>
          <w:color w:val="000000"/>
          <w:sz w:val="23"/>
          <w:szCs w:val="23"/>
        </w:rPr>
        <w:t>This is because</w:t>
      </w:r>
      <w:r w:rsidRPr="00944577">
        <w:rPr>
          <w:color w:val="000000"/>
          <w:sz w:val="23"/>
          <w:szCs w:val="23"/>
        </w:rPr>
        <w:t xml:space="preserve"> treatable retinopathy is commonly asymptomatic and timely treatment is the key to preventing vision loss and blindness. </w:t>
      </w:r>
      <w:r w:rsidR="000C6DA3">
        <w:rPr>
          <w:color w:val="000000"/>
          <w:sz w:val="23"/>
          <w:szCs w:val="23"/>
        </w:rPr>
        <w:t xml:space="preserve">The algorithms in </w:t>
      </w:r>
      <w:r w:rsidR="000A3C2B" w:rsidRPr="000A3C2B">
        <w:rPr>
          <w:color w:val="000000"/>
          <w:sz w:val="23"/>
          <w:szCs w:val="23"/>
        </w:rPr>
        <w:t>Figure 4</w:t>
      </w:r>
      <w:r w:rsidR="000C6DA3" w:rsidRPr="00944577">
        <w:rPr>
          <w:color w:val="000000"/>
          <w:sz w:val="23"/>
          <w:szCs w:val="23"/>
        </w:rPr>
        <w:t xml:space="preserve"> and Figure </w:t>
      </w:r>
      <w:r w:rsidR="000C6DA3">
        <w:rPr>
          <w:color w:val="000000"/>
          <w:sz w:val="23"/>
          <w:szCs w:val="23"/>
        </w:rPr>
        <w:t>4 have been produced b</w:t>
      </w:r>
      <w:r w:rsidR="009A0226">
        <w:rPr>
          <w:color w:val="000000"/>
          <w:sz w:val="23"/>
          <w:szCs w:val="23"/>
        </w:rPr>
        <w:t xml:space="preserve">ased on </w:t>
      </w:r>
      <w:r w:rsidR="000C6DA3">
        <w:rPr>
          <w:color w:val="000000"/>
          <w:sz w:val="23"/>
          <w:szCs w:val="23"/>
        </w:rPr>
        <w:t xml:space="preserve">revised </w:t>
      </w:r>
      <w:r w:rsidR="009A0226">
        <w:rPr>
          <w:color w:val="000000"/>
          <w:sz w:val="23"/>
          <w:szCs w:val="23"/>
        </w:rPr>
        <w:t>algorithms</w:t>
      </w:r>
      <w:r w:rsidR="000C6DA3">
        <w:rPr>
          <w:color w:val="000000"/>
          <w:sz w:val="23"/>
          <w:szCs w:val="23"/>
        </w:rPr>
        <w:t xml:space="preserve"> from the applicant (CERA)</w:t>
      </w:r>
      <w:r w:rsidR="009A0226">
        <w:rPr>
          <w:color w:val="000000"/>
          <w:sz w:val="23"/>
          <w:szCs w:val="23"/>
        </w:rPr>
        <w:t xml:space="preserve"> and advice from HESP and PASC</w:t>
      </w:r>
      <w:r w:rsidR="000C6DA3">
        <w:rPr>
          <w:color w:val="000000"/>
          <w:sz w:val="23"/>
          <w:szCs w:val="23"/>
        </w:rPr>
        <w:t xml:space="preserve"> on the first draft of the </w:t>
      </w:r>
      <w:r w:rsidR="00CD5BA7">
        <w:rPr>
          <w:color w:val="000000"/>
          <w:sz w:val="23"/>
          <w:szCs w:val="23"/>
        </w:rPr>
        <w:t>protocol</w:t>
      </w:r>
      <w:r w:rsidRPr="00944577">
        <w:rPr>
          <w:color w:val="000000"/>
          <w:sz w:val="23"/>
          <w:szCs w:val="23"/>
        </w:rPr>
        <w:t xml:space="preserve">. </w:t>
      </w:r>
      <w:r w:rsidR="00890B65">
        <w:rPr>
          <w:color w:val="000000"/>
          <w:sz w:val="23"/>
          <w:szCs w:val="23"/>
        </w:rPr>
        <w:t xml:space="preserve">It should be noted that a comprehensive </w:t>
      </w:r>
      <w:r w:rsidR="000C6DA3">
        <w:rPr>
          <w:color w:val="000000"/>
          <w:sz w:val="23"/>
          <w:szCs w:val="23"/>
        </w:rPr>
        <w:t xml:space="preserve">eye </w:t>
      </w:r>
      <w:r w:rsidR="00890B65">
        <w:rPr>
          <w:color w:val="000000"/>
          <w:sz w:val="23"/>
          <w:szCs w:val="23"/>
        </w:rPr>
        <w:t>exam</w:t>
      </w:r>
      <w:r w:rsidR="000C6DA3">
        <w:rPr>
          <w:color w:val="000000"/>
          <w:sz w:val="23"/>
          <w:szCs w:val="23"/>
        </w:rPr>
        <w:t>ination (CEE)</w:t>
      </w:r>
      <w:r w:rsidR="00890B65">
        <w:rPr>
          <w:color w:val="000000"/>
          <w:sz w:val="23"/>
          <w:szCs w:val="23"/>
        </w:rPr>
        <w:t xml:space="preserve"> with an optometrist/ophthalmologist </w:t>
      </w:r>
      <w:r w:rsidR="008B45F7">
        <w:rPr>
          <w:color w:val="000000"/>
          <w:sz w:val="23"/>
          <w:szCs w:val="23"/>
        </w:rPr>
        <w:t>includes</w:t>
      </w:r>
      <w:r w:rsidR="00890B65">
        <w:rPr>
          <w:color w:val="000000"/>
          <w:sz w:val="23"/>
          <w:szCs w:val="23"/>
        </w:rPr>
        <w:t xml:space="preserve"> slit-lamp examination and/or retinal photography </w:t>
      </w:r>
      <w:r w:rsidR="00890B65">
        <w:rPr>
          <w:i/>
          <w:color w:val="000000"/>
          <w:sz w:val="23"/>
          <w:szCs w:val="23"/>
        </w:rPr>
        <w:t xml:space="preserve">with </w:t>
      </w:r>
      <w:r w:rsidR="00890B65">
        <w:rPr>
          <w:color w:val="000000"/>
          <w:sz w:val="23"/>
          <w:szCs w:val="23"/>
        </w:rPr>
        <w:t>mydriasis. N</w:t>
      </w:r>
      <w:r w:rsidRPr="00944577">
        <w:rPr>
          <w:color w:val="000000"/>
          <w:sz w:val="23"/>
          <w:szCs w:val="23"/>
        </w:rPr>
        <w:t xml:space="preserve">o specific MBS item number exists for the use of </w:t>
      </w:r>
      <w:r w:rsidR="00411F33">
        <w:rPr>
          <w:color w:val="000000"/>
          <w:sz w:val="23"/>
          <w:szCs w:val="23"/>
        </w:rPr>
        <w:t>non-</w:t>
      </w:r>
      <w:r w:rsidRPr="00944577">
        <w:rPr>
          <w:color w:val="000000"/>
          <w:sz w:val="23"/>
          <w:szCs w:val="23"/>
        </w:rPr>
        <w:lastRenderedPageBreak/>
        <w:t>mydriatic retinal photography</w:t>
      </w:r>
      <w:r w:rsidRPr="001B29B8">
        <w:rPr>
          <w:color w:val="000000"/>
          <w:sz w:val="23"/>
          <w:szCs w:val="23"/>
          <w:vertAlign w:val="superscript"/>
        </w:rPr>
        <w:footnoteReference w:id="22"/>
      </w:r>
      <w:r w:rsidRPr="00944577">
        <w:rPr>
          <w:color w:val="000000"/>
          <w:sz w:val="23"/>
          <w:szCs w:val="23"/>
        </w:rPr>
        <w:t xml:space="preserve">, </w:t>
      </w:r>
      <w:r w:rsidR="00890B65">
        <w:rPr>
          <w:color w:val="000000"/>
          <w:sz w:val="23"/>
          <w:szCs w:val="23"/>
        </w:rPr>
        <w:t>and in billing terms</w:t>
      </w:r>
      <w:r w:rsidR="000C6DA3">
        <w:rPr>
          <w:color w:val="000000"/>
          <w:sz w:val="23"/>
          <w:szCs w:val="23"/>
        </w:rPr>
        <w:t xml:space="preserve"> CEE</w:t>
      </w:r>
      <w:r w:rsidR="00890B65">
        <w:rPr>
          <w:color w:val="000000"/>
          <w:sz w:val="23"/>
          <w:szCs w:val="23"/>
        </w:rPr>
        <w:t xml:space="preserve"> and retinal photography</w:t>
      </w:r>
      <w:r w:rsidR="003F6FD8" w:rsidRPr="005F0A92">
        <w:rPr>
          <w:color w:val="000000"/>
          <w:sz w:val="23"/>
          <w:szCs w:val="23"/>
        </w:rPr>
        <w:t xml:space="preserve"> are commonly </w:t>
      </w:r>
      <w:r w:rsidR="005F0A92" w:rsidRPr="005F0A92">
        <w:rPr>
          <w:color w:val="000000"/>
          <w:sz w:val="23"/>
          <w:szCs w:val="23"/>
        </w:rPr>
        <w:t>considered separate events,</w:t>
      </w:r>
      <w:r w:rsidR="00490137">
        <w:rPr>
          <w:color w:val="000000"/>
          <w:sz w:val="23"/>
          <w:szCs w:val="23"/>
        </w:rPr>
        <w:t xml:space="preserve"> </w:t>
      </w:r>
      <w:r w:rsidR="00F721C9">
        <w:rPr>
          <w:color w:val="000000"/>
          <w:sz w:val="23"/>
          <w:szCs w:val="23"/>
        </w:rPr>
        <w:t>i</w:t>
      </w:r>
      <w:r w:rsidR="00F721C9" w:rsidRPr="005F0A92">
        <w:rPr>
          <w:color w:val="000000"/>
          <w:sz w:val="23"/>
          <w:szCs w:val="23"/>
        </w:rPr>
        <w:t>.e</w:t>
      </w:r>
      <w:r w:rsidR="003F6FD8" w:rsidRPr="005F0A92">
        <w:rPr>
          <w:color w:val="000000"/>
          <w:sz w:val="23"/>
          <w:szCs w:val="23"/>
        </w:rPr>
        <w:t xml:space="preserve"> a Medicare-billed comprehensive </w:t>
      </w:r>
      <w:r w:rsidR="000C6DA3">
        <w:rPr>
          <w:color w:val="000000"/>
          <w:sz w:val="23"/>
          <w:szCs w:val="23"/>
        </w:rPr>
        <w:t xml:space="preserve">eye </w:t>
      </w:r>
      <w:r w:rsidR="003F6FD8" w:rsidRPr="005F0A92">
        <w:rPr>
          <w:color w:val="000000"/>
          <w:sz w:val="23"/>
          <w:szCs w:val="23"/>
        </w:rPr>
        <w:t>exam</w:t>
      </w:r>
      <w:r w:rsidR="000C6DA3">
        <w:rPr>
          <w:color w:val="000000"/>
          <w:sz w:val="23"/>
          <w:szCs w:val="23"/>
        </w:rPr>
        <w:t>ination</w:t>
      </w:r>
      <w:r w:rsidR="003F6FD8" w:rsidRPr="005F0A92">
        <w:rPr>
          <w:color w:val="000000"/>
          <w:sz w:val="23"/>
          <w:szCs w:val="23"/>
        </w:rPr>
        <w:t xml:space="preserve"> does </w:t>
      </w:r>
      <w:r w:rsidR="005F0A92">
        <w:rPr>
          <w:color w:val="000000"/>
          <w:sz w:val="23"/>
          <w:szCs w:val="23"/>
        </w:rPr>
        <w:t>not</w:t>
      </w:r>
      <w:r w:rsidR="00890B65">
        <w:rPr>
          <w:color w:val="000000"/>
          <w:sz w:val="23"/>
          <w:szCs w:val="23"/>
        </w:rPr>
        <w:t xml:space="preserve"> cover </w:t>
      </w:r>
      <w:r w:rsidR="000C6DA3">
        <w:rPr>
          <w:color w:val="000000"/>
          <w:sz w:val="23"/>
          <w:szCs w:val="23"/>
        </w:rPr>
        <w:t xml:space="preserve">retinal </w:t>
      </w:r>
      <w:r w:rsidR="00890B65">
        <w:rPr>
          <w:color w:val="000000"/>
          <w:sz w:val="23"/>
          <w:szCs w:val="23"/>
        </w:rPr>
        <w:t>photography.</w:t>
      </w:r>
      <w:r w:rsidR="003F6FD8" w:rsidRPr="005F0A92">
        <w:rPr>
          <w:color w:val="000000"/>
          <w:sz w:val="23"/>
          <w:szCs w:val="23"/>
        </w:rPr>
        <w:t xml:space="preserve"> </w:t>
      </w:r>
      <w:r w:rsidR="00890B65">
        <w:rPr>
          <w:color w:val="000000"/>
          <w:sz w:val="23"/>
          <w:szCs w:val="23"/>
        </w:rPr>
        <w:t>Thus</w:t>
      </w:r>
      <w:r w:rsidR="00490137">
        <w:rPr>
          <w:color w:val="000000"/>
          <w:sz w:val="23"/>
          <w:szCs w:val="23"/>
        </w:rPr>
        <w:t>,</w:t>
      </w:r>
      <w:r w:rsidR="003F6FD8" w:rsidRPr="005F0A92">
        <w:rPr>
          <w:color w:val="000000"/>
          <w:sz w:val="23"/>
          <w:szCs w:val="23"/>
        </w:rPr>
        <w:t xml:space="preserve"> </w:t>
      </w:r>
      <w:r w:rsidR="005F0A92" w:rsidRPr="005F0A92">
        <w:rPr>
          <w:color w:val="000000"/>
          <w:sz w:val="23"/>
          <w:szCs w:val="23"/>
        </w:rPr>
        <w:t xml:space="preserve">taking retinal </w:t>
      </w:r>
      <w:r w:rsidR="003F6FD8" w:rsidRPr="005F0A92">
        <w:rPr>
          <w:color w:val="000000"/>
          <w:sz w:val="23"/>
          <w:szCs w:val="23"/>
        </w:rPr>
        <w:t>p</w:t>
      </w:r>
      <w:r w:rsidR="005F0A92" w:rsidRPr="005F0A92">
        <w:rPr>
          <w:color w:val="000000"/>
          <w:sz w:val="23"/>
          <w:szCs w:val="23"/>
        </w:rPr>
        <w:t>hotographs</w:t>
      </w:r>
      <w:r w:rsidR="003F6FD8" w:rsidRPr="005F0A92">
        <w:rPr>
          <w:color w:val="000000"/>
          <w:sz w:val="23"/>
          <w:szCs w:val="23"/>
        </w:rPr>
        <w:t xml:space="preserve"> </w:t>
      </w:r>
      <w:r w:rsidR="0008698D">
        <w:rPr>
          <w:color w:val="000000"/>
          <w:sz w:val="23"/>
          <w:szCs w:val="23"/>
        </w:rPr>
        <w:t xml:space="preserve">currently </w:t>
      </w:r>
      <w:r w:rsidR="005F0A92" w:rsidRPr="005F0A92">
        <w:rPr>
          <w:color w:val="000000"/>
          <w:sz w:val="23"/>
          <w:szCs w:val="23"/>
        </w:rPr>
        <w:t>incurs a charge</w:t>
      </w:r>
      <w:r w:rsidR="003F6FD8" w:rsidRPr="005F0A92">
        <w:rPr>
          <w:color w:val="000000"/>
          <w:sz w:val="23"/>
          <w:szCs w:val="23"/>
        </w:rPr>
        <w:t xml:space="preserve"> at private rates outside Medicare.</w:t>
      </w:r>
    </w:p>
    <w:p w:rsidR="00666040" w:rsidRPr="00666040" w:rsidRDefault="007F45FD" w:rsidP="007F45FD">
      <w:pPr>
        <w:pStyle w:val="Caption"/>
        <w:rPr>
          <w:rFonts w:cs="Arial"/>
          <w:bCs/>
        </w:rPr>
      </w:pPr>
      <w:bookmarkStart w:id="37" w:name="_Ref349744098"/>
      <w:bookmarkStart w:id="38" w:name="_Ref348535166"/>
      <w:r>
        <w:t xml:space="preserve">Figure </w:t>
      </w:r>
      <w:r w:rsidR="000A3C2B">
        <w:rPr>
          <w:noProof/>
        </w:rPr>
        <w:t>4</w:t>
      </w:r>
      <w:bookmarkEnd w:id="37"/>
      <w:r w:rsidR="00666040" w:rsidRPr="00666040">
        <w:rPr>
          <w:rFonts w:cs="Arial"/>
          <w:b w:val="0"/>
          <w:bCs/>
        </w:rPr>
        <w:t>:</w:t>
      </w:r>
      <w:r>
        <w:rPr>
          <w:rFonts w:cs="Arial"/>
          <w:b w:val="0"/>
          <w:bCs/>
        </w:rPr>
        <w:t xml:space="preserve"> </w:t>
      </w:r>
      <w:r w:rsidR="00666040" w:rsidRPr="00666040">
        <w:rPr>
          <w:rFonts w:cs="Arial"/>
          <w:bCs/>
        </w:rPr>
        <w:t xml:space="preserve">Management algorithm for </w:t>
      </w:r>
      <w:r w:rsidR="00666040">
        <w:rPr>
          <w:rFonts w:cs="Arial"/>
          <w:bCs/>
        </w:rPr>
        <w:t xml:space="preserve">detection of diabetic retinopathy in </w:t>
      </w:r>
      <w:r w:rsidR="00666040" w:rsidRPr="00666040">
        <w:rPr>
          <w:rFonts w:cs="Arial"/>
          <w:bCs/>
        </w:rPr>
        <w:t>pa</w:t>
      </w:r>
      <w:r w:rsidR="00666040">
        <w:rPr>
          <w:rFonts w:cs="Arial"/>
          <w:bCs/>
        </w:rPr>
        <w:t xml:space="preserve">tients with diagnosed diabetes in </w:t>
      </w:r>
      <w:r w:rsidR="00FE0F1D">
        <w:rPr>
          <w:rFonts w:cs="Arial"/>
          <w:bCs/>
        </w:rPr>
        <w:t xml:space="preserve">the </w:t>
      </w:r>
      <w:r w:rsidR="00666040">
        <w:rPr>
          <w:rFonts w:cs="Arial"/>
          <w:bCs/>
        </w:rPr>
        <w:t xml:space="preserve">absence of </w:t>
      </w:r>
      <w:r w:rsidR="00FE0F1D">
        <w:rPr>
          <w:rFonts w:cs="Arial"/>
          <w:bCs/>
        </w:rPr>
        <w:t xml:space="preserve">the </w:t>
      </w:r>
      <w:r w:rsidR="00666040">
        <w:rPr>
          <w:rFonts w:cs="Arial"/>
          <w:bCs/>
        </w:rPr>
        <w:t xml:space="preserve">proposed service </w:t>
      </w:r>
      <w:r w:rsidR="00F721C9">
        <w:rPr>
          <w:rFonts w:cs="Arial"/>
          <w:bCs/>
        </w:rPr>
        <w:t>i.e</w:t>
      </w:r>
      <w:r w:rsidR="00FE0F1D">
        <w:rPr>
          <w:rFonts w:cs="Arial"/>
          <w:bCs/>
        </w:rPr>
        <w:t xml:space="preserve"> </w:t>
      </w:r>
      <w:r w:rsidR="00666040" w:rsidRPr="00666040">
        <w:rPr>
          <w:rFonts w:cs="Arial"/>
          <w:bCs/>
        </w:rPr>
        <w:t>retinal photography</w:t>
      </w:r>
      <w:r w:rsidR="000E3041">
        <w:rPr>
          <w:rFonts w:cs="Arial"/>
          <w:bCs/>
        </w:rPr>
        <w:t xml:space="preserve"> using a non-mydriatic retinal camera</w:t>
      </w:r>
    </w:p>
    <w:p w:rsidR="00FE0F1D" w:rsidRDefault="0009263F" w:rsidP="000E3041">
      <w:pPr>
        <w:pStyle w:val="Caption"/>
        <w:tabs>
          <w:tab w:val="left" w:pos="1418"/>
        </w:tabs>
        <w:ind w:firstLine="0"/>
        <w:rPr>
          <w:b w:val="0"/>
          <w:sz w:val="18"/>
          <w:szCs w:val="18"/>
        </w:rPr>
      </w:pPr>
      <w:r>
        <w:rPr>
          <w:b w:val="0"/>
          <w:noProof/>
          <w:sz w:val="18"/>
          <w:szCs w:val="18"/>
          <w:lang w:val="en-AU" w:eastAsia="en-AU"/>
        </w:rPr>
        <w:drawing>
          <wp:inline distT="0" distB="0" distL="0" distR="0" wp14:anchorId="47B2BB8E" wp14:editId="2ED21C91">
            <wp:extent cx="4895850" cy="4772025"/>
            <wp:effectExtent l="0" t="0" r="0" b="9525"/>
            <wp:docPr id="611" name="Picture 611" descr="Management algorithm showing options for patients with diabetes (who are not visually impaired). Options are no exam, ophthalmoscopy with a GP, or a CEE (by an optometrist or ophthalmologist). Those who are suspected of having DR would have their DR confirmed or excluded by CEE. Those without DR would receive repeat screening after 2 years (or 1 if Indigenous). " title="Figure 4: Management algorithm for detection of diabetic retinopathy in patients with diagnosed diabetes in the absence of the proposed service i.e retinal photography using a non-mydriatic retinal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descr="Management algorithm showing options for patients with diabetes (who are not visually impaired). Options are no exam, ophthalmoscopy with a GP, or a CEE (by an optometrist or ophthalmologist). Those who are suspected of having DR would have their DR confirmed or excluded by CEE. Those without DR would receive repeat screening after 2 years (or 1 if Indigenous).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95850" cy="4772025"/>
                    </a:xfrm>
                    <a:prstGeom prst="rect">
                      <a:avLst/>
                    </a:prstGeom>
                    <a:noFill/>
                    <a:ln>
                      <a:noFill/>
                    </a:ln>
                  </pic:spPr>
                </pic:pic>
              </a:graphicData>
            </a:graphic>
          </wp:inline>
        </w:drawing>
      </w:r>
    </w:p>
    <w:p w:rsidR="008B45F7" w:rsidRDefault="00666040" w:rsidP="002F3A9D">
      <w:pPr>
        <w:pStyle w:val="Caption"/>
        <w:tabs>
          <w:tab w:val="left" w:pos="1418"/>
        </w:tabs>
        <w:spacing w:after="120"/>
        <w:ind w:left="0" w:firstLine="0"/>
        <w:rPr>
          <w:b w:val="0"/>
          <w:sz w:val="18"/>
          <w:szCs w:val="18"/>
        </w:rPr>
      </w:pPr>
      <w:r w:rsidRPr="006873C1">
        <w:rPr>
          <w:b w:val="0"/>
          <w:sz w:val="18"/>
          <w:szCs w:val="18"/>
        </w:rPr>
        <w:t xml:space="preserve">Abbreviations: </w:t>
      </w:r>
      <w:r w:rsidR="007512F0">
        <w:rPr>
          <w:b w:val="0"/>
          <w:sz w:val="18"/>
          <w:szCs w:val="18"/>
        </w:rPr>
        <w:t xml:space="preserve">CEE, comprehensive eye examination; </w:t>
      </w:r>
      <w:r w:rsidRPr="006873C1">
        <w:rPr>
          <w:b w:val="0"/>
          <w:sz w:val="18"/>
          <w:szCs w:val="18"/>
        </w:rPr>
        <w:t>D</w:t>
      </w:r>
      <w:r w:rsidR="00D9546D" w:rsidRPr="006873C1">
        <w:rPr>
          <w:b w:val="0"/>
          <w:sz w:val="18"/>
          <w:szCs w:val="18"/>
        </w:rPr>
        <w:t>R, diabetic retinopathy</w:t>
      </w:r>
      <w:bookmarkStart w:id="39" w:name="_Ref349744102"/>
      <w:r w:rsidR="000E3041">
        <w:rPr>
          <w:b w:val="0"/>
          <w:sz w:val="18"/>
          <w:szCs w:val="18"/>
        </w:rPr>
        <w:t>; GP, general practitioner</w:t>
      </w:r>
      <w:r w:rsidR="008B45F7">
        <w:rPr>
          <w:b w:val="0"/>
          <w:sz w:val="18"/>
          <w:szCs w:val="18"/>
        </w:rPr>
        <w:t>.</w:t>
      </w:r>
    </w:p>
    <w:p w:rsidR="000C6DA3" w:rsidRDefault="008B45F7" w:rsidP="00FE0F1D">
      <w:pPr>
        <w:pStyle w:val="Caption"/>
        <w:tabs>
          <w:tab w:val="left" w:pos="1418"/>
        </w:tabs>
        <w:ind w:left="0" w:firstLine="0"/>
        <w:rPr>
          <w:b w:val="0"/>
          <w:sz w:val="18"/>
          <w:szCs w:val="18"/>
        </w:rPr>
      </w:pPr>
      <w:r w:rsidRPr="008B45F7">
        <w:rPr>
          <w:b w:val="0"/>
          <w:sz w:val="18"/>
          <w:szCs w:val="18"/>
        </w:rPr>
        <w:t xml:space="preserve">Note: </w:t>
      </w:r>
      <w:r w:rsidR="007512F0">
        <w:rPr>
          <w:b w:val="0"/>
          <w:sz w:val="18"/>
          <w:szCs w:val="18"/>
        </w:rPr>
        <w:t>CEE</w:t>
      </w:r>
      <w:r w:rsidRPr="008B45F7">
        <w:rPr>
          <w:b w:val="0"/>
          <w:sz w:val="18"/>
          <w:szCs w:val="18"/>
        </w:rPr>
        <w:t xml:space="preserve"> by an optometrist or ophthalmologist will include fundus examination using a slit-lamp biomicroscope and may also involve retinal photography with use of mydriasis</w:t>
      </w:r>
      <w:r>
        <w:rPr>
          <w:b w:val="0"/>
          <w:sz w:val="18"/>
          <w:szCs w:val="18"/>
        </w:rPr>
        <w:t xml:space="preserve">; </w:t>
      </w:r>
      <w:r w:rsidRPr="008B45F7">
        <w:rPr>
          <w:b w:val="0"/>
          <w:sz w:val="18"/>
          <w:szCs w:val="18"/>
        </w:rPr>
        <w:t>examination conducted by a GP through an ophthalmoscope may also involve instillation of a mydriatic in the eyes</w:t>
      </w:r>
      <w:r w:rsidR="00B66FE8">
        <w:rPr>
          <w:b w:val="0"/>
          <w:sz w:val="18"/>
          <w:szCs w:val="18"/>
        </w:rPr>
        <w:t xml:space="preserve">. Either service option should be repeated every two years </w:t>
      </w:r>
      <w:r w:rsidR="00A141D5">
        <w:rPr>
          <w:b w:val="0"/>
          <w:sz w:val="18"/>
          <w:szCs w:val="18"/>
        </w:rPr>
        <w:t xml:space="preserve">and yearly </w:t>
      </w:r>
      <w:r w:rsidR="00B66FE8">
        <w:rPr>
          <w:b w:val="0"/>
          <w:sz w:val="18"/>
          <w:szCs w:val="18"/>
        </w:rPr>
        <w:t xml:space="preserve">among non-Indigenous </w:t>
      </w:r>
      <w:r w:rsidR="00A141D5">
        <w:rPr>
          <w:b w:val="0"/>
          <w:sz w:val="18"/>
          <w:szCs w:val="18"/>
        </w:rPr>
        <w:t xml:space="preserve">and Indigenous </w:t>
      </w:r>
      <w:r w:rsidR="00B66FE8">
        <w:rPr>
          <w:b w:val="0"/>
          <w:sz w:val="18"/>
          <w:szCs w:val="18"/>
        </w:rPr>
        <w:t>persons with diabetes</w:t>
      </w:r>
      <w:r w:rsidR="00A141D5">
        <w:rPr>
          <w:b w:val="0"/>
          <w:sz w:val="18"/>
          <w:szCs w:val="18"/>
        </w:rPr>
        <w:t>, respectively (as per NHMRC guidelines on DR)</w:t>
      </w:r>
      <w:r w:rsidRPr="008B45F7">
        <w:rPr>
          <w:b w:val="0"/>
          <w:sz w:val="18"/>
          <w:szCs w:val="18"/>
        </w:rPr>
        <w:t>.</w:t>
      </w:r>
      <w:r w:rsidR="00215C4F">
        <w:rPr>
          <w:b w:val="0"/>
          <w:sz w:val="18"/>
          <w:szCs w:val="18"/>
        </w:rPr>
        <w:t xml:space="preserve"> </w:t>
      </w:r>
      <w:r w:rsidR="00215C4F" w:rsidRPr="00215C4F">
        <w:rPr>
          <w:b w:val="0"/>
          <w:sz w:val="18"/>
          <w:szCs w:val="18"/>
        </w:rPr>
        <w:t>“No exam” means no eye examination beyond visual acuity testing.</w:t>
      </w:r>
    </w:p>
    <w:p w:rsidR="00943F9C" w:rsidRPr="006873C1" w:rsidRDefault="00D9546D" w:rsidP="000E3041">
      <w:pPr>
        <w:pStyle w:val="Caption"/>
        <w:tabs>
          <w:tab w:val="left" w:pos="1418"/>
        </w:tabs>
        <w:ind w:firstLine="0"/>
      </w:pPr>
      <w:r>
        <w:rPr>
          <w:sz w:val="18"/>
          <w:szCs w:val="18"/>
        </w:rPr>
        <w:br w:type="page"/>
      </w:r>
      <w:bookmarkEnd w:id="39"/>
      <w:r w:rsidR="002C3AA3">
        <w:lastRenderedPageBreak/>
        <w:t xml:space="preserve">Figure </w:t>
      </w:r>
      <w:r w:rsidR="000A3C2B">
        <w:rPr>
          <w:noProof/>
        </w:rPr>
        <w:t>5</w:t>
      </w:r>
      <w:r w:rsidR="00CB23FE" w:rsidRPr="00CB23FE">
        <w:rPr>
          <w:b w:val="0"/>
        </w:rPr>
        <w:t>:</w:t>
      </w:r>
      <w:r w:rsidR="00CB23FE">
        <w:rPr>
          <w:b w:val="0"/>
        </w:rPr>
        <w:t xml:space="preserve"> </w:t>
      </w:r>
      <w:r w:rsidR="00943F9C" w:rsidRPr="006873C1">
        <w:t>Management algorithm for detection of diabetic retinopathy in patients with diagnosed diabetes</w:t>
      </w:r>
      <w:r w:rsidR="00CB23FE" w:rsidRPr="006873C1">
        <w:t>,</w:t>
      </w:r>
      <w:r w:rsidR="00943F9C" w:rsidRPr="006873C1">
        <w:t xml:space="preserve"> </w:t>
      </w:r>
      <w:r w:rsidR="000E3041">
        <w:tab/>
      </w:r>
      <w:r w:rsidR="00943F9C" w:rsidRPr="006873C1">
        <w:t xml:space="preserve">with proposed service </w:t>
      </w:r>
      <w:r w:rsidR="00FE0F1D" w:rsidRPr="006873C1">
        <w:t xml:space="preserve">available </w:t>
      </w:r>
      <w:r w:rsidR="00F721C9">
        <w:t>i.e</w:t>
      </w:r>
      <w:r w:rsidR="00943F9C" w:rsidRPr="006873C1">
        <w:t xml:space="preserve"> retinal photography </w:t>
      </w:r>
      <w:r w:rsidR="000E3041">
        <w:t xml:space="preserve">using a </w:t>
      </w:r>
      <w:r w:rsidR="00FE0F1D">
        <w:t xml:space="preserve">non-mydriatic </w:t>
      </w:r>
      <w:r w:rsidR="00FD6CE2">
        <w:t>retinal camera</w:t>
      </w:r>
    </w:p>
    <w:p w:rsidR="00FE0F1D" w:rsidRDefault="00FE0F1D" w:rsidP="000E3041">
      <w:pPr>
        <w:spacing w:after="0" w:line="240" w:lineRule="auto"/>
        <w:ind w:left="1418"/>
        <w:jc w:val="left"/>
        <w:rPr>
          <w:rFonts w:ascii="Arial Narrow" w:hAnsi="Arial Narrow"/>
          <w:sz w:val="18"/>
          <w:szCs w:val="18"/>
          <w:lang w:val="en-GB" w:eastAsia="ja-JP"/>
        </w:rPr>
      </w:pPr>
    </w:p>
    <w:p w:rsidR="00FD6CE2" w:rsidRDefault="0009263F" w:rsidP="00876621">
      <w:pPr>
        <w:spacing w:after="0" w:line="240" w:lineRule="auto"/>
        <w:ind w:left="142"/>
        <w:jc w:val="left"/>
        <w:rPr>
          <w:rFonts w:ascii="Arial Narrow" w:hAnsi="Arial Narrow"/>
          <w:sz w:val="18"/>
          <w:szCs w:val="18"/>
          <w:lang w:val="en-GB" w:eastAsia="ja-JP"/>
        </w:rPr>
      </w:pPr>
      <w:r>
        <w:rPr>
          <w:rFonts w:ascii="Arial Narrow" w:hAnsi="Arial Narrow"/>
          <w:noProof/>
          <w:sz w:val="18"/>
          <w:szCs w:val="18"/>
          <w:lang w:eastAsia="en-AU"/>
        </w:rPr>
        <w:drawing>
          <wp:inline distT="0" distB="0" distL="0" distR="0" wp14:anchorId="4D9EA251" wp14:editId="59C5EDBE">
            <wp:extent cx="5924550" cy="4505325"/>
            <wp:effectExtent l="0" t="0" r="0" b="9525"/>
            <wp:docPr id="636" name="Picture 636" descr="Management algorithm showing options for patients with diabetes (who are not visually impaired). Options are no exam, ophthalmoscopy with a GP, RP-NMRC, or a CEE (by an optometrist or ophthalmologist). Those who are suspected of having DR would have their DR confirmed or excluded by CEE. Those without DR would receive repeat screening after 2 years (or 1 if Indigenous). " title="Figure 5: Management algorithm for detection of diabetic retinopathy in patients with diagnosed diabetes,  with proposed service available i.e retinal photography using a non-mydriatic retinal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Management algorithm showing options for patients with diabetes (who are not visually impaired). Options are no exam, ophthalmoscopy with a GP, RP-NMRC, or a CEE (by an optometrist or ophthalmologist). Those who are suspected of having DR would have their DR confirmed or excluded by CEE. Those without DR would receive repeat screening after 2 years (or 1 if Indigenous).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4550" cy="4505325"/>
                    </a:xfrm>
                    <a:prstGeom prst="rect">
                      <a:avLst/>
                    </a:prstGeom>
                    <a:noFill/>
                    <a:ln>
                      <a:noFill/>
                    </a:ln>
                  </pic:spPr>
                </pic:pic>
              </a:graphicData>
            </a:graphic>
          </wp:inline>
        </w:drawing>
      </w:r>
    </w:p>
    <w:p w:rsidR="00FD6CE2" w:rsidRDefault="00FD6CE2" w:rsidP="000E3041">
      <w:pPr>
        <w:spacing w:after="0" w:line="240" w:lineRule="auto"/>
        <w:ind w:left="1418"/>
        <w:jc w:val="left"/>
        <w:rPr>
          <w:rFonts w:ascii="Arial Narrow" w:hAnsi="Arial Narrow"/>
          <w:sz w:val="18"/>
          <w:szCs w:val="18"/>
          <w:lang w:val="en-GB" w:eastAsia="ja-JP"/>
        </w:rPr>
      </w:pPr>
    </w:p>
    <w:p w:rsidR="00666040" w:rsidRDefault="00943F9C" w:rsidP="00FD6CE2">
      <w:pPr>
        <w:spacing w:after="120" w:line="240" w:lineRule="auto"/>
        <w:ind w:left="567"/>
        <w:jc w:val="left"/>
        <w:rPr>
          <w:rFonts w:ascii="Arial Narrow" w:hAnsi="Arial Narrow"/>
          <w:sz w:val="18"/>
          <w:szCs w:val="18"/>
          <w:lang w:val="en-GB" w:eastAsia="ja-JP"/>
        </w:rPr>
      </w:pPr>
      <w:r w:rsidRPr="00666040">
        <w:rPr>
          <w:rFonts w:ascii="Arial Narrow" w:hAnsi="Arial Narrow"/>
          <w:sz w:val="18"/>
          <w:szCs w:val="18"/>
          <w:lang w:val="en-GB" w:eastAsia="ja-JP"/>
        </w:rPr>
        <w:t>Abbreviations</w:t>
      </w:r>
      <w:r>
        <w:rPr>
          <w:rFonts w:ascii="Arial Narrow" w:hAnsi="Arial Narrow"/>
          <w:sz w:val="18"/>
          <w:szCs w:val="18"/>
          <w:lang w:val="en-GB" w:eastAsia="ja-JP"/>
        </w:rPr>
        <w:t xml:space="preserve">: </w:t>
      </w:r>
      <w:r w:rsidR="007512F0">
        <w:rPr>
          <w:rFonts w:ascii="Arial Narrow" w:hAnsi="Arial Narrow"/>
          <w:sz w:val="18"/>
          <w:szCs w:val="18"/>
          <w:lang w:val="en-GB" w:eastAsia="ja-JP"/>
        </w:rPr>
        <w:t xml:space="preserve">CEE, comprehensive eye examination; </w:t>
      </w:r>
      <w:r w:rsidR="000E3041">
        <w:rPr>
          <w:rFonts w:ascii="Arial Narrow" w:hAnsi="Arial Narrow"/>
          <w:sz w:val="18"/>
          <w:szCs w:val="18"/>
          <w:lang w:val="en-GB" w:eastAsia="ja-JP"/>
        </w:rPr>
        <w:t>RP-NMRC</w:t>
      </w:r>
      <w:r>
        <w:rPr>
          <w:rFonts w:ascii="Arial Narrow" w:hAnsi="Arial Narrow"/>
          <w:sz w:val="18"/>
          <w:szCs w:val="18"/>
          <w:lang w:val="en-GB" w:eastAsia="ja-JP"/>
        </w:rPr>
        <w:t xml:space="preserve">, </w:t>
      </w:r>
      <w:r w:rsidR="000E3041">
        <w:rPr>
          <w:rFonts w:ascii="Arial Narrow" w:hAnsi="Arial Narrow"/>
          <w:sz w:val="18"/>
          <w:szCs w:val="18"/>
          <w:lang w:val="en-GB" w:eastAsia="ja-JP"/>
        </w:rPr>
        <w:t>retinal photography with a non-mydriatic retinal camera</w:t>
      </w:r>
      <w:r>
        <w:rPr>
          <w:rFonts w:ascii="Arial Narrow" w:hAnsi="Arial Narrow"/>
          <w:sz w:val="18"/>
          <w:szCs w:val="18"/>
          <w:lang w:val="en-GB" w:eastAsia="ja-JP"/>
        </w:rPr>
        <w:t>; DR, diabetic retinopathy</w:t>
      </w:r>
      <w:r w:rsidR="000E3041">
        <w:rPr>
          <w:rFonts w:ascii="Arial Narrow" w:hAnsi="Arial Narrow"/>
          <w:sz w:val="18"/>
          <w:szCs w:val="18"/>
          <w:lang w:val="en-GB" w:eastAsia="ja-JP"/>
        </w:rPr>
        <w:t>; GP, general practitioner</w:t>
      </w:r>
    </w:p>
    <w:p w:rsidR="008B45F7" w:rsidRDefault="008B45F7" w:rsidP="00FE0F1D">
      <w:pPr>
        <w:spacing w:after="0" w:line="240" w:lineRule="auto"/>
        <w:ind w:left="567"/>
        <w:jc w:val="left"/>
        <w:rPr>
          <w:rFonts w:ascii="Arial Narrow" w:hAnsi="Arial Narrow"/>
          <w:sz w:val="18"/>
          <w:szCs w:val="18"/>
          <w:lang w:val="en-GB" w:eastAsia="ja-JP"/>
        </w:rPr>
      </w:pPr>
      <w:r>
        <w:rPr>
          <w:rFonts w:ascii="Arial Narrow" w:hAnsi="Arial Narrow"/>
          <w:sz w:val="18"/>
          <w:szCs w:val="18"/>
          <w:lang w:val="en-GB" w:eastAsia="ja-JP"/>
        </w:rPr>
        <w:t xml:space="preserve">Note: </w:t>
      </w:r>
      <w:r w:rsidR="007512F0">
        <w:rPr>
          <w:rFonts w:ascii="Arial Narrow" w:hAnsi="Arial Narrow"/>
          <w:sz w:val="18"/>
          <w:szCs w:val="18"/>
          <w:lang w:val="en-GB" w:eastAsia="ja-JP"/>
        </w:rPr>
        <w:t>CEE</w:t>
      </w:r>
      <w:r>
        <w:rPr>
          <w:rFonts w:ascii="Arial Narrow" w:hAnsi="Arial Narrow"/>
          <w:sz w:val="18"/>
          <w:szCs w:val="18"/>
          <w:lang w:val="en-GB" w:eastAsia="ja-JP"/>
        </w:rPr>
        <w:t xml:space="preserve"> by an optometrist or ophthalmologist will include fundus examination using a slit-lamp biomicroscope and may also involve retinal photography with use of mydriasis; examination conducted by a GP through an ophthalmoscope may also involve instillation of a mydriatic in the eyes.</w:t>
      </w:r>
      <w:r w:rsidR="00A141D5">
        <w:rPr>
          <w:rFonts w:ascii="Arial Narrow" w:hAnsi="Arial Narrow"/>
          <w:sz w:val="18"/>
          <w:szCs w:val="18"/>
          <w:lang w:val="en-GB" w:eastAsia="ja-JP"/>
        </w:rPr>
        <w:t xml:space="preserve"> NHMRC guidelines on DR recommend CEE and ophthalmoscopy are </w:t>
      </w:r>
      <w:r w:rsidR="00A141D5" w:rsidRPr="00A141D5">
        <w:rPr>
          <w:rFonts w:ascii="Arial Narrow" w:hAnsi="Arial Narrow"/>
          <w:sz w:val="18"/>
          <w:szCs w:val="18"/>
          <w:lang w:val="en-GB" w:eastAsia="ja-JP"/>
        </w:rPr>
        <w:t>repeated every two years and yearly among non-Indigenous and Indigenous persons with diabetes, respectively (as per NHMRC guidelines on DR)</w:t>
      </w:r>
      <w:r w:rsidR="00A141D5">
        <w:rPr>
          <w:rFonts w:ascii="Arial Narrow" w:hAnsi="Arial Narrow"/>
          <w:sz w:val="18"/>
          <w:szCs w:val="18"/>
          <w:lang w:val="en-GB" w:eastAsia="ja-JP"/>
        </w:rPr>
        <w:t>. Maximum frequency for the proposed RP-NMRC service is the same as recommended for comparator services among the respective populations.</w:t>
      </w:r>
      <w:r w:rsidR="00215C4F">
        <w:rPr>
          <w:rFonts w:ascii="Arial Narrow" w:hAnsi="Arial Narrow"/>
          <w:sz w:val="18"/>
          <w:szCs w:val="18"/>
          <w:lang w:val="en-GB" w:eastAsia="ja-JP"/>
        </w:rPr>
        <w:t xml:space="preserve"> “No exam” means no eye examination beyond visual acuity testing.</w:t>
      </w:r>
    </w:p>
    <w:p w:rsidR="008B45F7" w:rsidRPr="00CB23FE" w:rsidRDefault="008B45F7" w:rsidP="000E3041">
      <w:pPr>
        <w:spacing w:after="0" w:line="240" w:lineRule="auto"/>
        <w:ind w:left="1418"/>
        <w:jc w:val="left"/>
        <w:rPr>
          <w:rFonts w:ascii="Arial Narrow" w:hAnsi="Arial Narrow"/>
          <w:sz w:val="18"/>
          <w:szCs w:val="18"/>
          <w:lang w:val="en-GB" w:eastAsia="ja-JP"/>
        </w:rPr>
        <w:sectPr w:rsidR="008B45F7" w:rsidRPr="00CB23FE" w:rsidSect="00876621">
          <w:headerReference w:type="even" r:id="rId13"/>
          <w:headerReference w:type="default" r:id="rId14"/>
          <w:headerReference w:type="first" r:id="rId15"/>
          <w:pgSz w:w="11906" w:h="16838"/>
          <w:pgMar w:top="1440" w:right="1440" w:bottom="1440" w:left="1440" w:header="708" w:footer="708" w:gutter="0"/>
          <w:cols w:space="708"/>
          <w:titlePg/>
          <w:docGrid w:linePitch="360"/>
        </w:sectPr>
      </w:pPr>
    </w:p>
    <w:bookmarkEnd w:id="38"/>
    <w:p w:rsidR="000D5CF9" w:rsidRPr="00905EA7" w:rsidRDefault="000D5CF9" w:rsidP="00905EA7">
      <w:pPr>
        <w:tabs>
          <w:tab w:val="left" w:pos="0"/>
          <w:tab w:val="left" w:pos="540"/>
        </w:tabs>
        <w:spacing w:after="120"/>
        <w:ind w:right="58"/>
        <w:rPr>
          <w:b/>
          <w:bCs/>
          <w:color w:val="215868"/>
          <w:sz w:val="24"/>
          <w:szCs w:val="32"/>
        </w:rPr>
      </w:pPr>
      <w:r w:rsidRPr="00905EA7">
        <w:rPr>
          <w:b/>
          <w:bCs/>
          <w:color w:val="215868"/>
          <w:sz w:val="24"/>
          <w:szCs w:val="32"/>
        </w:rPr>
        <w:lastRenderedPageBreak/>
        <w:t>Comparator</w:t>
      </w:r>
      <w:r w:rsidR="00AD238C">
        <w:rPr>
          <w:b/>
          <w:bCs/>
          <w:color w:val="215868"/>
          <w:sz w:val="24"/>
          <w:szCs w:val="32"/>
        </w:rPr>
        <w:t>s</w:t>
      </w:r>
    </w:p>
    <w:p w:rsidR="00AD238C" w:rsidRPr="00602E33" w:rsidRDefault="00316AC5" w:rsidP="00316AC5">
      <w:pPr>
        <w:tabs>
          <w:tab w:val="left" w:pos="0"/>
          <w:tab w:val="left" w:pos="540"/>
        </w:tabs>
        <w:spacing w:after="120"/>
        <w:ind w:right="58"/>
        <w:rPr>
          <w:color w:val="000000"/>
          <w:sz w:val="23"/>
          <w:szCs w:val="23"/>
        </w:rPr>
      </w:pPr>
      <w:r w:rsidRPr="000C497D">
        <w:rPr>
          <w:color w:val="000000"/>
          <w:sz w:val="23"/>
          <w:szCs w:val="23"/>
        </w:rPr>
        <w:t>The most commonly used diagnostic intervention for dia</w:t>
      </w:r>
      <w:r w:rsidR="005C09C1">
        <w:rPr>
          <w:color w:val="000000"/>
          <w:sz w:val="23"/>
          <w:szCs w:val="23"/>
        </w:rPr>
        <w:t>betic retinopathy at present is</w:t>
      </w:r>
      <w:r w:rsidR="005C09C1" w:rsidRPr="005C09C1">
        <w:rPr>
          <w:color w:val="000000"/>
          <w:sz w:val="23"/>
          <w:szCs w:val="23"/>
        </w:rPr>
        <w:t xml:space="preserve"> a </w:t>
      </w:r>
      <w:r w:rsidR="007512F0">
        <w:rPr>
          <w:color w:val="000000"/>
          <w:sz w:val="23"/>
          <w:szCs w:val="23"/>
        </w:rPr>
        <w:t>CEE</w:t>
      </w:r>
      <w:r w:rsidR="005C09C1" w:rsidRPr="005C09C1">
        <w:rPr>
          <w:color w:val="000000"/>
          <w:sz w:val="23"/>
          <w:szCs w:val="23"/>
        </w:rPr>
        <w:t xml:space="preserve">, performed either by an ophthalmologist or optometrist, which includes visual acuity </w:t>
      </w:r>
      <w:r w:rsidR="0008698D">
        <w:rPr>
          <w:color w:val="000000"/>
          <w:sz w:val="23"/>
          <w:szCs w:val="23"/>
        </w:rPr>
        <w:t xml:space="preserve">testing </w:t>
      </w:r>
      <w:r w:rsidR="005C09C1" w:rsidRPr="005C09C1">
        <w:rPr>
          <w:color w:val="000000"/>
          <w:sz w:val="23"/>
          <w:szCs w:val="23"/>
        </w:rPr>
        <w:t>and an ocular fundus exa</w:t>
      </w:r>
      <w:r w:rsidR="005C09C1">
        <w:rPr>
          <w:color w:val="000000"/>
          <w:sz w:val="23"/>
          <w:szCs w:val="23"/>
        </w:rPr>
        <w:t>mination through dilated pupils</w:t>
      </w:r>
      <w:r w:rsidR="00D511AA">
        <w:rPr>
          <w:color w:val="000000"/>
          <w:sz w:val="23"/>
          <w:szCs w:val="23"/>
        </w:rPr>
        <w:t xml:space="preserve"> (mydriasis)</w:t>
      </w:r>
      <w:r w:rsidRPr="000C497D">
        <w:rPr>
          <w:color w:val="000000"/>
          <w:sz w:val="23"/>
          <w:szCs w:val="23"/>
        </w:rPr>
        <w:t xml:space="preserve">. </w:t>
      </w:r>
      <w:r w:rsidR="0008698D">
        <w:rPr>
          <w:color w:val="000000"/>
          <w:sz w:val="23"/>
          <w:szCs w:val="23"/>
        </w:rPr>
        <w:t>T</w:t>
      </w:r>
      <w:r w:rsidR="0055318D">
        <w:rPr>
          <w:color w:val="000000"/>
          <w:sz w:val="23"/>
          <w:szCs w:val="23"/>
        </w:rPr>
        <w:t>h</w:t>
      </w:r>
      <w:r w:rsidR="0008698D">
        <w:rPr>
          <w:color w:val="000000"/>
          <w:sz w:val="23"/>
          <w:szCs w:val="23"/>
        </w:rPr>
        <w:t>e</w:t>
      </w:r>
      <w:r w:rsidRPr="000C497D">
        <w:rPr>
          <w:color w:val="000000"/>
          <w:sz w:val="23"/>
          <w:szCs w:val="23"/>
        </w:rPr>
        <w:t xml:space="preserve"> new </w:t>
      </w:r>
      <w:r w:rsidR="008B45F7">
        <w:rPr>
          <w:color w:val="000000"/>
          <w:sz w:val="23"/>
          <w:szCs w:val="23"/>
        </w:rPr>
        <w:t>RP-NMRC</w:t>
      </w:r>
      <w:r w:rsidRPr="000C497D">
        <w:rPr>
          <w:color w:val="000000"/>
          <w:sz w:val="23"/>
          <w:szCs w:val="23"/>
        </w:rPr>
        <w:t xml:space="preserve"> service </w:t>
      </w:r>
      <w:r w:rsidR="005C09C1">
        <w:rPr>
          <w:color w:val="000000"/>
          <w:sz w:val="23"/>
          <w:szCs w:val="23"/>
        </w:rPr>
        <w:t xml:space="preserve">could </w:t>
      </w:r>
      <w:r w:rsidR="005C09C1" w:rsidRPr="00602E33">
        <w:rPr>
          <w:color w:val="000000"/>
          <w:sz w:val="23"/>
          <w:szCs w:val="23"/>
        </w:rPr>
        <w:t>be used in place of, or in</w:t>
      </w:r>
      <w:r w:rsidRPr="00602E33">
        <w:rPr>
          <w:color w:val="000000"/>
          <w:sz w:val="23"/>
          <w:szCs w:val="23"/>
        </w:rPr>
        <w:t xml:space="preserve"> conjunction with regular</w:t>
      </w:r>
      <w:r w:rsidR="005C09C1" w:rsidRPr="00602E33">
        <w:rPr>
          <w:color w:val="000000"/>
          <w:sz w:val="23"/>
          <w:szCs w:val="23"/>
        </w:rPr>
        <w:t xml:space="preserve"> </w:t>
      </w:r>
      <w:r w:rsidR="007512F0" w:rsidRPr="00602E33">
        <w:rPr>
          <w:color w:val="000000"/>
          <w:sz w:val="23"/>
          <w:szCs w:val="23"/>
        </w:rPr>
        <w:t>CEE</w:t>
      </w:r>
      <w:r w:rsidR="005C09C1" w:rsidRPr="00602E33">
        <w:rPr>
          <w:color w:val="000000"/>
          <w:sz w:val="23"/>
          <w:szCs w:val="23"/>
        </w:rPr>
        <w:t>s</w:t>
      </w:r>
      <w:r w:rsidR="00E45B57" w:rsidRPr="00602E33">
        <w:rPr>
          <w:color w:val="000000"/>
          <w:sz w:val="23"/>
          <w:szCs w:val="23"/>
        </w:rPr>
        <w:t>, as effectively RP-NMRC would be used as a triage test</w:t>
      </w:r>
      <w:r w:rsidR="00411F33" w:rsidRPr="00602E33">
        <w:rPr>
          <w:color w:val="000000"/>
          <w:sz w:val="23"/>
          <w:szCs w:val="23"/>
        </w:rPr>
        <w:t xml:space="preserve">, </w:t>
      </w:r>
      <w:r w:rsidR="00F721C9" w:rsidRPr="00602E33">
        <w:rPr>
          <w:color w:val="000000"/>
          <w:sz w:val="23"/>
          <w:szCs w:val="23"/>
        </w:rPr>
        <w:t>i.e</w:t>
      </w:r>
      <w:r w:rsidR="00411F33" w:rsidRPr="00602E33">
        <w:rPr>
          <w:color w:val="000000"/>
          <w:sz w:val="23"/>
          <w:szCs w:val="23"/>
        </w:rPr>
        <w:t xml:space="preserve"> for instances where no evidence of DR is detected, a CEE would not be considered necessary, whereas any sign of DR would be an indication for referral to CEE</w:t>
      </w:r>
      <w:r w:rsidR="009F0196" w:rsidRPr="00602E33">
        <w:rPr>
          <w:color w:val="000000"/>
          <w:sz w:val="23"/>
          <w:szCs w:val="23"/>
        </w:rPr>
        <w:t xml:space="preserve">. </w:t>
      </w:r>
      <w:r w:rsidR="005C09C1" w:rsidRPr="00602E33">
        <w:rPr>
          <w:color w:val="000000"/>
          <w:sz w:val="23"/>
          <w:szCs w:val="23"/>
        </w:rPr>
        <w:t>The</w:t>
      </w:r>
      <w:r w:rsidRPr="00602E33">
        <w:rPr>
          <w:color w:val="000000"/>
          <w:sz w:val="23"/>
          <w:szCs w:val="23"/>
        </w:rPr>
        <w:t xml:space="preserve"> appropriate comparator</w:t>
      </w:r>
      <w:r w:rsidR="005C09C1" w:rsidRPr="00602E33">
        <w:rPr>
          <w:color w:val="000000"/>
          <w:sz w:val="23"/>
          <w:szCs w:val="23"/>
        </w:rPr>
        <w:t xml:space="preserve">s for the assessment of </w:t>
      </w:r>
      <w:r w:rsidR="008B45F7" w:rsidRPr="00602E33">
        <w:rPr>
          <w:color w:val="000000"/>
          <w:sz w:val="23"/>
          <w:szCs w:val="23"/>
        </w:rPr>
        <w:t>RP-NMRC</w:t>
      </w:r>
      <w:r w:rsidR="00AD238C" w:rsidRPr="00602E33">
        <w:rPr>
          <w:color w:val="000000"/>
          <w:sz w:val="23"/>
          <w:szCs w:val="23"/>
        </w:rPr>
        <w:t>, as agreed to by PASC, are</w:t>
      </w:r>
    </w:p>
    <w:p w:rsidR="00AD238C" w:rsidRPr="00602E33" w:rsidRDefault="00AD238C" w:rsidP="00AD238C">
      <w:pPr>
        <w:numPr>
          <w:ilvl w:val="0"/>
          <w:numId w:val="18"/>
        </w:numPr>
        <w:tabs>
          <w:tab w:val="left" w:pos="0"/>
          <w:tab w:val="left" w:pos="540"/>
        </w:tabs>
        <w:spacing w:after="120"/>
        <w:ind w:right="58"/>
        <w:rPr>
          <w:color w:val="000000"/>
          <w:sz w:val="23"/>
          <w:szCs w:val="23"/>
        </w:rPr>
      </w:pPr>
      <w:r w:rsidRPr="00602E33">
        <w:rPr>
          <w:color w:val="000000"/>
          <w:sz w:val="23"/>
          <w:szCs w:val="23"/>
        </w:rPr>
        <w:t>Standard medical assessment, either:</w:t>
      </w:r>
    </w:p>
    <w:p w:rsidR="00AD238C" w:rsidRPr="00602E33" w:rsidRDefault="00AD238C" w:rsidP="00AD238C">
      <w:pPr>
        <w:numPr>
          <w:ilvl w:val="0"/>
          <w:numId w:val="17"/>
        </w:numPr>
        <w:tabs>
          <w:tab w:val="left" w:pos="0"/>
          <w:tab w:val="left" w:pos="540"/>
        </w:tabs>
        <w:spacing w:after="120"/>
        <w:ind w:right="58"/>
        <w:rPr>
          <w:color w:val="000000"/>
          <w:sz w:val="23"/>
          <w:szCs w:val="23"/>
        </w:rPr>
      </w:pPr>
      <w:r w:rsidRPr="00602E33">
        <w:rPr>
          <w:color w:val="000000"/>
          <w:sz w:val="23"/>
          <w:szCs w:val="23"/>
        </w:rPr>
        <w:t>CEE (includes slit lamp biomicroscopy of the fundus) by an optometrist or ophthalmologist, with or without mydriasis; or</w:t>
      </w:r>
    </w:p>
    <w:p w:rsidR="00AD238C" w:rsidRPr="00602E33" w:rsidRDefault="00AD238C" w:rsidP="00AD238C">
      <w:pPr>
        <w:numPr>
          <w:ilvl w:val="0"/>
          <w:numId w:val="17"/>
        </w:numPr>
        <w:tabs>
          <w:tab w:val="left" w:pos="0"/>
          <w:tab w:val="left" w:pos="540"/>
        </w:tabs>
        <w:spacing w:after="120"/>
        <w:ind w:right="58"/>
        <w:rPr>
          <w:color w:val="000000"/>
          <w:sz w:val="23"/>
          <w:szCs w:val="23"/>
        </w:rPr>
      </w:pPr>
      <w:r w:rsidRPr="00602E33">
        <w:rPr>
          <w:color w:val="000000"/>
          <w:sz w:val="23"/>
          <w:szCs w:val="23"/>
        </w:rPr>
        <w:t>ophthalmoscopy with mydriasis by a GP.</w:t>
      </w:r>
    </w:p>
    <w:p w:rsidR="00316AC5" w:rsidRPr="00602E33" w:rsidRDefault="00AD238C" w:rsidP="00316AC5">
      <w:pPr>
        <w:numPr>
          <w:ilvl w:val="0"/>
          <w:numId w:val="18"/>
        </w:numPr>
        <w:tabs>
          <w:tab w:val="left" w:pos="0"/>
          <w:tab w:val="left" w:pos="540"/>
        </w:tabs>
        <w:spacing w:after="120"/>
        <w:ind w:right="58"/>
        <w:rPr>
          <w:color w:val="000000"/>
          <w:sz w:val="23"/>
          <w:szCs w:val="23"/>
        </w:rPr>
      </w:pPr>
      <w:r w:rsidRPr="00602E33">
        <w:rPr>
          <w:color w:val="000000"/>
          <w:sz w:val="23"/>
          <w:szCs w:val="23"/>
        </w:rPr>
        <w:t>No eye examination</w:t>
      </w:r>
      <w:r w:rsidR="002D33B4" w:rsidRPr="00602E33">
        <w:rPr>
          <w:color w:val="000000"/>
          <w:sz w:val="23"/>
          <w:szCs w:val="23"/>
        </w:rPr>
        <w:t xml:space="preserve"> beyond visual acuity testing</w:t>
      </w:r>
      <w:r w:rsidRPr="00602E33">
        <w:rPr>
          <w:color w:val="000000"/>
          <w:sz w:val="23"/>
          <w:szCs w:val="23"/>
        </w:rPr>
        <w:t>.</w:t>
      </w:r>
    </w:p>
    <w:p w:rsidR="00ED0045" w:rsidRPr="00602E33" w:rsidRDefault="00ED0045" w:rsidP="00ED0045">
      <w:pPr>
        <w:pStyle w:val="Heading1"/>
        <w:jc w:val="left"/>
      </w:pPr>
      <w:bookmarkStart w:id="40" w:name="_Toc301450602"/>
      <w:bookmarkStart w:id="41" w:name="_Toc368056294"/>
      <w:r w:rsidRPr="00602E33">
        <w:t>Outcomes for safety and effectiveness evaluation</w:t>
      </w:r>
      <w:bookmarkEnd w:id="40"/>
      <w:bookmarkEnd w:id="41"/>
    </w:p>
    <w:p w:rsidR="00FD7C6A" w:rsidRDefault="00976EC1" w:rsidP="008152C2">
      <w:pPr>
        <w:jc w:val="left"/>
        <w:rPr>
          <w:color w:val="000000"/>
          <w:sz w:val="23"/>
          <w:szCs w:val="23"/>
        </w:rPr>
      </w:pPr>
      <w:r w:rsidRPr="00602E33">
        <w:rPr>
          <w:color w:val="000000"/>
          <w:sz w:val="23"/>
          <w:szCs w:val="23"/>
        </w:rPr>
        <w:t xml:space="preserve">The applicant claims that the impact of the proposed </w:t>
      </w:r>
      <w:r w:rsidR="0055318D" w:rsidRPr="00602E33">
        <w:rPr>
          <w:color w:val="000000"/>
          <w:sz w:val="23"/>
          <w:szCs w:val="23"/>
        </w:rPr>
        <w:t>RP-NMRC</w:t>
      </w:r>
      <w:r w:rsidRPr="00602E33">
        <w:rPr>
          <w:color w:val="000000"/>
          <w:sz w:val="23"/>
          <w:szCs w:val="23"/>
        </w:rPr>
        <w:t xml:space="preserve"> service will be primarily via increased detection of disease and decreased adverse events resulting from delayed diagnosis of DR</w:t>
      </w:r>
      <w:r w:rsidR="00AA6B63" w:rsidRPr="00602E33">
        <w:rPr>
          <w:color w:val="000000"/>
          <w:sz w:val="23"/>
          <w:szCs w:val="23"/>
        </w:rPr>
        <w:t xml:space="preserve">. </w:t>
      </w:r>
      <w:r w:rsidR="00FD7C6A" w:rsidRPr="00602E33">
        <w:rPr>
          <w:color w:val="000000"/>
          <w:sz w:val="23"/>
          <w:szCs w:val="23"/>
        </w:rPr>
        <w:t>This would lead to the initiation of treatment in patients who would not have been treated in the absence of RP-NMRC. Most would be cases of DR, but a</w:t>
      </w:r>
      <w:r w:rsidR="00B73C1C" w:rsidRPr="00602E33">
        <w:rPr>
          <w:color w:val="000000"/>
          <w:sz w:val="23"/>
          <w:szCs w:val="23"/>
        </w:rPr>
        <w:t>pproximately 30 per cent</w:t>
      </w:r>
      <w:r w:rsidR="00B73C1C" w:rsidRPr="00602E33">
        <w:rPr>
          <w:rStyle w:val="FootnoteReference"/>
          <w:color w:val="000000"/>
          <w:sz w:val="23"/>
          <w:szCs w:val="23"/>
        </w:rPr>
        <w:footnoteReference w:id="23"/>
      </w:r>
      <w:r w:rsidR="00FD7C6A" w:rsidRPr="00602E33">
        <w:rPr>
          <w:color w:val="000000"/>
          <w:sz w:val="23"/>
          <w:szCs w:val="23"/>
        </w:rPr>
        <w:t xml:space="preserve"> would be </w:t>
      </w:r>
      <w:r w:rsidR="001D63F5" w:rsidRPr="00602E33">
        <w:rPr>
          <w:color w:val="000000"/>
          <w:sz w:val="23"/>
          <w:szCs w:val="23"/>
        </w:rPr>
        <w:t xml:space="preserve">incidental findings of </w:t>
      </w:r>
      <w:r w:rsidR="00FD7C6A" w:rsidRPr="00602E33">
        <w:rPr>
          <w:color w:val="000000"/>
          <w:sz w:val="23"/>
          <w:szCs w:val="23"/>
        </w:rPr>
        <w:t xml:space="preserve">non-DR ocular disorders requiring treatment, such as age-related macular degeneration. </w:t>
      </w:r>
      <w:r w:rsidR="001D63F5" w:rsidRPr="00602E33">
        <w:rPr>
          <w:color w:val="000000"/>
          <w:sz w:val="23"/>
          <w:szCs w:val="23"/>
        </w:rPr>
        <w:t xml:space="preserve">While PASC </w:t>
      </w:r>
      <w:r w:rsidR="008152C2" w:rsidRPr="00602E33">
        <w:rPr>
          <w:color w:val="000000"/>
          <w:sz w:val="23"/>
          <w:szCs w:val="23"/>
        </w:rPr>
        <w:t>acknowledged that identification of incidental findings may be a benefit from RP-NMRC</w:t>
      </w:r>
      <w:r w:rsidR="001D63F5" w:rsidRPr="00602E33">
        <w:rPr>
          <w:color w:val="000000"/>
          <w:sz w:val="23"/>
          <w:szCs w:val="23"/>
        </w:rPr>
        <w:t xml:space="preserve">, it was decided that non-DR outcomes are not the primary interest for this assessment and that the consequences of </w:t>
      </w:r>
      <w:r w:rsidR="008152C2" w:rsidRPr="00602E33">
        <w:rPr>
          <w:color w:val="000000"/>
          <w:sz w:val="23"/>
          <w:szCs w:val="23"/>
        </w:rPr>
        <w:t xml:space="preserve">incidental findings resultant from </w:t>
      </w:r>
      <w:r w:rsidR="001D63F5" w:rsidRPr="00602E33">
        <w:rPr>
          <w:color w:val="000000"/>
          <w:sz w:val="23"/>
          <w:szCs w:val="23"/>
        </w:rPr>
        <w:t xml:space="preserve">providing an RP-NMRC service in the primary care setting should be mentioned in the </w:t>
      </w:r>
      <w:r w:rsidR="00350C0D" w:rsidRPr="00602E33">
        <w:rPr>
          <w:color w:val="000000"/>
          <w:sz w:val="23"/>
          <w:szCs w:val="23"/>
        </w:rPr>
        <w:t xml:space="preserve">text of the </w:t>
      </w:r>
      <w:r w:rsidR="001D63F5" w:rsidRPr="00602E33">
        <w:rPr>
          <w:color w:val="000000"/>
          <w:sz w:val="23"/>
          <w:szCs w:val="23"/>
        </w:rPr>
        <w:t xml:space="preserve">assessment report, </w:t>
      </w:r>
      <w:r w:rsidR="008152C2" w:rsidRPr="00602E33">
        <w:rPr>
          <w:color w:val="000000"/>
          <w:sz w:val="23"/>
          <w:szCs w:val="23"/>
        </w:rPr>
        <w:t xml:space="preserve">but </w:t>
      </w:r>
      <w:r w:rsidR="001D63F5" w:rsidRPr="00602E33">
        <w:rPr>
          <w:color w:val="000000"/>
          <w:sz w:val="23"/>
          <w:szCs w:val="23"/>
        </w:rPr>
        <w:t>not included in the economic modelling.</w:t>
      </w:r>
      <w:r w:rsidR="008152C2" w:rsidRPr="00602E33">
        <w:rPr>
          <w:color w:val="000000"/>
          <w:sz w:val="23"/>
          <w:szCs w:val="23"/>
        </w:rPr>
        <w:t xml:space="preserve"> </w:t>
      </w:r>
      <w:r w:rsidR="00BE244E" w:rsidRPr="00602E33">
        <w:rPr>
          <w:color w:val="000000"/>
          <w:sz w:val="23"/>
          <w:szCs w:val="23"/>
        </w:rPr>
        <w:t>The applicant has stated</w:t>
      </w:r>
      <w:r w:rsidR="00E57593" w:rsidRPr="00602E33">
        <w:rPr>
          <w:color w:val="000000"/>
          <w:sz w:val="23"/>
          <w:szCs w:val="23"/>
        </w:rPr>
        <w:t xml:space="preserve"> that due to </w:t>
      </w:r>
      <w:r w:rsidR="00AA6B63" w:rsidRPr="00602E33">
        <w:rPr>
          <w:color w:val="000000"/>
          <w:sz w:val="23"/>
          <w:szCs w:val="23"/>
        </w:rPr>
        <w:t xml:space="preserve">similar accuracy of </w:t>
      </w:r>
      <w:r w:rsidR="0055318D" w:rsidRPr="00602E33">
        <w:rPr>
          <w:color w:val="000000"/>
          <w:sz w:val="23"/>
          <w:szCs w:val="23"/>
        </w:rPr>
        <w:t>RP-NMRC</w:t>
      </w:r>
      <w:r w:rsidR="00AA6B63" w:rsidRPr="00602E33">
        <w:rPr>
          <w:color w:val="000000"/>
          <w:sz w:val="23"/>
          <w:szCs w:val="23"/>
        </w:rPr>
        <w:t xml:space="preserve"> and ophthalmoscopy findings for the presence or absence of </w:t>
      </w:r>
      <w:r w:rsidR="00516295" w:rsidRPr="00602E33">
        <w:rPr>
          <w:color w:val="000000"/>
          <w:sz w:val="23"/>
          <w:szCs w:val="23"/>
        </w:rPr>
        <w:t>DR</w:t>
      </w:r>
      <w:r w:rsidR="00AA6B63" w:rsidRPr="00602E33">
        <w:rPr>
          <w:color w:val="000000"/>
          <w:sz w:val="23"/>
          <w:szCs w:val="23"/>
        </w:rPr>
        <w:t xml:space="preserve">, it is possible to draw conclusions regarding the clinical significance or impact of </w:t>
      </w:r>
      <w:r w:rsidR="0055318D" w:rsidRPr="00602E33">
        <w:rPr>
          <w:color w:val="000000"/>
          <w:sz w:val="23"/>
          <w:szCs w:val="23"/>
        </w:rPr>
        <w:t>RP-NMRC</w:t>
      </w:r>
      <w:r w:rsidR="00AA6B63" w:rsidRPr="00602E33">
        <w:rPr>
          <w:color w:val="000000"/>
          <w:sz w:val="23"/>
          <w:szCs w:val="23"/>
        </w:rPr>
        <w:t xml:space="preserve"> on health outcomes using a linked evid</w:t>
      </w:r>
      <w:r w:rsidR="00AA6B63" w:rsidRPr="000C497D">
        <w:rPr>
          <w:color w:val="000000"/>
          <w:sz w:val="23"/>
          <w:szCs w:val="23"/>
        </w:rPr>
        <w:t>ence approach.</w:t>
      </w:r>
    </w:p>
    <w:p w:rsidR="00AA6B63" w:rsidRDefault="00CF5B1C" w:rsidP="00CF5B1C">
      <w:pPr>
        <w:jc w:val="left"/>
        <w:rPr>
          <w:sz w:val="23"/>
          <w:szCs w:val="23"/>
        </w:rPr>
      </w:pPr>
      <w:r w:rsidRPr="003A3932">
        <w:rPr>
          <w:color w:val="000000"/>
          <w:sz w:val="23"/>
          <w:szCs w:val="23"/>
        </w:rPr>
        <w:t>PASC have advised that outcomes for the submission based assessment should focus on determining the impact o</w:t>
      </w:r>
      <w:r w:rsidR="009D3991" w:rsidRPr="003A3932">
        <w:rPr>
          <w:color w:val="000000"/>
          <w:sz w:val="23"/>
          <w:szCs w:val="23"/>
        </w:rPr>
        <w:t>n</w:t>
      </w:r>
      <w:r w:rsidRPr="003A3932">
        <w:rPr>
          <w:color w:val="000000"/>
          <w:sz w:val="23"/>
          <w:szCs w:val="23"/>
        </w:rPr>
        <w:t xml:space="preserve"> subsequent referral for CEE </w:t>
      </w:r>
      <w:r w:rsidR="009D3991" w:rsidRPr="003A3932">
        <w:rPr>
          <w:color w:val="000000"/>
          <w:sz w:val="23"/>
          <w:szCs w:val="23"/>
        </w:rPr>
        <w:t>as a result of</w:t>
      </w:r>
      <w:r w:rsidRPr="003A3932">
        <w:rPr>
          <w:color w:val="000000"/>
          <w:sz w:val="23"/>
          <w:szCs w:val="23"/>
        </w:rPr>
        <w:t xml:space="preserve"> </w:t>
      </w:r>
      <w:r w:rsidR="009D3991" w:rsidRPr="003A3932">
        <w:rPr>
          <w:color w:val="000000"/>
          <w:sz w:val="23"/>
          <w:szCs w:val="23"/>
        </w:rPr>
        <w:t xml:space="preserve">increased testing </w:t>
      </w:r>
      <w:r w:rsidR="009D3991" w:rsidRPr="003A3932">
        <w:rPr>
          <w:color w:val="000000"/>
          <w:sz w:val="23"/>
          <w:szCs w:val="23"/>
        </w:rPr>
        <w:lastRenderedPageBreak/>
        <w:t xml:space="preserve">for the </w:t>
      </w:r>
      <w:r w:rsidRPr="003A3932">
        <w:rPr>
          <w:color w:val="000000"/>
          <w:sz w:val="23"/>
          <w:szCs w:val="23"/>
        </w:rPr>
        <w:t>detection of DR</w:t>
      </w:r>
      <w:r w:rsidR="009D3991" w:rsidRPr="003A3932">
        <w:rPr>
          <w:color w:val="000000"/>
          <w:sz w:val="23"/>
          <w:szCs w:val="23"/>
        </w:rPr>
        <w:t xml:space="preserve">, </w:t>
      </w:r>
      <w:r w:rsidR="006561CA">
        <w:rPr>
          <w:color w:val="000000"/>
          <w:sz w:val="23"/>
          <w:szCs w:val="23"/>
        </w:rPr>
        <w:t>indicati</w:t>
      </w:r>
      <w:r w:rsidR="006561CA" w:rsidRPr="003A3932">
        <w:rPr>
          <w:color w:val="000000"/>
          <w:sz w:val="23"/>
          <w:szCs w:val="23"/>
        </w:rPr>
        <w:t>ng</w:t>
      </w:r>
      <w:r w:rsidR="006561CA" w:rsidRPr="003A3932">
        <w:rPr>
          <w:sz w:val="23"/>
          <w:szCs w:val="23"/>
        </w:rPr>
        <w:t xml:space="preserve"> </w:t>
      </w:r>
      <w:r w:rsidR="006561CA">
        <w:rPr>
          <w:sz w:val="23"/>
          <w:szCs w:val="23"/>
        </w:rPr>
        <w:t>that</w:t>
      </w:r>
      <w:r w:rsidR="006561CA" w:rsidRPr="003A3932">
        <w:rPr>
          <w:sz w:val="23"/>
          <w:szCs w:val="23"/>
        </w:rPr>
        <w:t xml:space="preserve"> </w:t>
      </w:r>
      <w:r w:rsidR="008152C2">
        <w:rPr>
          <w:sz w:val="23"/>
          <w:szCs w:val="23"/>
        </w:rPr>
        <w:t xml:space="preserve">a </w:t>
      </w:r>
      <w:r w:rsidRPr="003A3932">
        <w:rPr>
          <w:sz w:val="23"/>
          <w:szCs w:val="23"/>
        </w:rPr>
        <w:t xml:space="preserve">linked evidence approach would be </w:t>
      </w:r>
      <w:r w:rsidR="009D3991" w:rsidRPr="003A3932">
        <w:rPr>
          <w:sz w:val="23"/>
          <w:szCs w:val="23"/>
        </w:rPr>
        <w:t>appropriate</w:t>
      </w:r>
      <w:r w:rsidRPr="003A3932">
        <w:rPr>
          <w:sz w:val="23"/>
          <w:szCs w:val="23"/>
        </w:rPr>
        <w:t>.</w:t>
      </w:r>
      <w:r w:rsidR="006561CA">
        <w:rPr>
          <w:sz w:val="23"/>
          <w:szCs w:val="23"/>
        </w:rPr>
        <w:t xml:space="preserve"> As it is </w:t>
      </w:r>
      <w:r w:rsidR="00B66114">
        <w:rPr>
          <w:sz w:val="23"/>
          <w:szCs w:val="23"/>
        </w:rPr>
        <w:t>probable</w:t>
      </w:r>
      <w:r w:rsidR="006561CA">
        <w:rPr>
          <w:sz w:val="23"/>
          <w:szCs w:val="23"/>
        </w:rPr>
        <w:t xml:space="preserve"> that RP-NMRC is not as accurate as CEE (the gold standard), it is unlikely that patients with a different spectrum of eye disease would be identified with RP-NMRC</w:t>
      </w:r>
      <w:r w:rsidR="00D511AA">
        <w:rPr>
          <w:sz w:val="23"/>
          <w:szCs w:val="23"/>
        </w:rPr>
        <w:t xml:space="preserve">. </w:t>
      </w:r>
      <w:r w:rsidR="00B66114">
        <w:rPr>
          <w:sz w:val="23"/>
          <w:szCs w:val="23"/>
        </w:rPr>
        <w:t xml:space="preserve">Thus, </w:t>
      </w:r>
      <w:r w:rsidR="006561CA">
        <w:rPr>
          <w:sz w:val="23"/>
          <w:szCs w:val="23"/>
        </w:rPr>
        <w:t xml:space="preserve">the currently available treatment options for DR would </w:t>
      </w:r>
      <w:r w:rsidR="00D93D71">
        <w:rPr>
          <w:sz w:val="23"/>
          <w:szCs w:val="23"/>
        </w:rPr>
        <w:t>remain</w:t>
      </w:r>
      <w:r w:rsidR="00D511AA">
        <w:rPr>
          <w:sz w:val="23"/>
          <w:szCs w:val="23"/>
        </w:rPr>
        <w:t xml:space="preserve"> appropriate for use (and be effective) in patients with DR initially identified by RP-NMRC. An assessment of treatment effectiveness in DR patients identified by RP-NMRC would, therefore, not be required in the assessment of RP-NMRC</w:t>
      </w:r>
      <w:r w:rsidR="007613FB">
        <w:rPr>
          <w:sz w:val="23"/>
          <w:szCs w:val="23"/>
        </w:rPr>
        <w:t xml:space="preserve"> submitted to MSAC</w:t>
      </w:r>
      <w:r w:rsidR="00D511AA">
        <w:rPr>
          <w:sz w:val="23"/>
          <w:szCs w:val="23"/>
        </w:rPr>
        <w:t>.</w:t>
      </w:r>
    </w:p>
    <w:p w:rsidR="005425D8" w:rsidRPr="008514C2" w:rsidRDefault="00580220" w:rsidP="008514C2">
      <w:pPr>
        <w:pStyle w:val="Heading1"/>
        <w:jc w:val="left"/>
        <w:rPr>
          <w:i/>
          <w:sz w:val="23"/>
          <w:szCs w:val="23"/>
        </w:rPr>
      </w:pPr>
      <w:bookmarkStart w:id="42" w:name="_Toc368056295"/>
      <w:r>
        <w:rPr>
          <w:i/>
          <w:sz w:val="23"/>
          <w:szCs w:val="23"/>
        </w:rPr>
        <w:t>Linked</w:t>
      </w:r>
      <w:r w:rsidRPr="008514C2">
        <w:rPr>
          <w:i/>
          <w:sz w:val="23"/>
          <w:szCs w:val="23"/>
        </w:rPr>
        <w:t xml:space="preserve"> evidence</w:t>
      </w:r>
      <w:bookmarkEnd w:id="42"/>
    </w:p>
    <w:p w:rsidR="00ED0045" w:rsidRPr="000C497D" w:rsidRDefault="00ED0045" w:rsidP="00ED0045">
      <w:pPr>
        <w:jc w:val="left"/>
        <w:rPr>
          <w:color w:val="000000"/>
          <w:sz w:val="23"/>
          <w:szCs w:val="23"/>
        </w:rPr>
      </w:pPr>
      <w:r w:rsidRPr="000C497D">
        <w:rPr>
          <w:color w:val="000000"/>
          <w:sz w:val="23"/>
          <w:szCs w:val="23"/>
        </w:rPr>
        <w:t xml:space="preserve">The outcomes, upon which the </w:t>
      </w:r>
      <w:r w:rsidRPr="00230168">
        <w:rPr>
          <w:color w:val="000000"/>
          <w:sz w:val="23"/>
          <w:szCs w:val="23"/>
        </w:rPr>
        <w:t xml:space="preserve">comparative </w:t>
      </w:r>
      <w:r w:rsidR="00230168" w:rsidRPr="00230168">
        <w:rPr>
          <w:color w:val="000000"/>
          <w:sz w:val="23"/>
          <w:szCs w:val="23"/>
        </w:rPr>
        <w:t>performance of</w:t>
      </w:r>
      <w:r w:rsidR="00396988" w:rsidRPr="00230168">
        <w:rPr>
          <w:color w:val="000000"/>
          <w:sz w:val="23"/>
          <w:szCs w:val="23"/>
        </w:rPr>
        <w:t xml:space="preserve"> </w:t>
      </w:r>
      <w:r w:rsidR="0055318D" w:rsidRPr="00230168">
        <w:rPr>
          <w:color w:val="000000"/>
          <w:sz w:val="23"/>
          <w:szCs w:val="23"/>
        </w:rPr>
        <w:t>RP-</w:t>
      </w:r>
      <w:r w:rsidR="0055318D">
        <w:rPr>
          <w:color w:val="000000"/>
          <w:sz w:val="23"/>
          <w:szCs w:val="23"/>
        </w:rPr>
        <w:t>NMRC</w:t>
      </w:r>
      <w:r w:rsidRPr="000C497D">
        <w:rPr>
          <w:color w:val="000000"/>
          <w:sz w:val="23"/>
          <w:szCs w:val="23"/>
        </w:rPr>
        <w:t xml:space="preserve"> </w:t>
      </w:r>
      <w:r w:rsidR="00396988" w:rsidRPr="000C497D">
        <w:rPr>
          <w:color w:val="000000"/>
          <w:sz w:val="23"/>
          <w:szCs w:val="23"/>
        </w:rPr>
        <w:t xml:space="preserve">vs. </w:t>
      </w:r>
      <w:r w:rsidR="00230168">
        <w:rPr>
          <w:color w:val="000000"/>
          <w:sz w:val="23"/>
          <w:szCs w:val="23"/>
        </w:rPr>
        <w:t xml:space="preserve">standard medical assessment </w:t>
      </w:r>
      <w:r w:rsidRPr="000C497D">
        <w:rPr>
          <w:color w:val="000000"/>
          <w:sz w:val="23"/>
          <w:szCs w:val="23"/>
        </w:rPr>
        <w:t>will be measured, are:</w:t>
      </w:r>
    </w:p>
    <w:p w:rsidR="00273EAD" w:rsidRPr="00396988" w:rsidRDefault="00CB4CB6" w:rsidP="00396988">
      <w:pPr>
        <w:tabs>
          <w:tab w:val="left" w:pos="0"/>
          <w:tab w:val="left" w:pos="540"/>
        </w:tabs>
        <w:spacing w:after="120"/>
        <w:ind w:right="58"/>
        <w:rPr>
          <w:sz w:val="22"/>
          <w:szCs w:val="22"/>
          <w:u w:val="single"/>
          <w:lang w:val="en-US" w:eastAsia="ja-JP"/>
        </w:rPr>
      </w:pPr>
      <w:bookmarkStart w:id="43" w:name="_Toc301450603"/>
      <w:r w:rsidRPr="000C497D">
        <w:rPr>
          <w:color w:val="000000"/>
          <w:sz w:val="23"/>
          <w:szCs w:val="23"/>
          <w:u w:val="single"/>
        </w:rPr>
        <w:t>Safety</w:t>
      </w:r>
      <w:r>
        <w:rPr>
          <w:rStyle w:val="FootnoteReference"/>
          <w:sz w:val="22"/>
          <w:szCs w:val="22"/>
          <w:u w:val="single"/>
          <w:lang w:val="en-US" w:eastAsia="ja-JP"/>
        </w:rPr>
        <w:footnoteReference w:id="24"/>
      </w:r>
    </w:p>
    <w:p w:rsidR="00CB4CB6" w:rsidRPr="000C497D" w:rsidRDefault="006561CA" w:rsidP="006E6C97">
      <w:pPr>
        <w:pStyle w:val="TableText"/>
        <w:numPr>
          <w:ilvl w:val="0"/>
          <w:numId w:val="7"/>
        </w:numPr>
        <w:tabs>
          <w:tab w:val="left" w:pos="0"/>
        </w:tabs>
        <w:spacing w:before="100" w:after="100"/>
        <w:ind w:right="62"/>
        <w:rPr>
          <w:rFonts w:ascii="Tahoma" w:eastAsia="SimSun" w:hAnsi="Tahoma" w:cs="Tahoma"/>
          <w:sz w:val="23"/>
          <w:szCs w:val="23"/>
          <w:lang w:val="en-AU" w:eastAsia="zh-CN"/>
        </w:rPr>
      </w:pPr>
      <w:r>
        <w:rPr>
          <w:rFonts w:ascii="Tahoma" w:eastAsia="SimSun" w:hAnsi="Tahoma" w:cs="Tahoma"/>
          <w:sz w:val="23"/>
          <w:szCs w:val="23"/>
          <w:lang w:val="en-AU" w:eastAsia="zh-CN"/>
        </w:rPr>
        <w:t>P</w:t>
      </w:r>
      <w:r w:rsidR="00CB4CB6" w:rsidRPr="000C497D">
        <w:rPr>
          <w:rFonts w:ascii="Tahoma" w:eastAsia="SimSun" w:hAnsi="Tahoma" w:cs="Tahoma"/>
          <w:sz w:val="23"/>
          <w:szCs w:val="23"/>
          <w:lang w:val="en-AU" w:eastAsia="zh-CN"/>
        </w:rPr>
        <w:t xml:space="preserve">hysical and psychological harms from </w:t>
      </w:r>
      <w:r>
        <w:rPr>
          <w:rFonts w:ascii="Tahoma" w:eastAsia="SimSun" w:hAnsi="Tahoma" w:cs="Tahoma"/>
          <w:sz w:val="23"/>
          <w:szCs w:val="23"/>
          <w:lang w:val="en-AU" w:eastAsia="zh-CN"/>
        </w:rPr>
        <w:t xml:space="preserve">DR </w:t>
      </w:r>
      <w:r w:rsidR="00CB4CB6" w:rsidRPr="000C497D">
        <w:rPr>
          <w:rFonts w:ascii="Tahoma" w:eastAsia="SimSun" w:hAnsi="Tahoma" w:cs="Tahoma"/>
          <w:sz w:val="23"/>
          <w:szCs w:val="23"/>
          <w:lang w:val="en-AU" w:eastAsia="zh-CN"/>
        </w:rPr>
        <w:t>testing</w:t>
      </w:r>
    </w:p>
    <w:p w:rsidR="005425D8" w:rsidRPr="008514C2" w:rsidRDefault="006561CA" w:rsidP="008514C2">
      <w:pPr>
        <w:pStyle w:val="TableText"/>
        <w:numPr>
          <w:ilvl w:val="0"/>
          <w:numId w:val="7"/>
        </w:numPr>
        <w:tabs>
          <w:tab w:val="left" w:pos="0"/>
        </w:tabs>
        <w:spacing w:before="100" w:after="360"/>
        <w:ind w:left="714" w:right="62" w:hanging="357"/>
        <w:rPr>
          <w:rFonts w:ascii="Tahoma" w:eastAsia="SimSun" w:hAnsi="Tahoma" w:cs="Tahoma"/>
          <w:sz w:val="23"/>
          <w:szCs w:val="23"/>
          <w:lang w:val="en-AU" w:eastAsia="zh-CN"/>
        </w:rPr>
      </w:pPr>
      <w:r>
        <w:rPr>
          <w:rFonts w:ascii="Tahoma" w:eastAsia="SimSun" w:hAnsi="Tahoma" w:cs="Tahoma"/>
          <w:sz w:val="23"/>
          <w:szCs w:val="23"/>
          <w:lang w:val="en-AU" w:eastAsia="zh-CN"/>
        </w:rPr>
        <w:t>M</w:t>
      </w:r>
      <w:r w:rsidR="00CB4CB6" w:rsidRPr="000C497D">
        <w:rPr>
          <w:rFonts w:ascii="Tahoma" w:eastAsia="SimSun" w:hAnsi="Tahoma" w:cs="Tahoma"/>
          <w:sz w:val="23"/>
          <w:szCs w:val="23"/>
          <w:lang w:val="en-AU" w:eastAsia="zh-CN"/>
        </w:rPr>
        <w:t>ydriasis</w:t>
      </w:r>
      <w:r>
        <w:rPr>
          <w:rFonts w:ascii="Tahoma" w:eastAsia="SimSun" w:hAnsi="Tahoma" w:cs="Tahoma"/>
          <w:sz w:val="23"/>
          <w:szCs w:val="23"/>
          <w:lang w:val="en-AU" w:eastAsia="zh-CN"/>
        </w:rPr>
        <w:t>-related harms (associated with comparators)</w:t>
      </w:r>
    </w:p>
    <w:p w:rsidR="00D511AA" w:rsidRDefault="00D511AA" w:rsidP="009D3991">
      <w:pPr>
        <w:tabs>
          <w:tab w:val="left" w:pos="0"/>
          <w:tab w:val="left" w:pos="540"/>
        </w:tabs>
        <w:spacing w:after="120"/>
        <w:ind w:right="58"/>
        <w:rPr>
          <w:sz w:val="23"/>
          <w:szCs w:val="23"/>
          <w:u w:val="single"/>
          <w:lang w:val="en-US" w:eastAsia="ja-JP"/>
        </w:rPr>
      </w:pPr>
      <w:r>
        <w:rPr>
          <w:sz w:val="23"/>
          <w:szCs w:val="23"/>
          <w:u w:val="single"/>
          <w:lang w:val="en-US" w:eastAsia="ja-JP"/>
        </w:rPr>
        <w:t>Diagnostic accuracy</w:t>
      </w:r>
    </w:p>
    <w:p w:rsidR="005425D8" w:rsidRPr="00AF1495" w:rsidRDefault="005425D8" w:rsidP="008514C2">
      <w:pPr>
        <w:numPr>
          <w:ilvl w:val="0"/>
          <w:numId w:val="14"/>
        </w:numPr>
        <w:tabs>
          <w:tab w:val="left" w:pos="0"/>
          <w:tab w:val="left" w:pos="540"/>
        </w:tabs>
        <w:spacing w:after="120"/>
        <w:ind w:right="58"/>
        <w:rPr>
          <w:sz w:val="23"/>
          <w:szCs w:val="23"/>
          <w:lang w:val="en-US" w:eastAsia="ja-JP"/>
        </w:rPr>
      </w:pPr>
      <w:r w:rsidRPr="00AF1495">
        <w:rPr>
          <w:sz w:val="23"/>
          <w:szCs w:val="23"/>
          <w:lang w:val="en-US" w:eastAsia="ja-JP"/>
        </w:rPr>
        <w:t>Measures of test performance (eg sensitivity, specificity, negative and positive predictive values, false positive and false negative rates)</w:t>
      </w:r>
    </w:p>
    <w:p w:rsidR="005425D8" w:rsidRPr="00AF1495" w:rsidRDefault="005425D8" w:rsidP="008514C2">
      <w:pPr>
        <w:numPr>
          <w:ilvl w:val="0"/>
          <w:numId w:val="14"/>
        </w:numPr>
        <w:tabs>
          <w:tab w:val="left" w:pos="0"/>
          <w:tab w:val="left" w:pos="540"/>
        </w:tabs>
        <w:spacing w:after="120"/>
        <w:ind w:right="58"/>
        <w:rPr>
          <w:sz w:val="23"/>
          <w:szCs w:val="23"/>
          <w:lang w:val="en-US" w:eastAsia="ja-JP"/>
        </w:rPr>
      </w:pPr>
      <w:r w:rsidRPr="00AF1495">
        <w:rPr>
          <w:sz w:val="23"/>
          <w:szCs w:val="23"/>
          <w:lang w:val="en-US" w:eastAsia="ja-JP"/>
        </w:rPr>
        <w:t>Measures of test concordance (eg kappa measures, agreement measures)</w:t>
      </w:r>
      <w:r w:rsidR="00FD7C6A" w:rsidRPr="00AF1495">
        <w:rPr>
          <w:sz w:val="23"/>
          <w:szCs w:val="23"/>
          <w:lang w:val="en-US" w:eastAsia="ja-JP"/>
        </w:rPr>
        <w:t xml:space="preserve"> (in the absence of/limited test performance data)</w:t>
      </w:r>
      <w:r w:rsidR="00B56E59">
        <w:rPr>
          <w:sz w:val="23"/>
          <w:szCs w:val="23"/>
          <w:lang w:val="en-US" w:eastAsia="ja-JP"/>
        </w:rPr>
        <w:t xml:space="preserve">, including subgroup analysis of </w:t>
      </w:r>
    </w:p>
    <w:p w:rsidR="008514C2" w:rsidRPr="00B56E59" w:rsidRDefault="00FD7C6A" w:rsidP="00B56E59">
      <w:pPr>
        <w:numPr>
          <w:ilvl w:val="0"/>
          <w:numId w:val="14"/>
        </w:numPr>
        <w:tabs>
          <w:tab w:val="left" w:pos="0"/>
          <w:tab w:val="left" w:pos="540"/>
        </w:tabs>
        <w:spacing w:after="120"/>
        <w:ind w:left="714" w:right="57" w:hanging="357"/>
        <w:rPr>
          <w:sz w:val="22"/>
          <w:szCs w:val="22"/>
          <w:lang w:val="en-US" w:eastAsia="ja-JP"/>
        </w:rPr>
      </w:pPr>
      <w:r w:rsidRPr="00AF1495">
        <w:rPr>
          <w:sz w:val="23"/>
          <w:szCs w:val="23"/>
          <w:lang w:val="en-US" w:eastAsia="ja-JP"/>
        </w:rPr>
        <w:t>Rate of unreadable photographs or inability to make a diagnosis</w:t>
      </w:r>
    </w:p>
    <w:p w:rsidR="00B56E59" w:rsidRPr="00602E33" w:rsidRDefault="00B56E59" w:rsidP="008514C2">
      <w:pPr>
        <w:numPr>
          <w:ilvl w:val="0"/>
          <w:numId w:val="14"/>
        </w:numPr>
        <w:tabs>
          <w:tab w:val="left" w:pos="0"/>
          <w:tab w:val="left" w:pos="540"/>
        </w:tabs>
        <w:spacing w:after="360"/>
        <w:ind w:left="714" w:right="57" w:hanging="357"/>
        <w:rPr>
          <w:sz w:val="22"/>
          <w:szCs w:val="22"/>
          <w:lang w:val="en-US" w:eastAsia="ja-JP"/>
        </w:rPr>
      </w:pPr>
      <w:r w:rsidRPr="00602E33">
        <w:rPr>
          <w:sz w:val="23"/>
          <w:szCs w:val="23"/>
          <w:lang w:val="en-US" w:eastAsia="ja-JP"/>
        </w:rPr>
        <w:t>Subgroup analyses of the above diagnostic accuracy measures according to reader area of medical specialization, where possible</w:t>
      </w:r>
    </w:p>
    <w:p w:rsidR="00D85663" w:rsidRPr="008514C2" w:rsidRDefault="00273EAD" w:rsidP="008514C2">
      <w:pPr>
        <w:tabs>
          <w:tab w:val="left" w:pos="0"/>
          <w:tab w:val="left" w:pos="540"/>
        </w:tabs>
        <w:spacing w:after="120"/>
        <w:ind w:right="58"/>
        <w:rPr>
          <w:sz w:val="22"/>
          <w:szCs w:val="22"/>
          <w:u w:val="single"/>
          <w:lang w:val="en-US" w:eastAsia="ja-JP"/>
        </w:rPr>
      </w:pPr>
      <w:r w:rsidRPr="008514C2">
        <w:rPr>
          <w:sz w:val="23"/>
          <w:szCs w:val="23"/>
          <w:u w:val="single"/>
          <w:lang w:val="en-US" w:eastAsia="ja-JP"/>
        </w:rPr>
        <w:t>Effectiveness</w:t>
      </w:r>
      <w:r w:rsidR="009D3991" w:rsidRPr="008514C2">
        <w:rPr>
          <w:sz w:val="23"/>
          <w:szCs w:val="23"/>
          <w:u w:val="single"/>
          <w:lang w:val="en-US" w:eastAsia="ja-JP"/>
        </w:rPr>
        <w:t xml:space="preserve"> (based on change in management)</w:t>
      </w:r>
    </w:p>
    <w:p w:rsidR="008A494E" w:rsidRDefault="009D3991" w:rsidP="006E6C97">
      <w:pPr>
        <w:numPr>
          <w:ilvl w:val="0"/>
          <w:numId w:val="8"/>
        </w:numPr>
        <w:spacing w:after="100" w:line="240" w:lineRule="auto"/>
        <w:ind w:left="714" w:hanging="357"/>
        <w:jc w:val="left"/>
        <w:rPr>
          <w:sz w:val="23"/>
          <w:szCs w:val="23"/>
        </w:rPr>
      </w:pPr>
      <w:r>
        <w:rPr>
          <w:sz w:val="23"/>
          <w:szCs w:val="23"/>
        </w:rPr>
        <w:t xml:space="preserve">Change in rate of </w:t>
      </w:r>
      <w:r w:rsidR="008A494E">
        <w:rPr>
          <w:sz w:val="23"/>
          <w:szCs w:val="23"/>
        </w:rPr>
        <w:t xml:space="preserve">appropriate </w:t>
      </w:r>
      <w:r>
        <w:rPr>
          <w:sz w:val="23"/>
          <w:szCs w:val="23"/>
        </w:rPr>
        <w:t>referral for CEE</w:t>
      </w:r>
      <w:r w:rsidR="00284F3A">
        <w:rPr>
          <w:sz w:val="23"/>
          <w:szCs w:val="23"/>
        </w:rPr>
        <w:t xml:space="preserve"> – for DR and non-DR ocular disorders and vision impairment/loss, separately and combined</w:t>
      </w:r>
    </w:p>
    <w:p w:rsidR="00D85663" w:rsidRPr="000C497D" w:rsidRDefault="008A494E" w:rsidP="006E6C97">
      <w:pPr>
        <w:numPr>
          <w:ilvl w:val="0"/>
          <w:numId w:val="8"/>
        </w:numPr>
        <w:spacing w:after="100" w:line="240" w:lineRule="auto"/>
        <w:ind w:left="714" w:hanging="357"/>
        <w:jc w:val="left"/>
        <w:rPr>
          <w:sz w:val="23"/>
          <w:szCs w:val="23"/>
        </w:rPr>
      </w:pPr>
      <w:r>
        <w:rPr>
          <w:sz w:val="23"/>
          <w:szCs w:val="23"/>
        </w:rPr>
        <w:t>Reduction in unnecessary referral</w:t>
      </w:r>
    </w:p>
    <w:p w:rsidR="0071317F" w:rsidRDefault="008A494E" w:rsidP="009D3991">
      <w:pPr>
        <w:numPr>
          <w:ilvl w:val="0"/>
          <w:numId w:val="8"/>
        </w:numPr>
        <w:spacing w:after="100" w:line="240" w:lineRule="auto"/>
        <w:ind w:left="714" w:hanging="357"/>
        <w:jc w:val="left"/>
        <w:rPr>
          <w:sz w:val="23"/>
          <w:szCs w:val="23"/>
        </w:rPr>
      </w:pPr>
      <w:r>
        <w:rPr>
          <w:sz w:val="23"/>
          <w:szCs w:val="23"/>
        </w:rPr>
        <w:t>C</w:t>
      </w:r>
      <w:r w:rsidR="009D3991">
        <w:rPr>
          <w:sz w:val="23"/>
          <w:szCs w:val="23"/>
        </w:rPr>
        <w:t>ompliance with referral to CEE</w:t>
      </w:r>
    </w:p>
    <w:p w:rsidR="00524AA1" w:rsidRPr="00DD659B" w:rsidRDefault="00DD659B" w:rsidP="00FE4B55">
      <w:pPr>
        <w:spacing w:after="100"/>
        <w:jc w:val="left"/>
        <w:rPr>
          <w:i/>
          <w:sz w:val="23"/>
          <w:szCs w:val="23"/>
          <w:highlight w:val="cyan"/>
        </w:rPr>
      </w:pPr>
      <w:r>
        <w:rPr>
          <w:i/>
          <w:sz w:val="23"/>
          <w:szCs w:val="23"/>
          <w:highlight w:val="cyan"/>
        </w:rPr>
        <w:lastRenderedPageBreak/>
        <w:t>Question for consultation: PASC have indicated that chan</w:t>
      </w:r>
      <w:r w:rsidR="00524AA1">
        <w:rPr>
          <w:i/>
          <w:sz w:val="23"/>
          <w:szCs w:val="23"/>
          <w:highlight w:val="cyan"/>
        </w:rPr>
        <w:t xml:space="preserve">ges to management due to increased detection of DR are of most importance and interest for the assessment. However, prior to finalising outcomes, PASC will consider public comment on whether or not </w:t>
      </w:r>
      <w:r w:rsidRPr="00DD659B">
        <w:rPr>
          <w:i/>
          <w:sz w:val="23"/>
          <w:szCs w:val="23"/>
          <w:highlight w:val="cyan"/>
        </w:rPr>
        <w:t>non –DR events</w:t>
      </w:r>
      <w:r w:rsidR="00524AA1">
        <w:rPr>
          <w:i/>
          <w:sz w:val="23"/>
          <w:szCs w:val="23"/>
          <w:highlight w:val="cyan"/>
        </w:rPr>
        <w:t xml:space="preserve"> should be included</w:t>
      </w:r>
      <w:r w:rsidRPr="00DD659B">
        <w:rPr>
          <w:i/>
          <w:sz w:val="23"/>
          <w:szCs w:val="23"/>
          <w:highlight w:val="cyan"/>
        </w:rPr>
        <w:t xml:space="preserve">. </w:t>
      </w:r>
      <w:r w:rsidR="00524AA1">
        <w:rPr>
          <w:i/>
          <w:sz w:val="23"/>
          <w:szCs w:val="23"/>
          <w:highlight w:val="cyan"/>
        </w:rPr>
        <w:t>If non-DR events are included, w</w:t>
      </w:r>
      <w:r w:rsidRPr="00DD659B">
        <w:rPr>
          <w:i/>
          <w:sz w:val="23"/>
          <w:szCs w:val="23"/>
          <w:highlight w:val="cyan"/>
        </w:rPr>
        <w:t>hat is the rate of non-DR findings which are referred on?</w:t>
      </w:r>
      <w:r w:rsidR="00524AA1">
        <w:rPr>
          <w:i/>
          <w:sz w:val="23"/>
          <w:szCs w:val="23"/>
          <w:highlight w:val="cyan"/>
        </w:rPr>
        <w:t xml:space="preserve"> </w:t>
      </w:r>
    </w:p>
    <w:p w:rsidR="00ED0045" w:rsidRDefault="00ED0045" w:rsidP="00ED0045">
      <w:pPr>
        <w:pStyle w:val="Heading1"/>
        <w:jc w:val="left"/>
      </w:pPr>
      <w:bookmarkStart w:id="44" w:name="_Toc284237246"/>
      <w:bookmarkStart w:id="45" w:name="_Toc284237795"/>
      <w:bookmarkStart w:id="46" w:name="_Toc284238189"/>
      <w:bookmarkStart w:id="47" w:name="_Toc284238319"/>
      <w:bookmarkStart w:id="48" w:name="_Toc284422745"/>
      <w:bookmarkStart w:id="49" w:name="_Toc301450605"/>
      <w:bookmarkStart w:id="50" w:name="_Toc368056296"/>
      <w:bookmarkEnd w:id="43"/>
      <w:r>
        <w:t>Summary of PICO to be used for assessment of evidence (systematic review)</w:t>
      </w:r>
      <w:bookmarkEnd w:id="44"/>
      <w:bookmarkEnd w:id="45"/>
      <w:bookmarkEnd w:id="46"/>
      <w:bookmarkEnd w:id="47"/>
      <w:bookmarkEnd w:id="48"/>
      <w:bookmarkEnd w:id="49"/>
      <w:bookmarkEnd w:id="50"/>
      <w:r>
        <w:t xml:space="preserve"> </w:t>
      </w:r>
    </w:p>
    <w:p w:rsidR="00ED0045" w:rsidRPr="00ED0045" w:rsidRDefault="000A3C2B" w:rsidP="00ED0045">
      <w:pPr>
        <w:jc w:val="left"/>
        <w:rPr>
          <w:sz w:val="22"/>
          <w:szCs w:val="22"/>
        </w:rPr>
      </w:pPr>
      <w:r w:rsidRPr="000A3C2B">
        <w:rPr>
          <w:sz w:val="22"/>
          <w:szCs w:val="22"/>
        </w:rPr>
        <w:t>Table 7</w:t>
      </w:r>
      <w:r w:rsidR="0076573A">
        <w:rPr>
          <w:sz w:val="22"/>
          <w:szCs w:val="22"/>
        </w:rPr>
        <w:t xml:space="preserve"> </w:t>
      </w:r>
      <w:r w:rsidR="00ED0045" w:rsidRPr="00ED0045">
        <w:rPr>
          <w:sz w:val="22"/>
          <w:szCs w:val="22"/>
        </w:rPr>
        <w:t>provides</w:t>
      </w:r>
      <w:r w:rsidR="000C497D">
        <w:rPr>
          <w:sz w:val="22"/>
          <w:szCs w:val="22"/>
        </w:rPr>
        <w:t xml:space="preserve"> a summary of the PICO used to:</w:t>
      </w:r>
    </w:p>
    <w:p w:rsidR="00ED0045" w:rsidRPr="000C497D" w:rsidRDefault="00ED0045" w:rsidP="006E6C97">
      <w:pPr>
        <w:numPr>
          <w:ilvl w:val="0"/>
          <w:numId w:val="5"/>
        </w:numPr>
        <w:jc w:val="left"/>
        <w:rPr>
          <w:sz w:val="23"/>
          <w:szCs w:val="23"/>
        </w:rPr>
      </w:pPr>
      <w:r w:rsidRPr="000C497D">
        <w:rPr>
          <w:sz w:val="23"/>
          <w:szCs w:val="23"/>
        </w:rPr>
        <w:t xml:space="preserve">define the question for public funding, </w:t>
      </w:r>
    </w:p>
    <w:p w:rsidR="00ED0045" w:rsidRPr="000C497D" w:rsidRDefault="00ED0045" w:rsidP="006E6C97">
      <w:pPr>
        <w:numPr>
          <w:ilvl w:val="0"/>
          <w:numId w:val="5"/>
        </w:numPr>
        <w:jc w:val="left"/>
        <w:rPr>
          <w:sz w:val="23"/>
          <w:szCs w:val="23"/>
        </w:rPr>
      </w:pPr>
      <w:r w:rsidRPr="000C497D">
        <w:rPr>
          <w:sz w:val="23"/>
          <w:szCs w:val="23"/>
        </w:rPr>
        <w:t xml:space="preserve">select the evidence to assess the safety and effectiveness of </w:t>
      </w:r>
      <w:r w:rsidR="0055318D">
        <w:rPr>
          <w:sz w:val="23"/>
          <w:szCs w:val="23"/>
        </w:rPr>
        <w:t>RP-NMRC</w:t>
      </w:r>
      <w:r w:rsidR="00C303D2" w:rsidRPr="000C497D">
        <w:rPr>
          <w:sz w:val="23"/>
          <w:szCs w:val="23"/>
        </w:rPr>
        <w:t xml:space="preserve"> in people with diabetes</w:t>
      </w:r>
      <w:r w:rsidRPr="000C497D">
        <w:rPr>
          <w:sz w:val="23"/>
          <w:szCs w:val="23"/>
        </w:rPr>
        <w:t xml:space="preserve">, and </w:t>
      </w:r>
    </w:p>
    <w:p w:rsidR="0071317F" w:rsidRDefault="00ED0045" w:rsidP="006E6C97">
      <w:pPr>
        <w:numPr>
          <w:ilvl w:val="0"/>
          <w:numId w:val="5"/>
        </w:numPr>
        <w:jc w:val="left"/>
        <w:rPr>
          <w:sz w:val="23"/>
          <w:szCs w:val="23"/>
        </w:rPr>
      </w:pPr>
      <w:r w:rsidRPr="000C497D">
        <w:rPr>
          <w:sz w:val="23"/>
          <w:szCs w:val="23"/>
        </w:rPr>
        <w:t xml:space="preserve">provide the evidence-based inputs for any decision-analytical modelling to determine the cost-effectiveness of </w:t>
      </w:r>
      <w:r w:rsidR="00FD7C6A">
        <w:rPr>
          <w:sz w:val="23"/>
          <w:szCs w:val="23"/>
        </w:rPr>
        <w:t>RP-</w:t>
      </w:r>
      <w:r w:rsidR="00C303D2" w:rsidRPr="000C497D">
        <w:rPr>
          <w:sz w:val="23"/>
          <w:szCs w:val="23"/>
        </w:rPr>
        <w:t>NM</w:t>
      </w:r>
      <w:r w:rsidR="008514C2">
        <w:rPr>
          <w:sz w:val="23"/>
          <w:szCs w:val="23"/>
        </w:rPr>
        <w:t>RC</w:t>
      </w:r>
      <w:r w:rsidR="00C303D2" w:rsidRPr="000C497D">
        <w:rPr>
          <w:sz w:val="23"/>
          <w:szCs w:val="23"/>
        </w:rPr>
        <w:t xml:space="preserve"> in people with diabetes</w:t>
      </w:r>
      <w:r w:rsidR="00E11C2B">
        <w:rPr>
          <w:sz w:val="23"/>
          <w:szCs w:val="23"/>
        </w:rPr>
        <w:t>.</w:t>
      </w:r>
    </w:p>
    <w:p w:rsidR="00F9635D" w:rsidRDefault="0044125B" w:rsidP="00146810">
      <w:pPr>
        <w:pStyle w:val="Caption"/>
        <w:spacing w:after="120"/>
        <w:ind w:left="0" w:firstLine="0"/>
      </w:pPr>
      <w:bookmarkStart w:id="51" w:name="_Ref348536986"/>
      <w:r>
        <w:t xml:space="preserve">Table </w:t>
      </w:r>
      <w:r w:rsidR="000A3C2B">
        <w:rPr>
          <w:noProof/>
        </w:rPr>
        <w:t>7</w:t>
      </w:r>
      <w:bookmarkEnd w:id="51"/>
      <w:r w:rsidR="00967449">
        <w:t>:</w:t>
      </w:r>
      <w:r w:rsidR="00146810">
        <w:t xml:space="preserve"> </w:t>
      </w:r>
      <w:r w:rsidR="00F9635D">
        <w:t>Summary of PICO to define research questions that assessment will investigate</w:t>
      </w:r>
    </w:p>
    <w:tbl>
      <w:tblPr>
        <w:tblpPr w:leftFromText="180" w:rightFromText="180" w:vertAnchor="text" w:horzAnchor="margin" w:tblpY="75"/>
        <w:tblOverlap w:val="neve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Table 7: Summary of PICO to define research questions that assessment will investigate"/>
        <w:tblDescription w:val="Table 7: Summary of PICO to define research questions that assessment will investigate"/>
      </w:tblPr>
      <w:tblGrid>
        <w:gridCol w:w="1242"/>
        <w:gridCol w:w="1418"/>
        <w:gridCol w:w="2126"/>
        <w:gridCol w:w="1701"/>
        <w:gridCol w:w="2552"/>
      </w:tblGrid>
      <w:tr w:rsidR="00E74E78" w:rsidRPr="004B1C61" w:rsidTr="00200B05">
        <w:trPr>
          <w:cantSplit/>
        </w:trPr>
        <w:tc>
          <w:tcPr>
            <w:tcW w:w="1242" w:type="dxa"/>
            <w:tcBorders>
              <w:top w:val="single" w:sz="4" w:space="0" w:color="auto"/>
              <w:left w:val="single" w:sz="4" w:space="0" w:color="auto"/>
              <w:bottom w:val="single" w:sz="4" w:space="0" w:color="auto"/>
              <w:right w:val="single" w:sz="4" w:space="0" w:color="auto"/>
            </w:tcBorders>
          </w:tcPr>
          <w:p w:rsidR="00E74E78" w:rsidRPr="004B1C61" w:rsidRDefault="00E74E78" w:rsidP="00200B05">
            <w:pPr>
              <w:pStyle w:val="TableText"/>
              <w:tabs>
                <w:tab w:val="left" w:pos="0"/>
                <w:tab w:val="left" w:pos="1792"/>
              </w:tabs>
              <w:spacing w:before="100" w:after="100"/>
              <w:ind w:right="62"/>
              <w:rPr>
                <w:rFonts w:ascii="Arial Narrow" w:hAnsi="Arial Narrow" w:cs="Arial"/>
                <w:b/>
                <w:sz w:val="22"/>
                <w:szCs w:val="22"/>
              </w:rPr>
            </w:pPr>
            <w:bookmarkStart w:id="52" w:name="_Ref305072610"/>
            <w:r w:rsidRPr="004B1C61">
              <w:rPr>
                <w:rFonts w:ascii="Arial Narrow" w:hAnsi="Arial Narrow" w:cs="Arial"/>
                <w:b/>
                <w:sz w:val="22"/>
                <w:szCs w:val="22"/>
              </w:rPr>
              <w:t>Population</w:t>
            </w:r>
          </w:p>
        </w:tc>
        <w:tc>
          <w:tcPr>
            <w:tcW w:w="1418" w:type="dxa"/>
            <w:tcBorders>
              <w:top w:val="single" w:sz="4" w:space="0" w:color="auto"/>
              <w:left w:val="single" w:sz="4" w:space="0" w:color="auto"/>
              <w:bottom w:val="single" w:sz="4" w:space="0" w:color="auto"/>
              <w:right w:val="single" w:sz="4" w:space="0" w:color="auto"/>
            </w:tcBorders>
          </w:tcPr>
          <w:p w:rsidR="00E74E78" w:rsidRPr="004B1C61" w:rsidRDefault="00E74E78" w:rsidP="00200B05">
            <w:pPr>
              <w:pStyle w:val="TableText"/>
              <w:tabs>
                <w:tab w:val="left" w:pos="0"/>
              </w:tabs>
              <w:spacing w:before="100" w:after="100"/>
              <w:ind w:right="62"/>
              <w:rPr>
                <w:rFonts w:ascii="Arial Narrow" w:hAnsi="Arial Narrow" w:cs="Arial"/>
                <w:b/>
                <w:sz w:val="22"/>
                <w:szCs w:val="22"/>
              </w:rPr>
            </w:pPr>
            <w:r w:rsidRPr="004B1C61">
              <w:rPr>
                <w:rFonts w:ascii="Arial Narrow" w:hAnsi="Arial Narrow" w:cs="Arial"/>
                <w:b/>
                <w:sz w:val="22"/>
                <w:szCs w:val="22"/>
              </w:rPr>
              <w:t>Intervention</w:t>
            </w:r>
          </w:p>
        </w:tc>
        <w:tc>
          <w:tcPr>
            <w:tcW w:w="2126" w:type="dxa"/>
            <w:tcBorders>
              <w:top w:val="single" w:sz="4" w:space="0" w:color="auto"/>
              <w:left w:val="single" w:sz="4" w:space="0" w:color="auto"/>
              <w:bottom w:val="single" w:sz="4" w:space="0" w:color="auto"/>
              <w:right w:val="single" w:sz="4" w:space="0" w:color="auto"/>
            </w:tcBorders>
          </w:tcPr>
          <w:p w:rsidR="00E74E78" w:rsidRPr="004B1C61" w:rsidRDefault="00E74E78" w:rsidP="00200B05">
            <w:pPr>
              <w:pStyle w:val="TableText"/>
              <w:tabs>
                <w:tab w:val="left" w:pos="0"/>
              </w:tabs>
              <w:spacing w:before="100" w:after="100"/>
              <w:ind w:right="62"/>
              <w:rPr>
                <w:rFonts w:ascii="Arial Narrow" w:hAnsi="Arial Narrow" w:cs="Arial"/>
                <w:b/>
                <w:sz w:val="22"/>
                <w:szCs w:val="22"/>
              </w:rPr>
            </w:pPr>
            <w:r w:rsidRPr="004B1C61">
              <w:rPr>
                <w:rFonts w:ascii="Arial Narrow" w:hAnsi="Arial Narrow" w:cs="Arial"/>
                <w:b/>
                <w:sz w:val="22"/>
                <w:szCs w:val="22"/>
              </w:rPr>
              <w:t>Comparator</w:t>
            </w:r>
          </w:p>
        </w:tc>
        <w:tc>
          <w:tcPr>
            <w:tcW w:w="1701" w:type="dxa"/>
            <w:tcBorders>
              <w:top w:val="single" w:sz="4" w:space="0" w:color="auto"/>
              <w:left w:val="single" w:sz="4" w:space="0" w:color="auto"/>
              <w:bottom w:val="single" w:sz="4" w:space="0" w:color="auto"/>
              <w:right w:val="single" w:sz="4" w:space="0" w:color="auto"/>
            </w:tcBorders>
          </w:tcPr>
          <w:p w:rsidR="00E74E78" w:rsidRPr="004B1C61" w:rsidRDefault="00E74E78" w:rsidP="00200B05">
            <w:pPr>
              <w:pStyle w:val="TableText"/>
              <w:tabs>
                <w:tab w:val="left" w:pos="0"/>
              </w:tabs>
              <w:spacing w:before="100" w:after="100"/>
              <w:ind w:right="62"/>
              <w:rPr>
                <w:rFonts w:ascii="Arial Narrow" w:hAnsi="Arial Narrow" w:cs="Arial"/>
                <w:b/>
                <w:sz w:val="22"/>
                <w:szCs w:val="22"/>
              </w:rPr>
            </w:pPr>
            <w:r w:rsidRPr="004B1C61">
              <w:rPr>
                <w:rFonts w:ascii="Arial Narrow" w:hAnsi="Arial Narrow" w:cs="Arial"/>
                <w:b/>
                <w:sz w:val="22"/>
                <w:szCs w:val="22"/>
              </w:rPr>
              <w:t>Reference standard</w:t>
            </w:r>
          </w:p>
        </w:tc>
        <w:tc>
          <w:tcPr>
            <w:tcW w:w="2552" w:type="dxa"/>
            <w:tcBorders>
              <w:top w:val="single" w:sz="4" w:space="0" w:color="auto"/>
              <w:left w:val="single" w:sz="4" w:space="0" w:color="auto"/>
              <w:bottom w:val="single" w:sz="4" w:space="0" w:color="auto"/>
              <w:right w:val="single" w:sz="4" w:space="0" w:color="auto"/>
            </w:tcBorders>
          </w:tcPr>
          <w:p w:rsidR="00E74E78" w:rsidRPr="004B1C61" w:rsidRDefault="00E74E78" w:rsidP="00200B05">
            <w:pPr>
              <w:pStyle w:val="TableText"/>
              <w:tabs>
                <w:tab w:val="left" w:pos="0"/>
              </w:tabs>
              <w:spacing w:before="100" w:after="100"/>
              <w:ind w:right="62"/>
              <w:rPr>
                <w:rFonts w:ascii="Arial Narrow" w:hAnsi="Arial Narrow" w:cs="Arial"/>
                <w:b/>
                <w:sz w:val="22"/>
                <w:szCs w:val="22"/>
                <w:lang w:val="en-AU"/>
              </w:rPr>
            </w:pPr>
            <w:r w:rsidRPr="004B1C61">
              <w:rPr>
                <w:rFonts w:ascii="Arial Narrow" w:hAnsi="Arial Narrow" w:cs="Arial"/>
                <w:b/>
                <w:sz w:val="22"/>
                <w:szCs w:val="22"/>
              </w:rPr>
              <w:t>Outcom</w:t>
            </w:r>
            <w:r w:rsidRPr="004B1C61">
              <w:rPr>
                <w:rFonts w:ascii="Arial Narrow" w:hAnsi="Arial Narrow" w:cs="Arial"/>
                <w:b/>
                <w:sz w:val="22"/>
                <w:szCs w:val="22"/>
                <w:lang w:val="en-AU"/>
              </w:rPr>
              <w:t>es to be assessed</w:t>
            </w:r>
          </w:p>
        </w:tc>
      </w:tr>
      <w:tr w:rsidR="00E74E78" w:rsidRPr="004B1C61" w:rsidTr="00200B05">
        <w:trPr>
          <w:cantSplit/>
          <w:trHeight w:val="5610"/>
        </w:trPr>
        <w:tc>
          <w:tcPr>
            <w:tcW w:w="1242" w:type="dxa"/>
            <w:tcBorders>
              <w:top w:val="single" w:sz="4" w:space="0" w:color="auto"/>
              <w:left w:val="single" w:sz="4" w:space="0" w:color="auto"/>
              <w:bottom w:val="nil"/>
              <w:right w:val="single" w:sz="4" w:space="0" w:color="auto"/>
            </w:tcBorders>
          </w:tcPr>
          <w:p w:rsidR="00E74E78" w:rsidRPr="002D33B4" w:rsidRDefault="00E74E78" w:rsidP="00200B05">
            <w:pPr>
              <w:pStyle w:val="TableText"/>
              <w:tabs>
                <w:tab w:val="left" w:pos="0"/>
              </w:tabs>
              <w:spacing w:before="100" w:after="100"/>
              <w:ind w:right="62"/>
              <w:rPr>
                <w:rFonts w:ascii="Arial Narrow" w:hAnsi="Arial Narrow" w:cs="Arial"/>
                <w:sz w:val="22"/>
                <w:szCs w:val="22"/>
                <w:lang w:val="en-AU"/>
              </w:rPr>
            </w:pPr>
            <w:r w:rsidRPr="004B1C61">
              <w:rPr>
                <w:rFonts w:ascii="Arial Narrow" w:hAnsi="Arial Narrow" w:cs="Arial"/>
                <w:sz w:val="22"/>
                <w:szCs w:val="22"/>
              </w:rPr>
              <w:t>Patients with a diagnosis of diabetes</w:t>
            </w:r>
            <w:r w:rsidR="002D33B4">
              <w:rPr>
                <w:rFonts w:ascii="Arial Narrow" w:hAnsi="Arial Narrow" w:cs="Arial"/>
                <w:sz w:val="22"/>
                <w:szCs w:val="22"/>
                <w:lang w:val="en-AU"/>
              </w:rPr>
              <w:t xml:space="preserve"> and no visual impairment</w:t>
            </w:r>
          </w:p>
        </w:tc>
        <w:tc>
          <w:tcPr>
            <w:tcW w:w="1418" w:type="dxa"/>
            <w:tcBorders>
              <w:top w:val="single" w:sz="4" w:space="0" w:color="auto"/>
              <w:left w:val="single" w:sz="4" w:space="0" w:color="auto"/>
              <w:bottom w:val="nil"/>
              <w:right w:val="single" w:sz="4" w:space="0" w:color="auto"/>
            </w:tcBorders>
          </w:tcPr>
          <w:p w:rsidR="00E74E78" w:rsidRPr="00976EC1" w:rsidRDefault="0055318D" w:rsidP="00200B05">
            <w:pPr>
              <w:pStyle w:val="TableText"/>
              <w:tabs>
                <w:tab w:val="left" w:pos="0"/>
              </w:tabs>
              <w:spacing w:before="100" w:after="100"/>
              <w:ind w:right="62"/>
              <w:rPr>
                <w:rFonts w:ascii="Arial Narrow" w:hAnsi="Arial Narrow" w:cs="Arial"/>
                <w:sz w:val="22"/>
                <w:szCs w:val="22"/>
                <w:lang w:val="en-AU"/>
              </w:rPr>
            </w:pPr>
            <w:r>
              <w:rPr>
                <w:rFonts w:ascii="Arial Narrow" w:hAnsi="Arial Narrow" w:cs="Arial"/>
                <w:sz w:val="22"/>
                <w:szCs w:val="22"/>
                <w:lang w:val="en-AU"/>
              </w:rPr>
              <w:t>RP-NMRC</w:t>
            </w:r>
          </w:p>
        </w:tc>
        <w:tc>
          <w:tcPr>
            <w:tcW w:w="2126" w:type="dxa"/>
            <w:tcBorders>
              <w:top w:val="single" w:sz="4" w:space="0" w:color="auto"/>
              <w:left w:val="single" w:sz="4" w:space="0" w:color="auto"/>
              <w:bottom w:val="nil"/>
              <w:right w:val="single" w:sz="4" w:space="0" w:color="auto"/>
            </w:tcBorders>
          </w:tcPr>
          <w:p w:rsidR="0005291C" w:rsidRDefault="00B52F5D" w:rsidP="00200B05">
            <w:pPr>
              <w:pStyle w:val="TableText"/>
              <w:tabs>
                <w:tab w:val="left" w:pos="0"/>
              </w:tabs>
              <w:spacing w:before="100" w:after="100"/>
              <w:ind w:right="62"/>
              <w:rPr>
                <w:rFonts w:ascii="Arial Narrow" w:hAnsi="Arial Narrow" w:cs="Arial"/>
                <w:sz w:val="22"/>
                <w:szCs w:val="22"/>
                <w:lang w:val="en-AU"/>
              </w:rPr>
            </w:pPr>
            <w:r w:rsidRPr="00026E26">
              <w:rPr>
                <w:rFonts w:ascii="Arial Narrow" w:hAnsi="Arial Narrow" w:cs="Arial"/>
                <w:sz w:val="22"/>
                <w:szCs w:val="22"/>
                <w:lang w:val="en-AU"/>
              </w:rPr>
              <w:t>Standard medical assessment</w:t>
            </w:r>
            <w:r w:rsidR="00026E26">
              <w:rPr>
                <w:rFonts w:ascii="Arial Narrow" w:hAnsi="Arial Narrow" w:cs="Arial"/>
                <w:sz w:val="22"/>
                <w:szCs w:val="22"/>
                <w:lang w:val="en-AU"/>
              </w:rPr>
              <w:t>:</w:t>
            </w:r>
          </w:p>
          <w:p w:rsidR="00026E26" w:rsidRDefault="00026E26" w:rsidP="00200B05">
            <w:pPr>
              <w:pStyle w:val="TableText"/>
              <w:numPr>
                <w:ilvl w:val="0"/>
                <w:numId w:val="16"/>
              </w:numPr>
              <w:tabs>
                <w:tab w:val="left" w:pos="0"/>
              </w:tabs>
              <w:spacing w:before="100" w:after="100"/>
              <w:ind w:right="62"/>
              <w:rPr>
                <w:rFonts w:ascii="Arial Narrow" w:hAnsi="Arial Narrow" w:cs="Arial"/>
                <w:sz w:val="22"/>
                <w:szCs w:val="22"/>
                <w:lang w:val="en-AU"/>
              </w:rPr>
            </w:pPr>
            <w:r>
              <w:rPr>
                <w:rFonts w:ascii="Arial Narrow" w:hAnsi="Arial Narrow" w:cs="Arial"/>
                <w:sz w:val="22"/>
                <w:szCs w:val="22"/>
                <w:lang w:val="en-AU"/>
              </w:rPr>
              <w:t>CEE by an ophthalmologist or optometrist (includes slip lamp examination of the fundus with/without mydriasis</w:t>
            </w:r>
          </w:p>
          <w:p w:rsidR="00026E26" w:rsidRDefault="00026E26" w:rsidP="00200B05">
            <w:pPr>
              <w:pStyle w:val="TableText"/>
              <w:numPr>
                <w:ilvl w:val="0"/>
                <w:numId w:val="16"/>
              </w:numPr>
              <w:tabs>
                <w:tab w:val="left" w:pos="0"/>
              </w:tabs>
              <w:spacing w:before="100" w:after="100"/>
              <w:ind w:right="62"/>
              <w:rPr>
                <w:rFonts w:ascii="Arial Narrow" w:hAnsi="Arial Narrow" w:cs="Arial"/>
                <w:sz w:val="22"/>
                <w:szCs w:val="22"/>
                <w:lang w:val="en-AU"/>
              </w:rPr>
            </w:pPr>
            <w:r>
              <w:rPr>
                <w:rFonts w:ascii="Arial Narrow" w:hAnsi="Arial Narrow" w:cs="Arial"/>
                <w:sz w:val="22"/>
                <w:szCs w:val="22"/>
                <w:lang w:val="en-AU"/>
              </w:rPr>
              <w:t>Ophthalmoscopy by a GP, with mydriasis</w:t>
            </w:r>
          </w:p>
          <w:p w:rsidR="00AD238C" w:rsidRPr="00AE5928" w:rsidRDefault="00AD238C" w:rsidP="00200B05">
            <w:pPr>
              <w:pStyle w:val="TableText"/>
              <w:tabs>
                <w:tab w:val="left" w:pos="0"/>
              </w:tabs>
              <w:spacing w:before="100" w:after="100"/>
              <w:ind w:right="62"/>
              <w:rPr>
                <w:rFonts w:ascii="Arial Narrow" w:hAnsi="Arial Narrow" w:cs="Arial"/>
                <w:sz w:val="22"/>
                <w:szCs w:val="22"/>
                <w:lang w:val="en-AU"/>
              </w:rPr>
            </w:pPr>
            <w:r>
              <w:rPr>
                <w:rFonts w:ascii="Arial Narrow" w:hAnsi="Arial Narrow" w:cs="Arial"/>
                <w:sz w:val="22"/>
                <w:szCs w:val="22"/>
                <w:lang w:val="en-AU"/>
              </w:rPr>
              <w:t>No eye examination</w:t>
            </w:r>
            <w:r w:rsidR="00215C4F">
              <w:rPr>
                <w:rFonts w:ascii="Arial Narrow" w:hAnsi="Arial Narrow" w:cs="Arial"/>
                <w:sz w:val="22"/>
                <w:szCs w:val="22"/>
                <w:lang w:val="en-AU"/>
              </w:rPr>
              <w:t xml:space="preserve"> beyond visual acuity testing</w:t>
            </w:r>
          </w:p>
        </w:tc>
        <w:tc>
          <w:tcPr>
            <w:tcW w:w="1701" w:type="dxa"/>
            <w:tcBorders>
              <w:top w:val="single" w:sz="4" w:space="0" w:color="auto"/>
              <w:left w:val="single" w:sz="4" w:space="0" w:color="auto"/>
              <w:bottom w:val="nil"/>
              <w:right w:val="single" w:sz="4" w:space="0" w:color="auto"/>
            </w:tcBorders>
          </w:tcPr>
          <w:p w:rsidR="00E74E78" w:rsidRPr="004B1C61" w:rsidRDefault="007512F0" w:rsidP="00200B05">
            <w:pPr>
              <w:pStyle w:val="TableText"/>
              <w:tabs>
                <w:tab w:val="left" w:pos="0"/>
              </w:tabs>
              <w:spacing w:before="100" w:after="100"/>
              <w:ind w:right="62"/>
              <w:rPr>
                <w:rFonts w:ascii="Arial Narrow" w:hAnsi="Arial Narrow" w:cs="Arial"/>
                <w:sz w:val="22"/>
                <w:szCs w:val="22"/>
              </w:rPr>
            </w:pPr>
            <w:r>
              <w:rPr>
                <w:rFonts w:ascii="Arial Narrow" w:hAnsi="Arial Narrow" w:cs="Arial"/>
                <w:sz w:val="22"/>
                <w:szCs w:val="22"/>
                <w:lang w:val="en-AU"/>
              </w:rPr>
              <w:t>CEE</w:t>
            </w:r>
            <w:r w:rsidR="00E74E78" w:rsidRPr="004B1C61">
              <w:rPr>
                <w:rFonts w:ascii="Arial Narrow" w:hAnsi="Arial Narrow" w:cs="Arial"/>
                <w:sz w:val="22"/>
                <w:szCs w:val="22"/>
              </w:rPr>
              <w:t xml:space="preserve"> </w:t>
            </w:r>
            <w:r>
              <w:rPr>
                <w:rFonts w:ascii="Arial Narrow" w:hAnsi="Arial Narrow" w:cs="Arial"/>
                <w:sz w:val="22"/>
                <w:szCs w:val="22"/>
                <w:lang w:val="en-AU"/>
              </w:rPr>
              <w:t>by</w:t>
            </w:r>
            <w:r w:rsidR="00E74E78" w:rsidRPr="004B1C61">
              <w:rPr>
                <w:rFonts w:ascii="Arial Narrow" w:hAnsi="Arial Narrow" w:cs="Arial"/>
                <w:sz w:val="22"/>
                <w:szCs w:val="22"/>
              </w:rPr>
              <w:t xml:space="preserve"> an ophthalmologist/ optometrist.</w:t>
            </w:r>
          </w:p>
          <w:p w:rsidR="00E74E78" w:rsidRPr="004B1C61" w:rsidRDefault="00E74E78" w:rsidP="00200B05">
            <w:pPr>
              <w:pStyle w:val="TableText"/>
              <w:tabs>
                <w:tab w:val="left" w:pos="0"/>
              </w:tabs>
              <w:spacing w:before="100" w:after="100"/>
              <w:ind w:right="62"/>
              <w:rPr>
                <w:rFonts w:ascii="Arial Narrow" w:hAnsi="Arial Narrow" w:cs="Arial"/>
                <w:color w:val="0000FF"/>
                <w:sz w:val="22"/>
                <w:szCs w:val="22"/>
              </w:rPr>
            </w:pPr>
            <w:r w:rsidRPr="004B1C61">
              <w:rPr>
                <w:rFonts w:ascii="Arial Narrow" w:hAnsi="Arial Narrow" w:cs="Arial"/>
                <w:sz w:val="22"/>
                <w:szCs w:val="22"/>
                <w:lang w:val="en-US"/>
              </w:rPr>
              <w:t>The gold standard photographic method for diagnosis of retinopathy uses seven overlapping stereoscopic fields with an angle of view of 30 degrees.</w:t>
            </w:r>
          </w:p>
        </w:tc>
        <w:tc>
          <w:tcPr>
            <w:tcW w:w="2552" w:type="dxa"/>
            <w:tcBorders>
              <w:top w:val="single" w:sz="4" w:space="0" w:color="auto"/>
              <w:left w:val="single" w:sz="4" w:space="0" w:color="auto"/>
              <w:bottom w:val="nil"/>
              <w:right w:val="single" w:sz="4" w:space="0" w:color="auto"/>
            </w:tcBorders>
          </w:tcPr>
          <w:p w:rsidR="00E74E78" w:rsidRPr="004B1C61" w:rsidRDefault="00E74E78" w:rsidP="00200B05">
            <w:pPr>
              <w:pStyle w:val="TableText"/>
              <w:tabs>
                <w:tab w:val="left" w:pos="0"/>
              </w:tabs>
              <w:spacing w:before="100" w:after="100"/>
              <w:ind w:right="62"/>
              <w:rPr>
                <w:rFonts w:ascii="Arial Narrow" w:hAnsi="Arial Narrow" w:cs="Arial"/>
                <w:sz w:val="22"/>
                <w:szCs w:val="22"/>
                <w:u w:val="single"/>
                <w:lang w:val="en-AU"/>
              </w:rPr>
            </w:pPr>
            <w:r w:rsidRPr="004B1C61">
              <w:rPr>
                <w:rFonts w:ascii="Arial Narrow" w:hAnsi="Arial Narrow" w:cs="Arial"/>
                <w:sz w:val="22"/>
                <w:szCs w:val="22"/>
                <w:u w:val="single"/>
                <w:lang w:val="en-AU"/>
              </w:rPr>
              <w:t>Safety</w:t>
            </w:r>
          </w:p>
          <w:p w:rsidR="00E74E78" w:rsidRPr="004B1C61" w:rsidRDefault="00E74E78" w:rsidP="00200B05">
            <w:pPr>
              <w:pStyle w:val="TableText"/>
              <w:tabs>
                <w:tab w:val="left" w:pos="0"/>
              </w:tabs>
              <w:spacing w:before="100" w:after="100"/>
              <w:ind w:right="62"/>
              <w:rPr>
                <w:rFonts w:ascii="Arial Narrow" w:hAnsi="Arial Narrow" w:cs="Arial"/>
                <w:sz w:val="22"/>
                <w:szCs w:val="22"/>
                <w:lang w:val="en-AU"/>
              </w:rPr>
            </w:pPr>
            <w:r w:rsidRPr="004B1C61">
              <w:rPr>
                <w:rFonts w:ascii="Arial Narrow" w:hAnsi="Arial Narrow" w:cs="Arial"/>
                <w:sz w:val="22"/>
                <w:szCs w:val="22"/>
                <w:lang w:val="en-AU"/>
              </w:rPr>
              <w:t>Potential physical and psychological harms from testing</w:t>
            </w:r>
          </w:p>
          <w:p w:rsidR="00E74E78" w:rsidRPr="004B1C61" w:rsidRDefault="00E74E78" w:rsidP="00200B05">
            <w:pPr>
              <w:pStyle w:val="TableText"/>
              <w:tabs>
                <w:tab w:val="left" w:pos="0"/>
              </w:tabs>
              <w:spacing w:before="100" w:after="100"/>
              <w:ind w:right="62"/>
              <w:rPr>
                <w:rFonts w:ascii="Arial Narrow" w:hAnsi="Arial Narrow" w:cs="Arial"/>
                <w:sz w:val="22"/>
                <w:szCs w:val="22"/>
                <w:lang w:val="en-AU"/>
              </w:rPr>
            </w:pPr>
            <w:r w:rsidRPr="004B1C61">
              <w:rPr>
                <w:rFonts w:ascii="Arial Narrow" w:hAnsi="Arial Narrow" w:cs="Arial"/>
                <w:sz w:val="22"/>
                <w:szCs w:val="22"/>
                <w:lang w:val="en-AU"/>
              </w:rPr>
              <w:t>Reluctance to undergo mydriasis</w:t>
            </w:r>
          </w:p>
          <w:p w:rsidR="00E74E78" w:rsidRPr="004B1C61" w:rsidRDefault="00E74E78" w:rsidP="00200B05">
            <w:pPr>
              <w:pStyle w:val="TableText"/>
              <w:tabs>
                <w:tab w:val="left" w:pos="0"/>
              </w:tabs>
              <w:spacing w:before="240" w:after="100"/>
              <w:ind w:right="62"/>
              <w:rPr>
                <w:rFonts w:ascii="Arial Narrow" w:hAnsi="Arial Narrow" w:cs="Arial"/>
                <w:sz w:val="22"/>
                <w:szCs w:val="22"/>
                <w:u w:val="single"/>
                <w:lang w:val="en-AU"/>
              </w:rPr>
            </w:pPr>
            <w:r w:rsidRPr="004B1C61">
              <w:rPr>
                <w:rFonts w:ascii="Arial Narrow" w:hAnsi="Arial Narrow" w:cs="Arial"/>
                <w:sz w:val="22"/>
                <w:szCs w:val="22"/>
                <w:u w:val="single"/>
                <w:lang w:val="en-AU"/>
              </w:rPr>
              <w:t>Diagnostic Accuracy</w:t>
            </w:r>
          </w:p>
          <w:p w:rsidR="00E74E78" w:rsidRDefault="009E7348" w:rsidP="00200B05">
            <w:pPr>
              <w:pStyle w:val="TableText0"/>
              <w:spacing w:after="0" w:line="240" w:lineRule="auto"/>
              <w:rPr>
                <w:sz w:val="22"/>
                <w:szCs w:val="22"/>
              </w:rPr>
            </w:pPr>
            <w:r>
              <w:rPr>
                <w:sz w:val="22"/>
                <w:szCs w:val="22"/>
              </w:rPr>
              <w:t>Measures of test performance (eg s</w:t>
            </w:r>
            <w:r w:rsidR="00E74E78" w:rsidRPr="004B1C61">
              <w:rPr>
                <w:sz w:val="22"/>
                <w:szCs w:val="22"/>
              </w:rPr>
              <w:t xml:space="preserve">ensitivity, specificity, NPV, PPV, </w:t>
            </w:r>
            <w:r>
              <w:rPr>
                <w:sz w:val="22"/>
                <w:szCs w:val="22"/>
              </w:rPr>
              <w:t>false positive and false negative rates</w:t>
            </w:r>
          </w:p>
          <w:p w:rsidR="009E7348" w:rsidRDefault="009E7348" w:rsidP="00200B05">
            <w:pPr>
              <w:pStyle w:val="TableText0"/>
              <w:spacing w:after="0" w:line="240" w:lineRule="auto"/>
              <w:rPr>
                <w:sz w:val="22"/>
                <w:szCs w:val="22"/>
              </w:rPr>
            </w:pPr>
            <w:r>
              <w:rPr>
                <w:sz w:val="22"/>
                <w:szCs w:val="22"/>
              </w:rPr>
              <w:t>Measures of test concordance (eg kappa measures, agreement measures)</w:t>
            </w:r>
          </w:p>
          <w:p w:rsidR="00E74E78" w:rsidRPr="004B1C61" w:rsidRDefault="009E7348" w:rsidP="00200B05">
            <w:pPr>
              <w:pStyle w:val="TableText0"/>
              <w:spacing w:after="0" w:line="240" w:lineRule="auto"/>
              <w:rPr>
                <w:rFonts w:cs="Arial"/>
                <w:sz w:val="22"/>
                <w:szCs w:val="22"/>
                <w:lang w:val="en-AU"/>
              </w:rPr>
            </w:pPr>
            <w:r>
              <w:rPr>
                <w:sz w:val="22"/>
                <w:szCs w:val="22"/>
              </w:rPr>
              <w:t>Rate of unreadable photographs or inability to make a diagnosis</w:t>
            </w:r>
          </w:p>
        </w:tc>
      </w:tr>
      <w:tr w:rsidR="00200B05" w:rsidRPr="004B1C61" w:rsidTr="00200B05">
        <w:trPr>
          <w:cantSplit/>
          <w:trHeight w:val="5175"/>
        </w:trPr>
        <w:tc>
          <w:tcPr>
            <w:tcW w:w="1242" w:type="dxa"/>
            <w:tcBorders>
              <w:top w:val="nil"/>
              <w:left w:val="single" w:sz="4" w:space="0" w:color="auto"/>
              <w:bottom w:val="single" w:sz="4" w:space="0" w:color="auto"/>
              <w:right w:val="single" w:sz="4" w:space="0" w:color="auto"/>
            </w:tcBorders>
          </w:tcPr>
          <w:p w:rsidR="00200B05" w:rsidRPr="00200B05" w:rsidRDefault="00200B05" w:rsidP="00200B05">
            <w:pPr>
              <w:pStyle w:val="TableText"/>
              <w:tabs>
                <w:tab w:val="left" w:pos="0"/>
              </w:tabs>
              <w:spacing w:before="100" w:after="100"/>
              <w:ind w:right="62"/>
              <w:rPr>
                <w:rFonts w:ascii="Arial Narrow" w:hAnsi="Arial Narrow" w:cs="Arial"/>
                <w:color w:val="FFFFFF" w:themeColor="background1"/>
                <w:sz w:val="22"/>
                <w:szCs w:val="22"/>
                <w:lang w:val="en-AU"/>
              </w:rPr>
            </w:pPr>
            <w:r w:rsidRPr="00200B05">
              <w:rPr>
                <w:rFonts w:ascii="Arial Narrow" w:hAnsi="Arial Narrow" w:cs="Arial"/>
                <w:color w:val="FFFFFF" w:themeColor="background1"/>
                <w:sz w:val="22"/>
                <w:szCs w:val="22"/>
                <w:lang w:val="en-AU"/>
              </w:rPr>
              <w:lastRenderedPageBreak/>
              <w:t>-</w:t>
            </w:r>
          </w:p>
        </w:tc>
        <w:tc>
          <w:tcPr>
            <w:tcW w:w="1418" w:type="dxa"/>
            <w:tcBorders>
              <w:top w:val="nil"/>
              <w:left w:val="single" w:sz="4" w:space="0" w:color="auto"/>
              <w:bottom w:val="single" w:sz="4" w:space="0" w:color="auto"/>
              <w:right w:val="single" w:sz="4" w:space="0" w:color="auto"/>
            </w:tcBorders>
          </w:tcPr>
          <w:p w:rsidR="00200B05" w:rsidRPr="00200B05" w:rsidRDefault="00200B05" w:rsidP="00200B05">
            <w:pPr>
              <w:pStyle w:val="TableText"/>
              <w:tabs>
                <w:tab w:val="left" w:pos="0"/>
              </w:tabs>
              <w:spacing w:before="100" w:after="100"/>
              <w:ind w:right="62"/>
              <w:rPr>
                <w:rFonts w:ascii="Arial Narrow" w:hAnsi="Arial Narrow" w:cs="Arial"/>
                <w:color w:val="FFFFFF" w:themeColor="background1"/>
                <w:sz w:val="22"/>
                <w:szCs w:val="22"/>
                <w:lang w:val="en-AU"/>
              </w:rPr>
            </w:pPr>
            <w:r w:rsidRPr="00200B05">
              <w:rPr>
                <w:rFonts w:ascii="Arial Narrow" w:hAnsi="Arial Narrow" w:cs="Arial"/>
                <w:color w:val="FFFFFF" w:themeColor="background1"/>
                <w:sz w:val="22"/>
                <w:szCs w:val="22"/>
                <w:lang w:val="en-AU"/>
              </w:rPr>
              <w:t>-</w:t>
            </w:r>
          </w:p>
        </w:tc>
        <w:tc>
          <w:tcPr>
            <w:tcW w:w="2126" w:type="dxa"/>
            <w:tcBorders>
              <w:top w:val="nil"/>
              <w:left w:val="single" w:sz="4" w:space="0" w:color="auto"/>
              <w:bottom w:val="single" w:sz="4" w:space="0" w:color="auto"/>
              <w:right w:val="single" w:sz="4" w:space="0" w:color="auto"/>
            </w:tcBorders>
          </w:tcPr>
          <w:p w:rsidR="00200B05" w:rsidRPr="00200B05" w:rsidRDefault="00200B05" w:rsidP="00200B05">
            <w:pPr>
              <w:pStyle w:val="TableText"/>
              <w:tabs>
                <w:tab w:val="left" w:pos="0"/>
              </w:tabs>
              <w:spacing w:before="100" w:after="100"/>
              <w:ind w:right="62"/>
              <w:rPr>
                <w:rFonts w:ascii="Arial Narrow" w:hAnsi="Arial Narrow" w:cs="Arial"/>
                <w:color w:val="FFFFFF" w:themeColor="background1"/>
                <w:sz w:val="22"/>
                <w:szCs w:val="22"/>
                <w:lang w:val="en-AU"/>
              </w:rPr>
            </w:pPr>
            <w:r w:rsidRPr="00200B05">
              <w:rPr>
                <w:rFonts w:ascii="Arial Narrow" w:hAnsi="Arial Narrow" w:cs="Arial"/>
                <w:color w:val="FFFFFF" w:themeColor="background1"/>
                <w:sz w:val="22"/>
                <w:szCs w:val="22"/>
                <w:lang w:val="en-AU"/>
              </w:rPr>
              <w:t>-</w:t>
            </w:r>
          </w:p>
        </w:tc>
        <w:tc>
          <w:tcPr>
            <w:tcW w:w="1701" w:type="dxa"/>
            <w:tcBorders>
              <w:top w:val="nil"/>
              <w:left w:val="single" w:sz="4" w:space="0" w:color="auto"/>
              <w:bottom w:val="single" w:sz="4" w:space="0" w:color="auto"/>
              <w:right w:val="single" w:sz="4" w:space="0" w:color="auto"/>
            </w:tcBorders>
          </w:tcPr>
          <w:p w:rsidR="00200B05" w:rsidRPr="00200B05" w:rsidRDefault="00200B05" w:rsidP="00200B05">
            <w:pPr>
              <w:pStyle w:val="TableText"/>
              <w:tabs>
                <w:tab w:val="left" w:pos="0"/>
              </w:tabs>
              <w:spacing w:before="100" w:after="100"/>
              <w:ind w:right="62"/>
              <w:rPr>
                <w:rFonts w:ascii="Arial Narrow" w:hAnsi="Arial Narrow" w:cs="Arial"/>
                <w:color w:val="FFFFFF" w:themeColor="background1"/>
                <w:sz w:val="22"/>
                <w:szCs w:val="22"/>
                <w:lang w:val="en-AU"/>
              </w:rPr>
            </w:pPr>
            <w:r w:rsidRPr="00200B05">
              <w:rPr>
                <w:rFonts w:ascii="Arial Narrow" w:hAnsi="Arial Narrow" w:cs="Arial"/>
                <w:color w:val="FFFFFF" w:themeColor="background1"/>
                <w:sz w:val="22"/>
                <w:szCs w:val="22"/>
                <w:lang w:val="en-AU"/>
              </w:rPr>
              <w:t>-</w:t>
            </w:r>
          </w:p>
        </w:tc>
        <w:tc>
          <w:tcPr>
            <w:tcW w:w="2552" w:type="dxa"/>
            <w:tcBorders>
              <w:top w:val="nil"/>
              <w:left w:val="single" w:sz="4" w:space="0" w:color="auto"/>
              <w:bottom w:val="single" w:sz="4" w:space="0" w:color="auto"/>
              <w:right w:val="single" w:sz="4" w:space="0" w:color="auto"/>
            </w:tcBorders>
          </w:tcPr>
          <w:p w:rsidR="00200B05" w:rsidRDefault="00200B05" w:rsidP="00200B05">
            <w:pPr>
              <w:pStyle w:val="TableText"/>
              <w:tabs>
                <w:tab w:val="left" w:pos="0"/>
              </w:tabs>
              <w:spacing w:before="240" w:after="100"/>
              <w:ind w:right="62"/>
              <w:rPr>
                <w:rFonts w:ascii="Arial Narrow" w:hAnsi="Arial Narrow" w:cs="Arial"/>
                <w:sz w:val="22"/>
                <w:szCs w:val="22"/>
                <w:u w:val="single"/>
                <w:lang w:val="en-AU"/>
              </w:rPr>
            </w:pPr>
            <w:r>
              <w:rPr>
                <w:rFonts w:ascii="Arial Narrow" w:hAnsi="Arial Narrow" w:cs="Arial"/>
                <w:sz w:val="22"/>
                <w:szCs w:val="22"/>
                <w:u w:val="single"/>
                <w:lang w:val="en-AU"/>
              </w:rPr>
              <w:t>Effectiveness (based on c</w:t>
            </w:r>
            <w:r w:rsidRPr="004B1C61">
              <w:rPr>
                <w:rFonts w:ascii="Arial Narrow" w:hAnsi="Arial Narrow" w:cs="Arial"/>
                <w:sz w:val="22"/>
                <w:szCs w:val="22"/>
                <w:u w:val="single"/>
                <w:lang w:val="en-AU"/>
              </w:rPr>
              <w:t>hange in management</w:t>
            </w:r>
            <w:r>
              <w:rPr>
                <w:rFonts w:ascii="Arial Narrow" w:hAnsi="Arial Narrow" w:cs="Arial"/>
                <w:sz w:val="22"/>
                <w:szCs w:val="22"/>
                <w:u w:val="single"/>
                <w:lang w:val="en-AU"/>
              </w:rPr>
              <w:t>)</w:t>
            </w:r>
          </w:p>
          <w:p w:rsidR="00200B05" w:rsidRDefault="00200B05" w:rsidP="00200B05">
            <w:pPr>
              <w:pStyle w:val="TableText"/>
              <w:tabs>
                <w:tab w:val="left" w:pos="0"/>
              </w:tabs>
              <w:spacing w:before="100" w:after="100"/>
              <w:ind w:right="62"/>
              <w:rPr>
                <w:rFonts w:ascii="Arial Narrow" w:hAnsi="Arial Narrow" w:cs="Arial"/>
                <w:sz w:val="22"/>
                <w:szCs w:val="22"/>
                <w:lang w:val="en-AU"/>
              </w:rPr>
            </w:pPr>
            <w:r>
              <w:rPr>
                <w:rFonts w:ascii="Arial Narrow" w:hAnsi="Arial Narrow" w:cs="Arial"/>
                <w:sz w:val="22"/>
                <w:szCs w:val="22"/>
                <w:lang w:val="en-AU"/>
              </w:rPr>
              <w:t>Change in rate of appropriate referral for CEE – for DR and non-DR ocular disorders and vision impairment/loss, separately and combined</w:t>
            </w:r>
          </w:p>
          <w:p w:rsidR="00200B05" w:rsidRDefault="00200B05" w:rsidP="00200B05">
            <w:pPr>
              <w:pStyle w:val="TableText"/>
              <w:tabs>
                <w:tab w:val="left" w:pos="0"/>
              </w:tabs>
              <w:spacing w:before="100" w:after="100"/>
              <w:ind w:right="62"/>
              <w:rPr>
                <w:rFonts w:ascii="Arial Narrow" w:hAnsi="Arial Narrow" w:cs="Arial"/>
                <w:sz w:val="22"/>
                <w:szCs w:val="22"/>
                <w:lang w:val="en-AU"/>
              </w:rPr>
            </w:pPr>
            <w:r>
              <w:rPr>
                <w:rFonts w:ascii="Arial Narrow" w:hAnsi="Arial Narrow" w:cs="Arial"/>
                <w:sz w:val="22"/>
                <w:szCs w:val="22"/>
                <w:lang w:val="en-AU"/>
              </w:rPr>
              <w:t>Reduction in unnecessary referral</w:t>
            </w:r>
          </w:p>
          <w:p w:rsidR="00200B05" w:rsidRPr="00976EC1" w:rsidRDefault="00200B05" w:rsidP="00200B05">
            <w:pPr>
              <w:pStyle w:val="TableText"/>
              <w:tabs>
                <w:tab w:val="left" w:pos="0"/>
              </w:tabs>
              <w:spacing w:before="100" w:after="100"/>
              <w:ind w:right="62"/>
              <w:rPr>
                <w:rFonts w:ascii="Arial Narrow" w:hAnsi="Arial Narrow" w:cs="Arial"/>
                <w:sz w:val="22"/>
                <w:szCs w:val="22"/>
                <w:lang w:val="en-AU"/>
              </w:rPr>
            </w:pPr>
            <w:r>
              <w:rPr>
                <w:rFonts w:ascii="Arial Narrow" w:hAnsi="Arial Narrow" w:cs="Arial"/>
                <w:sz w:val="22"/>
                <w:szCs w:val="22"/>
                <w:lang w:val="en-AU"/>
              </w:rPr>
              <w:t>Compliance with referral to CEE</w:t>
            </w:r>
          </w:p>
          <w:p w:rsidR="00200B05" w:rsidRPr="004B1C61" w:rsidRDefault="00200B05" w:rsidP="00200B05">
            <w:pPr>
              <w:pStyle w:val="TableText"/>
              <w:tabs>
                <w:tab w:val="left" w:pos="0"/>
              </w:tabs>
              <w:spacing w:before="240" w:after="100"/>
              <w:ind w:right="62"/>
              <w:rPr>
                <w:rFonts w:ascii="Arial Narrow" w:hAnsi="Arial Narrow" w:cs="Arial"/>
                <w:sz w:val="22"/>
                <w:szCs w:val="22"/>
                <w:u w:val="single"/>
                <w:lang w:val="en-AU"/>
              </w:rPr>
            </w:pPr>
            <w:r w:rsidRPr="004B1C61">
              <w:rPr>
                <w:rFonts w:ascii="Arial Narrow" w:hAnsi="Arial Narrow" w:cs="Arial"/>
                <w:sz w:val="22"/>
                <w:szCs w:val="22"/>
                <w:u w:val="single"/>
                <w:lang w:val="en-AU"/>
              </w:rPr>
              <w:t>Cost-effectiveness</w:t>
            </w:r>
          </w:p>
          <w:p w:rsidR="00200B05" w:rsidRPr="004B1C61" w:rsidRDefault="00200B05" w:rsidP="00200B05">
            <w:pPr>
              <w:pStyle w:val="TableText"/>
              <w:tabs>
                <w:tab w:val="left" w:pos="0"/>
              </w:tabs>
              <w:spacing w:before="100" w:after="100"/>
              <w:ind w:right="62"/>
              <w:rPr>
                <w:rFonts w:ascii="Arial Narrow" w:hAnsi="Arial Narrow" w:cs="Arial"/>
                <w:sz w:val="22"/>
                <w:szCs w:val="22"/>
                <w:u w:val="single"/>
                <w:lang w:val="en-AU"/>
              </w:rPr>
            </w:pPr>
            <w:r>
              <w:rPr>
                <w:rFonts w:ascii="Arial Narrow" w:hAnsi="Arial Narrow" w:cs="Arial"/>
                <w:sz w:val="22"/>
                <w:szCs w:val="22"/>
                <w:lang w:val="en-AU"/>
              </w:rPr>
              <w:t>Cost per gain in quality adjusted life years (</w:t>
            </w:r>
            <w:r w:rsidRPr="004B1C61">
              <w:rPr>
                <w:rFonts w:ascii="Arial Narrow" w:hAnsi="Arial Narrow" w:cs="Arial"/>
                <w:sz w:val="22"/>
                <w:szCs w:val="22"/>
                <w:lang w:val="en-AU"/>
              </w:rPr>
              <w:t>QALY</w:t>
            </w:r>
            <w:r>
              <w:rPr>
                <w:rFonts w:ascii="Arial Narrow" w:hAnsi="Arial Narrow" w:cs="Arial"/>
                <w:sz w:val="22"/>
                <w:szCs w:val="22"/>
                <w:lang w:val="en-AU"/>
              </w:rPr>
              <w:t>), cost per health outcome gained</w:t>
            </w:r>
          </w:p>
        </w:tc>
      </w:tr>
      <w:tr w:rsidR="00976EC1" w:rsidRPr="004B1C61" w:rsidTr="00200B05">
        <w:trPr>
          <w:cantSplit/>
        </w:trPr>
        <w:tc>
          <w:tcPr>
            <w:tcW w:w="9039" w:type="dxa"/>
            <w:gridSpan w:val="5"/>
            <w:tcBorders>
              <w:top w:val="single" w:sz="4" w:space="0" w:color="auto"/>
              <w:left w:val="single" w:sz="4" w:space="0" w:color="auto"/>
              <w:bottom w:val="single" w:sz="4" w:space="0" w:color="auto"/>
              <w:right w:val="single" w:sz="4" w:space="0" w:color="auto"/>
            </w:tcBorders>
          </w:tcPr>
          <w:p w:rsidR="00976EC1" w:rsidRPr="004B1C61" w:rsidRDefault="00E74E78" w:rsidP="00200B05">
            <w:pPr>
              <w:pStyle w:val="TableText"/>
              <w:tabs>
                <w:tab w:val="left" w:pos="0"/>
              </w:tabs>
              <w:spacing w:before="100" w:after="100"/>
              <w:ind w:right="62"/>
              <w:rPr>
                <w:rFonts w:ascii="Arial Narrow" w:hAnsi="Arial Narrow" w:cs="Arial"/>
                <w:b/>
                <w:sz w:val="22"/>
                <w:szCs w:val="22"/>
              </w:rPr>
            </w:pPr>
            <w:r>
              <w:rPr>
                <w:rFonts w:ascii="Arial Narrow" w:hAnsi="Arial Narrow" w:cs="Arial"/>
                <w:b/>
                <w:sz w:val="22"/>
                <w:szCs w:val="22"/>
                <w:lang w:val="en-AU"/>
              </w:rPr>
              <w:t>Q</w:t>
            </w:r>
            <w:r w:rsidR="00976EC1" w:rsidRPr="004B1C61">
              <w:rPr>
                <w:rFonts w:ascii="Arial Narrow" w:hAnsi="Arial Narrow" w:cs="Arial"/>
                <w:b/>
                <w:sz w:val="22"/>
                <w:szCs w:val="22"/>
              </w:rPr>
              <w:t>uestion</w:t>
            </w:r>
            <w:r w:rsidR="00DB5BBD">
              <w:rPr>
                <w:rFonts w:ascii="Arial Narrow" w:hAnsi="Arial Narrow" w:cs="Arial"/>
                <w:b/>
                <w:sz w:val="22"/>
                <w:szCs w:val="22"/>
                <w:lang w:val="en-AU"/>
              </w:rPr>
              <w:t>s</w:t>
            </w:r>
            <w:r w:rsidR="00976EC1" w:rsidRPr="004B1C61">
              <w:rPr>
                <w:rFonts w:ascii="Arial Narrow" w:hAnsi="Arial Narrow" w:cs="Arial"/>
                <w:b/>
                <w:sz w:val="22"/>
                <w:szCs w:val="22"/>
              </w:rPr>
              <w:t xml:space="preserve"> for public funding</w:t>
            </w:r>
          </w:p>
          <w:p w:rsidR="00976EC1" w:rsidRDefault="00976EC1" w:rsidP="00200B05">
            <w:pPr>
              <w:pStyle w:val="TableText"/>
              <w:tabs>
                <w:tab w:val="left" w:pos="0"/>
              </w:tabs>
              <w:spacing w:before="100" w:after="100"/>
              <w:ind w:right="62"/>
              <w:rPr>
                <w:rFonts w:ascii="Arial Narrow" w:hAnsi="Arial Narrow" w:cs="Arial"/>
                <w:sz w:val="22"/>
                <w:szCs w:val="22"/>
                <w:lang w:val="en-AU"/>
              </w:rPr>
            </w:pPr>
            <w:r w:rsidRPr="004B1C61">
              <w:rPr>
                <w:rFonts w:ascii="Arial Narrow" w:hAnsi="Arial Narrow" w:cs="Arial"/>
                <w:sz w:val="22"/>
                <w:szCs w:val="22"/>
              </w:rPr>
              <w:t xml:space="preserve">What is the safety, effectiveness, and cost-effectiveness of </w:t>
            </w:r>
            <w:r w:rsidR="007512F0">
              <w:rPr>
                <w:rFonts w:ascii="Arial Narrow" w:hAnsi="Arial Narrow" w:cs="Arial"/>
                <w:sz w:val="22"/>
                <w:szCs w:val="22"/>
                <w:lang w:val="en-AU"/>
              </w:rPr>
              <w:t>RP-NMRC</w:t>
            </w:r>
            <w:r w:rsidRPr="004B1C61">
              <w:rPr>
                <w:rFonts w:ascii="Arial Narrow" w:hAnsi="Arial Narrow" w:cs="Arial"/>
                <w:sz w:val="22"/>
                <w:szCs w:val="22"/>
              </w:rPr>
              <w:t xml:space="preserve"> compared </w:t>
            </w:r>
            <w:r w:rsidR="00E74E78">
              <w:rPr>
                <w:rFonts w:ascii="Arial Narrow" w:hAnsi="Arial Narrow" w:cs="Arial"/>
                <w:sz w:val="22"/>
                <w:szCs w:val="22"/>
              </w:rPr>
              <w:t xml:space="preserve">with </w:t>
            </w:r>
            <w:r w:rsidR="00B52F5D">
              <w:rPr>
                <w:rFonts w:ascii="Arial Narrow" w:hAnsi="Arial Narrow" w:cs="Arial"/>
                <w:sz w:val="22"/>
                <w:szCs w:val="22"/>
                <w:lang w:val="en-AU"/>
              </w:rPr>
              <w:t>standard medical assessment</w:t>
            </w:r>
            <w:r w:rsidR="00E74E78">
              <w:rPr>
                <w:rFonts w:ascii="Arial Narrow" w:hAnsi="Arial Narrow" w:cs="Arial"/>
                <w:sz w:val="22"/>
                <w:szCs w:val="22"/>
              </w:rPr>
              <w:t>?</w:t>
            </w:r>
          </w:p>
          <w:p w:rsidR="00DB5BBD" w:rsidRDefault="00DB5BBD" w:rsidP="00200B05">
            <w:pPr>
              <w:pStyle w:val="TableText"/>
              <w:tabs>
                <w:tab w:val="left" w:pos="0"/>
              </w:tabs>
              <w:spacing w:before="100" w:after="100"/>
              <w:ind w:right="62"/>
              <w:rPr>
                <w:rFonts w:ascii="Arial Narrow" w:hAnsi="Arial Narrow" w:cs="Arial"/>
                <w:sz w:val="22"/>
                <w:szCs w:val="22"/>
                <w:lang w:val="en-AU"/>
              </w:rPr>
            </w:pPr>
            <w:r>
              <w:rPr>
                <w:rFonts w:ascii="Arial Narrow" w:hAnsi="Arial Narrow" w:cs="Arial"/>
                <w:sz w:val="22"/>
                <w:szCs w:val="22"/>
                <w:lang w:val="en-AU"/>
              </w:rPr>
              <w:t xml:space="preserve">What is the diagnostic accuracy of </w:t>
            </w:r>
            <w:r w:rsidR="007512F0">
              <w:rPr>
                <w:rFonts w:ascii="Arial Narrow" w:hAnsi="Arial Narrow" w:cs="Arial"/>
                <w:sz w:val="22"/>
                <w:szCs w:val="22"/>
                <w:lang w:val="en-AU"/>
              </w:rPr>
              <w:t>RP-NMRC</w:t>
            </w:r>
            <w:r>
              <w:rPr>
                <w:rFonts w:ascii="Arial Narrow" w:hAnsi="Arial Narrow" w:cs="Arial"/>
                <w:sz w:val="22"/>
                <w:szCs w:val="22"/>
                <w:lang w:val="en-AU"/>
              </w:rPr>
              <w:t xml:space="preserve"> compared against the reference standard of </w:t>
            </w:r>
            <w:r w:rsidR="00494533">
              <w:rPr>
                <w:rFonts w:ascii="Arial Narrow" w:hAnsi="Arial Narrow" w:cs="Arial"/>
                <w:sz w:val="22"/>
                <w:szCs w:val="22"/>
                <w:lang w:val="en-AU"/>
              </w:rPr>
              <w:t>CEE?</w:t>
            </w:r>
          </w:p>
          <w:p w:rsidR="00DB5BBD" w:rsidRDefault="00DB5BBD" w:rsidP="00200B05">
            <w:pPr>
              <w:pStyle w:val="TableText"/>
              <w:tabs>
                <w:tab w:val="left" w:pos="0"/>
              </w:tabs>
              <w:spacing w:before="100" w:after="100"/>
              <w:ind w:right="62"/>
              <w:rPr>
                <w:rFonts w:ascii="Arial Narrow" w:hAnsi="Arial Narrow" w:cs="Arial"/>
                <w:sz w:val="22"/>
                <w:szCs w:val="22"/>
                <w:lang w:val="en-AU"/>
              </w:rPr>
            </w:pPr>
            <w:r>
              <w:rPr>
                <w:rFonts w:ascii="Arial Narrow" w:hAnsi="Arial Narrow" w:cs="Arial"/>
                <w:sz w:val="22"/>
                <w:szCs w:val="22"/>
                <w:lang w:val="en-AU"/>
              </w:rPr>
              <w:t xml:space="preserve">Does the availability of </w:t>
            </w:r>
            <w:r w:rsidR="007512F0">
              <w:rPr>
                <w:rFonts w:ascii="Arial Narrow" w:hAnsi="Arial Narrow" w:cs="Arial"/>
                <w:sz w:val="22"/>
                <w:szCs w:val="22"/>
                <w:lang w:val="en-AU"/>
              </w:rPr>
              <w:t>RP-NMRC</w:t>
            </w:r>
            <w:r>
              <w:rPr>
                <w:rFonts w:ascii="Arial Narrow" w:hAnsi="Arial Narrow" w:cs="Arial"/>
                <w:sz w:val="22"/>
                <w:szCs w:val="22"/>
                <w:lang w:val="en-AU"/>
              </w:rPr>
              <w:t xml:space="preserve"> result in a change in patient management? </w:t>
            </w:r>
          </w:p>
          <w:p w:rsidR="00DB5BBD" w:rsidRPr="00634589" w:rsidRDefault="00DB5BBD" w:rsidP="00200B05">
            <w:pPr>
              <w:pStyle w:val="TableText"/>
              <w:tabs>
                <w:tab w:val="left" w:pos="0"/>
              </w:tabs>
              <w:spacing w:before="100" w:after="100"/>
              <w:ind w:right="62"/>
              <w:rPr>
                <w:rFonts w:ascii="Arial Narrow" w:hAnsi="Arial Narrow" w:cs="Arial"/>
                <w:sz w:val="22"/>
                <w:szCs w:val="22"/>
                <w:lang w:val="en-AU"/>
              </w:rPr>
            </w:pPr>
            <w:r>
              <w:rPr>
                <w:rFonts w:ascii="Arial Narrow" w:hAnsi="Arial Narrow" w:cs="Arial"/>
                <w:sz w:val="22"/>
                <w:szCs w:val="22"/>
                <w:lang w:val="en-AU"/>
              </w:rPr>
              <w:t xml:space="preserve">If the availability of </w:t>
            </w:r>
            <w:r w:rsidR="007512F0">
              <w:rPr>
                <w:rFonts w:ascii="Arial Narrow" w:hAnsi="Arial Narrow" w:cs="Arial"/>
                <w:sz w:val="22"/>
                <w:szCs w:val="22"/>
                <w:lang w:val="en-AU"/>
              </w:rPr>
              <w:t>RP-NMRC</w:t>
            </w:r>
            <w:r>
              <w:rPr>
                <w:rFonts w:ascii="Arial Narrow" w:hAnsi="Arial Narrow" w:cs="Arial"/>
                <w:sz w:val="22"/>
                <w:szCs w:val="22"/>
                <w:lang w:val="en-AU"/>
              </w:rPr>
              <w:t xml:space="preserve"> results in a change in patient management, is this change </w:t>
            </w:r>
            <w:r w:rsidR="00D93A54">
              <w:rPr>
                <w:rFonts w:ascii="Arial Narrow" w:hAnsi="Arial Narrow" w:cs="Arial"/>
                <w:sz w:val="22"/>
                <w:szCs w:val="22"/>
                <w:lang w:val="en-AU"/>
              </w:rPr>
              <w:t xml:space="preserve">associated with improved </w:t>
            </w:r>
            <w:r w:rsidR="008A494E">
              <w:rPr>
                <w:rFonts w:ascii="Arial Narrow" w:hAnsi="Arial Narrow" w:cs="Arial"/>
                <w:sz w:val="22"/>
                <w:szCs w:val="22"/>
                <w:lang w:val="en-AU"/>
              </w:rPr>
              <w:t xml:space="preserve">downstream </w:t>
            </w:r>
            <w:r w:rsidR="00D93A54">
              <w:rPr>
                <w:rFonts w:ascii="Arial Narrow" w:hAnsi="Arial Narrow" w:cs="Arial"/>
                <w:sz w:val="22"/>
                <w:szCs w:val="22"/>
                <w:lang w:val="en-AU"/>
              </w:rPr>
              <w:t>health outcomes</w:t>
            </w:r>
            <w:r w:rsidR="00260CD5">
              <w:rPr>
                <w:rFonts w:ascii="Arial Narrow" w:hAnsi="Arial Narrow" w:cs="Arial"/>
                <w:sz w:val="22"/>
                <w:szCs w:val="22"/>
                <w:lang w:val="en-AU"/>
              </w:rPr>
              <w:t>?</w:t>
            </w:r>
          </w:p>
        </w:tc>
      </w:tr>
    </w:tbl>
    <w:p w:rsidR="00976EC1" w:rsidRDefault="00976EC1" w:rsidP="00976EC1">
      <w:pPr>
        <w:pStyle w:val="TableText"/>
        <w:tabs>
          <w:tab w:val="left" w:pos="0"/>
        </w:tabs>
        <w:spacing w:after="240"/>
        <w:ind w:right="62"/>
        <w:rPr>
          <w:rFonts w:ascii="Arial Narrow" w:eastAsia="SimSun" w:hAnsi="Arial Narrow" w:cs="Tahoma"/>
          <w:sz w:val="20"/>
          <w:lang w:val="en-AU" w:eastAsia="zh-CN"/>
        </w:rPr>
      </w:pPr>
      <w:r w:rsidRPr="00976EC1">
        <w:rPr>
          <w:rFonts w:ascii="Arial Narrow" w:eastAsia="SimSun" w:hAnsi="Arial Narrow" w:cs="Tahoma"/>
          <w:sz w:val="20"/>
          <w:lang w:val="en-AU" w:eastAsia="zh-CN"/>
        </w:rPr>
        <w:t>Abbreviations:</w:t>
      </w:r>
      <w:r>
        <w:rPr>
          <w:rFonts w:ascii="Arial Narrow" w:eastAsia="SimSun" w:hAnsi="Arial Narrow" w:cs="Tahoma"/>
          <w:sz w:val="20"/>
          <w:lang w:val="en-AU" w:eastAsia="zh-CN"/>
        </w:rPr>
        <w:t xml:space="preserve"> </w:t>
      </w:r>
      <w:r w:rsidR="00494533">
        <w:rPr>
          <w:rFonts w:ascii="Arial Narrow" w:eastAsia="SimSun" w:hAnsi="Arial Narrow" w:cs="Tahoma"/>
          <w:sz w:val="20"/>
          <w:lang w:val="en-AU" w:eastAsia="zh-CN"/>
        </w:rPr>
        <w:t>RP-NMRC</w:t>
      </w:r>
      <w:r>
        <w:rPr>
          <w:rFonts w:ascii="Arial Narrow" w:eastAsia="SimSun" w:hAnsi="Arial Narrow" w:cs="Tahoma"/>
          <w:sz w:val="20"/>
          <w:lang w:val="en-AU" w:eastAsia="zh-CN"/>
        </w:rPr>
        <w:t>, retinal photography</w:t>
      </w:r>
      <w:r w:rsidR="00494533">
        <w:rPr>
          <w:rFonts w:ascii="Arial Narrow" w:eastAsia="SimSun" w:hAnsi="Arial Narrow" w:cs="Tahoma"/>
          <w:sz w:val="20"/>
          <w:lang w:val="en-AU" w:eastAsia="zh-CN"/>
        </w:rPr>
        <w:t xml:space="preserve"> using a non-mydriatic camera</w:t>
      </w:r>
      <w:r>
        <w:rPr>
          <w:rFonts w:ascii="Arial Narrow" w:eastAsia="SimSun" w:hAnsi="Arial Narrow" w:cs="Tahoma"/>
          <w:sz w:val="20"/>
          <w:lang w:val="en-AU" w:eastAsia="zh-CN"/>
        </w:rPr>
        <w:t xml:space="preserve">; </w:t>
      </w:r>
      <w:r w:rsidR="00260CD5">
        <w:rPr>
          <w:rFonts w:ascii="Arial Narrow" w:eastAsia="SimSun" w:hAnsi="Arial Narrow" w:cs="Tahoma"/>
          <w:sz w:val="20"/>
          <w:lang w:val="en-AU" w:eastAsia="zh-CN"/>
        </w:rPr>
        <w:t xml:space="preserve">CEE, comprehensive eye examination; </w:t>
      </w:r>
      <w:r>
        <w:rPr>
          <w:rFonts w:ascii="Arial Narrow" w:eastAsia="SimSun" w:hAnsi="Arial Narrow" w:cs="Tahoma"/>
          <w:sz w:val="20"/>
          <w:lang w:val="en-AU" w:eastAsia="zh-CN"/>
        </w:rPr>
        <w:t>NPV, negative predictive value; PPV, positive predictive value</w:t>
      </w:r>
    </w:p>
    <w:p w:rsidR="000D5CF9" w:rsidRPr="00A34E9C" w:rsidRDefault="000D5CF9" w:rsidP="000901A8">
      <w:pPr>
        <w:pStyle w:val="Heading1"/>
      </w:pPr>
      <w:bookmarkStart w:id="53" w:name="_Toc368056297"/>
      <w:bookmarkEnd w:id="52"/>
      <w:r w:rsidRPr="00A34E9C">
        <w:t>Clinical claim</w:t>
      </w:r>
      <w:bookmarkEnd w:id="53"/>
    </w:p>
    <w:p w:rsidR="002E36EF" w:rsidRPr="000C497D" w:rsidRDefault="007F15F0" w:rsidP="00882200">
      <w:pPr>
        <w:rPr>
          <w:sz w:val="23"/>
          <w:szCs w:val="23"/>
        </w:rPr>
      </w:pPr>
      <w:r w:rsidRPr="003A3932">
        <w:rPr>
          <w:sz w:val="23"/>
          <w:szCs w:val="23"/>
        </w:rPr>
        <w:t xml:space="preserve">The applicant claims that </w:t>
      </w:r>
      <w:r w:rsidR="00AE5928" w:rsidRPr="003A3932">
        <w:rPr>
          <w:sz w:val="23"/>
          <w:szCs w:val="23"/>
        </w:rPr>
        <w:t>RP-NMRC</w:t>
      </w:r>
      <w:r w:rsidRPr="003A3932">
        <w:rPr>
          <w:sz w:val="23"/>
          <w:szCs w:val="23"/>
        </w:rPr>
        <w:t xml:space="preserve"> is more effective</w:t>
      </w:r>
      <w:r w:rsidR="00EE38D7" w:rsidRPr="003A3932">
        <w:rPr>
          <w:sz w:val="23"/>
          <w:szCs w:val="23"/>
        </w:rPr>
        <w:t xml:space="preserve"> than no eye examination </w:t>
      </w:r>
      <w:r w:rsidRPr="003A3932">
        <w:rPr>
          <w:sz w:val="23"/>
          <w:szCs w:val="23"/>
        </w:rPr>
        <w:t xml:space="preserve">in identifying additional cases of </w:t>
      </w:r>
      <w:r w:rsidR="00984AC2" w:rsidRPr="003A3932">
        <w:rPr>
          <w:sz w:val="23"/>
          <w:szCs w:val="23"/>
        </w:rPr>
        <w:t>DR</w:t>
      </w:r>
      <w:r w:rsidR="0055318D">
        <w:rPr>
          <w:sz w:val="23"/>
          <w:szCs w:val="23"/>
        </w:rPr>
        <w:t>.</w:t>
      </w:r>
      <w:r w:rsidRPr="000C497D">
        <w:rPr>
          <w:sz w:val="23"/>
          <w:szCs w:val="23"/>
        </w:rPr>
        <w:t xml:space="preserve"> Since </w:t>
      </w:r>
      <w:r w:rsidR="00984AC2">
        <w:rPr>
          <w:sz w:val="23"/>
          <w:szCs w:val="23"/>
        </w:rPr>
        <w:t>RP-NMRC</w:t>
      </w:r>
      <w:r w:rsidRPr="000C497D">
        <w:rPr>
          <w:sz w:val="23"/>
          <w:szCs w:val="23"/>
        </w:rPr>
        <w:t xml:space="preserve"> is also considered a safe technology </w:t>
      </w:r>
      <w:r w:rsidR="004632F0" w:rsidRPr="000C497D">
        <w:rPr>
          <w:sz w:val="23"/>
          <w:szCs w:val="23"/>
        </w:rPr>
        <w:t>and claimed to have</w:t>
      </w:r>
      <w:r w:rsidR="00E57593" w:rsidRPr="000C497D">
        <w:rPr>
          <w:sz w:val="23"/>
          <w:szCs w:val="23"/>
        </w:rPr>
        <w:t xml:space="preserve"> no major</w:t>
      </w:r>
      <w:r w:rsidRPr="000C497D">
        <w:rPr>
          <w:sz w:val="23"/>
          <w:szCs w:val="23"/>
        </w:rPr>
        <w:t xml:space="preserve"> adverse effects, the comparative safety has be</w:t>
      </w:r>
      <w:r w:rsidR="00E91647" w:rsidRPr="000C497D">
        <w:rPr>
          <w:sz w:val="23"/>
          <w:szCs w:val="23"/>
        </w:rPr>
        <w:t>en classified as ‘non-inferior’</w:t>
      </w:r>
      <w:r w:rsidRPr="000C497D">
        <w:rPr>
          <w:sz w:val="23"/>
          <w:szCs w:val="23"/>
        </w:rPr>
        <w:t xml:space="preserve">. </w:t>
      </w:r>
      <w:r w:rsidR="004632F0" w:rsidRPr="000C497D">
        <w:rPr>
          <w:sz w:val="23"/>
          <w:szCs w:val="23"/>
        </w:rPr>
        <w:t>On this basis</w:t>
      </w:r>
      <w:r w:rsidRPr="000C497D">
        <w:rPr>
          <w:sz w:val="23"/>
          <w:szCs w:val="23"/>
        </w:rPr>
        <w:t xml:space="preserve"> a </w:t>
      </w:r>
      <w:r w:rsidR="008F77DD" w:rsidRPr="000C497D">
        <w:rPr>
          <w:sz w:val="23"/>
          <w:szCs w:val="23"/>
        </w:rPr>
        <w:t>cost effectiveness analysis or a cost utility analysis would be required</w:t>
      </w:r>
      <w:r w:rsidR="004632F0" w:rsidRPr="000C497D">
        <w:rPr>
          <w:sz w:val="23"/>
          <w:szCs w:val="23"/>
        </w:rPr>
        <w:t xml:space="preserve"> (s</w:t>
      </w:r>
      <w:r w:rsidRPr="000C497D">
        <w:rPr>
          <w:sz w:val="23"/>
          <w:szCs w:val="23"/>
        </w:rPr>
        <w:t>ee</w:t>
      </w:r>
      <w:r w:rsidR="0085291A" w:rsidRPr="000C497D">
        <w:rPr>
          <w:sz w:val="23"/>
          <w:szCs w:val="23"/>
        </w:rPr>
        <w:t xml:space="preserve"> </w:t>
      </w:r>
      <w:r w:rsidR="000A3C2B" w:rsidRPr="000A3C2B">
        <w:rPr>
          <w:sz w:val="23"/>
          <w:szCs w:val="23"/>
        </w:rPr>
        <w:t>Table 8</w:t>
      </w:r>
      <w:r w:rsidRPr="000C497D">
        <w:rPr>
          <w:sz w:val="23"/>
          <w:szCs w:val="23"/>
        </w:rPr>
        <w:t xml:space="preserve">). </w:t>
      </w:r>
      <w:r w:rsidR="008F77DD">
        <w:rPr>
          <w:sz w:val="23"/>
          <w:szCs w:val="23"/>
        </w:rPr>
        <w:t xml:space="preserve">However, PASC has suggested that the effectiveness of RP-NMRC should also be compared to CEE and ophthalmoscopy. </w:t>
      </w:r>
      <w:r w:rsidR="004632F0" w:rsidRPr="000C497D">
        <w:rPr>
          <w:sz w:val="23"/>
          <w:szCs w:val="23"/>
        </w:rPr>
        <w:t>I</w:t>
      </w:r>
      <w:r w:rsidR="00967449" w:rsidRPr="000C497D">
        <w:rPr>
          <w:sz w:val="23"/>
          <w:szCs w:val="23"/>
        </w:rPr>
        <w:t xml:space="preserve">f the effectiveness of </w:t>
      </w:r>
      <w:r w:rsidR="00984AC2">
        <w:rPr>
          <w:sz w:val="23"/>
          <w:szCs w:val="23"/>
        </w:rPr>
        <w:t>RP-NMRC</w:t>
      </w:r>
      <w:r w:rsidR="00967449" w:rsidRPr="000C497D">
        <w:rPr>
          <w:sz w:val="23"/>
          <w:szCs w:val="23"/>
        </w:rPr>
        <w:t xml:space="preserve"> is </w:t>
      </w:r>
      <w:r w:rsidR="00443F30">
        <w:rPr>
          <w:sz w:val="23"/>
          <w:szCs w:val="23"/>
        </w:rPr>
        <w:t xml:space="preserve">found to be </w:t>
      </w:r>
      <w:r w:rsidR="004C4DE5">
        <w:rPr>
          <w:sz w:val="23"/>
          <w:szCs w:val="23"/>
        </w:rPr>
        <w:t xml:space="preserve">no worse </w:t>
      </w:r>
      <w:r w:rsidR="0055318D">
        <w:rPr>
          <w:sz w:val="23"/>
          <w:szCs w:val="23"/>
        </w:rPr>
        <w:t>than the</w:t>
      </w:r>
      <w:r w:rsidR="004C4DE5">
        <w:rPr>
          <w:sz w:val="23"/>
          <w:szCs w:val="23"/>
        </w:rPr>
        <w:t>se</w:t>
      </w:r>
      <w:r w:rsidR="0055318D">
        <w:rPr>
          <w:sz w:val="23"/>
          <w:szCs w:val="23"/>
        </w:rPr>
        <w:t xml:space="preserve"> comparator</w:t>
      </w:r>
      <w:r w:rsidR="00686FDB">
        <w:rPr>
          <w:sz w:val="23"/>
          <w:szCs w:val="23"/>
        </w:rPr>
        <w:t xml:space="preserve"> interventions,</w:t>
      </w:r>
      <w:r w:rsidR="0055318D">
        <w:rPr>
          <w:sz w:val="23"/>
          <w:szCs w:val="23"/>
        </w:rPr>
        <w:t xml:space="preserve"> and</w:t>
      </w:r>
      <w:r w:rsidR="00967449" w:rsidRPr="000C497D">
        <w:rPr>
          <w:sz w:val="23"/>
          <w:szCs w:val="23"/>
        </w:rPr>
        <w:t xml:space="preserve"> the safety is </w:t>
      </w:r>
      <w:r w:rsidR="0055318D">
        <w:rPr>
          <w:sz w:val="23"/>
          <w:szCs w:val="23"/>
        </w:rPr>
        <w:t xml:space="preserve">found to be </w:t>
      </w:r>
      <w:r w:rsidR="00967449" w:rsidRPr="000C497D">
        <w:rPr>
          <w:sz w:val="23"/>
          <w:szCs w:val="23"/>
        </w:rPr>
        <w:t>similar, a cost</w:t>
      </w:r>
      <w:r w:rsidR="004C4DE5">
        <w:rPr>
          <w:sz w:val="23"/>
          <w:szCs w:val="23"/>
        </w:rPr>
        <w:t xml:space="preserve">-minimisation </w:t>
      </w:r>
      <w:r w:rsidR="00967449" w:rsidRPr="000C497D">
        <w:rPr>
          <w:sz w:val="23"/>
          <w:szCs w:val="23"/>
        </w:rPr>
        <w:t>analysis would be required.</w:t>
      </w:r>
    </w:p>
    <w:p w:rsidR="000D5CF9" w:rsidRDefault="0085291A" w:rsidP="0085291A">
      <w:pPr>
        <w:pStyle w:val="Caption"/>
      </w:pPr>
      <w:bookmarkStart w:id="54" w:name="_Ref283288109"/>
      <w:bookmarkStart w:id="55" w:name="_Ref348537031"/>
      <w:r>
        <w:lastRenderedPageBreak/>
        <w:t xml:space="preserve">Table </w:t>
      </w:r>
      <w:r w:rsidR="000A3C2B">
        <w:rPr>
          <w:noProof/>
        </w:rPr>
        <w:t>8</w:t>
      </w:r>
      <w:bookmarkEnd w:id="54"/>
      <w:bookmarkEnd w:id="55"/>
      <w:r w:rsidR="004632F0">
        <w:t xml:space="preserve">: </w:t>
      </w:r>
      <w:r w:rsidR="000D5CF9">
        <w:t>Classification of an intervention for determination of economic evaluation to be presented</w:t>
      </w:r>
    </w:p>
    <w:p w:rsidR="000D5CF9" w:rsidRPr="00005D10" w:rsidRDefault="0009263F" w:rsidP="00A96F9C">
      <w:pPr>
        <w:tabs>
          <w:tab w:val="left" w:pos="284"/>
        </w:tabs>
        <w:spacing w:after="0" w:line="240" w:lineRule="auto"/>
        <w:ind w:left="284" w:hanging="284"/>
        <w:rPr>
          <w:rFonts w:ascii="Arial Narrow" w:hAnsi="Arial Narrow"/>
          <w:sz w:val="22"/>
          <w:szCs w:val="22"/>
          <w:lang w:val="en-GB" w:eastAsia="ja-JP"/>
        </w:rPr>
      </w:pPr>
      <w:r>
        <w:rPr>
          <w:rFonts w:ascii="Arial Narrow" w:hAnsi="Arial Narrow"/>
          <w:noProof/>
          <w:lang w:eastAsia="en-AU"/>
        </w:rPr>
        <w:drawing>
          <wp:inline distT="0" distB="0" distL="0" distR="0" wp14:anchorId="193E7694" wp14:editId="0C57DC78">
            <wp:extent cx="5657850" cy="1933575"/>
            <wp:effectExtent l="0" t="0" r="0" b="9525"/>
            <wp:docPr id="586" name="Picture 3" descr="Title: Determination of which economic evaluation should be presented, based on the clinical claim of comparative safety and effectiveness.  - Description: When the intervention has superior or non-inferior safety and effectiveness compared to the comparator, a cost-effectiveness or cost-utility analysis is required. When both the safety and effectiveness of the intervention are non-inferior (i.e. patients are not expected to have worse health outcomes with use of the intervention in place of the comparator), the evaluation may be reduced to a cost-minimisation analysis (with the uncertainty around the non-inferiority conclusion provided by presentation of cost-effectiveness and/or cost-utility analyses). In trade-off situations, where the comparative safety is inferior, but the comparative effectiveness is superior, or vice versa, a cost-effectiveness or cost-utility analysis is expected if there is a net clinical benefit. A cost-minimisation analysis may be performed if there is neutral benefit, but no economic analysis need be performed if there are net harms. Likewise, if one element of either safety or effectiveness is non-inferior, but the other inferior, no economic analysis is required, as there would be overall net harms from the intervention, for which MSAC is unlikely to recommend government subsidy. &#10;" title="Table 8: Classification of an intervention for determination of economic evaluation to be presen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tle: Determination of which economic evaluation should be presented, based on the clinical claim of comparative safety and effectiveness.  - Description: When the intervention has superior or non-inferior safety and effectiveness compared to the comparator, a cost-effectiveness or cost-utility analysis is required. When both the safety and effectiveness of the intervention are non-inferior (i.e. patients are not expected to have worse health outcomes with use of the intervention in place of the comparator), the evaluation may be reduced to a cost-minimisation analysis (with the uncertainty around the non-inferiority conclusion provided by presentation of cost-effectiveness and/or cost-utility analyses). In trade-off situations, where the comparative safety is inferior, but the comparative effectiveness is superior, or vice versa, a cost-effectiveness or cost-utility analysis is expected if there is a net clinical benefit. A cost-minimisation analysis may be performed if there is neutral benefit, but no economic analysis need be performed if there are net harms. Likewise, if one element of either safety or effectiveness is non-inferior, but the other inferior, no economic analysis is required, as there would be overall net harms from the intervention, for which MSAC is unlikely to recommend government subsidy. &#10;"/>
                    <pic:cNvPicPr>
                      <a:picLocks noChangeAspect="1" noChangeArrowheads="1"/>
                    </pic:cNvPicPr>
                  </pic:nvPicPr>
                  <pic:blipFill>
                    <a:blip r:embed="rId16">
                      <a:extLst>
                        <a:ext uri="{28A0092B-C50C-407E-A947-70E740481C1C}">
                          <a14:useLocalDpi xmlns:a14="http://schemas.microsoft.com/office/drawing/2010/main" val="0"/>
                        </a:ext>
                      </a:extLst>
                    </a:blip>
                    <a:srcRect l="-322" t="-1730" r="-772" b="-1730"/>
                    <a:stretch>
                      <a:fillRect/>
                    </a:stretch>
                  </pic:blipFill>
                  <pic:spPr bwMode="auto">
                    <a:xfrm>
                      <a:off x="0" y="0"/>
                      <a:ext cx="5657850" cy="1933575"/>
                    </a:xfrm>
                    <a:prstGeom prst="rect">
                      <a:avLst/>
                    </a:prstGeom>
                    <a:noFill/>
                    <a:ln>
                      <a:noFill/>
                    </a:ln>
                  </pic:spPr>
                </pic:pic>
              </a:graphicData>
            </a:graphic>
          </wp:inline>
        </w:drawing>
      </w:r>
      <w:r w:rsidR="000D5CF9" w:rsidRPr="00005D10">
        <w:rPr>
          <w:rFonts w:ascii="Arial Narrow" w:hAnsi="Arial Narrow"/>
          <w:sz w:val="22"/>
          <w:szCs w:val="22"/>
          <w:lang w:val="en-GB" w:eastAsia="ja-JP"/>
        </w:rPr>
        <w:t>Abbreviations:  CEA = cost-effectiveness analysis; CUA = cost-utility analysis</w:t>
      </w:r>
    </w:p>
    <w:p w:rsidR="000D5CF9" w:rsidRPr="00005D10" w:rsidRDefault="000D5CF9" w:rsidP="00D875A9">
      <w:pPr>
        <w:tabs>
          <w:tab w:val="left" w:pos="284"/>
        </w:tabs>
        <w:spacing w:after="0" w:line="240" w:lineRule="auto"/>
        <w:ind w:left="284" w:hanging="142"/>
        <w:rPr>
          <w:rFonts w:ascii="Arial Narrow" w:hAnsi="Arial Narrow"/>
          <w:sz w:val="22"/>
          <w:szCs w:val="22"/>
          <w:lang w:val="en-GB" w:eastAsia="ja-JP"/>
        </w:rPr>
      </w:pPr>
      <w:r w:rsidRPr="00005D10">
        <w:rPr>
          <w:rFonts w:ascii="Arial Narrow" w:hAnsi="Arial Narrow"/>
          <w:sz w:val="22"/>
          <w:szCs w:val="22"/>
          <w:lang w:val="en-GB" w:eastAsia="ja-JP"/>
        </w:rPr>
        <w:t>*</w:t>
      </w:r>
      <w:r w:rsidRPr="00005D10">
        <w:rPr>
          <w:rFonts w:ascii="Arial Narrow" w:hAnsi="Arial Narrow"/>
          <w:sz w:val="22"/>
          <w:szCs w:val="22"/>
          <w:lang w:val="en-GB" w:eastAsia="ja-JP"/>
        </w:rPr>
        <w:tab/>
        <w:t>May be reduced to cost-minimisation analysis. Cost-minimisation analysis should only be presented when the proposed service has been indisputably demonstrated to be no worse than its main comparator(s) in terms of both effectiveness and safety, so the difference between the service and the appropriate comparator can be reduced to a comparison of costs. In most cases, there will be some uncertainty around such a conclusion (i.e., the conclusion is often not indisputable). Therefore, when an assessment concludes that an intervention was no worse than a comparator, an assessment of the uncertainty around this conclusion should be provided by presentation of cost-effectiveness and/or cost-utility analyses.</w:t>
      </w:r>
    </w:p>
    <w:p w:rsidR="000D5CF9" w:rsidRPr="00005D10" w:rsidRDefault="000D5CF9" w:rsidP="00D875A9">
      <w:pPr>
        <w:tabs>
          <w:tab w:val="left" w:pos="284"/>
        </w:tabs>
        <w:spacing w:line="240" w:lineRule="auto"/>
        <w:ind w:left="284" w:hanging="142"/>
        <w:rPr>
          <w:rFonts w:ascii="Arial Narrow" w:hAnsi="Arial Narrow"/>
          <w:sz w:val="22"/>
          <w:szCs w:val="22"/>
          <w:lang w:val="en-GB" w:eastAsia="ja-JP"/>
        </w:rPr>
      </w:pPr>
      <w:r w:rsidRPr="00005D10">
        <w:rPr>
          <w:rFonts w:ascii="Arial Narrow" w:hAnsi="Arial Narrow"/>
          <w:sz w:val="22"/>
          <w:szCs w:val="22"/>
          <w:lang w:val="en-GB" w:eastAsia="ja-JP"/>
        </w:rPr>
        <w:t>^</w:t>
      </w:r>
      <w:r w:rsidRPr="00005D10">
        <w:rPr>
          <w:rFonts w:ascii="Arial Narrow" w:hAnsi="Arial Narrow"/>
          <w:sz w:val="22"/>
          <w:szCs w:val="22"/>
          <w:lang w:val="en-GB" w:eastAsia="ja-JP"/>
        </w:rPr>
        <w:tab/>
        <w:t>No economic evaluation needs to be presented; MSAC is unlikely to recommend government subsidy of this intervention</w:t>
      </w:r>
      <w:r w:rsidR="00D875A9">
        <w:rPr>
          <w:rFonts w:ascii="Arial Narrow" w:hAnsi="Arial Narrow"/>
          <w:sz w:val="22"/>
          <w:szCs w:val="22"/>
          <w:lang w:val="en-GB" w:eastAsia="ja-JP"/>
        </w:rPr>
        <w:t>.</w:t>
      </w:r>
    </w:p>
    <w:p w:rsidR="000D5CF9" w:rsidRPr="00A34E9C" w:rsidRDefault="000D5CF9" w:rsidP="000901A8">
      <w:pPr>
        <w:pStyle w:val="Heading1"/>
      </w:pPr>
      <w:bookmarkStart w:id="56" w:name="_Toc368056298"/>
      <w:r w:rsidRPr="00A34E9C">
        <w:t>Outcomes and health care resources affected</w:t>
      </w:r>
      <w:r>
        <w:t xml:space="preserve"> by introduction of proposed intervention</w:t>
      </w:r>
      <w:bookmarkEnd w:id="56"/>
    </w:p>
    <w:p w:rsidR="000D5CF9" w:rsidRPr="00ED0045" w:rsidRDefault="000D5CF9" w:rsidP="009B59B7">
      <w:pPr>
        <w:pStyle w:val="Heading2"/>
        <w:rPr>
          <w:sz w:val="22"/>
          <w:szCs w:val="22"/>
        </w:rPr>
      </w:pPr>
      <w:bookmarkStart w:id="57" w:name="_Toc368056299"/>
      <w:r w:rsidRPr="00ED0045">
        <w:rPr>
          <w:sz w:val="22"/>
          <w:szCs w:val="22"/>
        </w:rPr>
        <w:t>Outcomes</w:t>
      </w:r>
      <w:r w:rsidR="008053B8">
        <w:rPr>
          <w:sz w:val="22"/>
          <w:szCs w:val="22"/>
        </w:rPr>
        <w:t xml:space="preserve"> for economic evaluation</w:t>
      </w:r>
      <w:bookmarkEnd w:id="57"/>
    </w:p>
    <w:p w:rsidR="004632F0" w:rsidRPr="00602E33" w:rsidRDefault="004632F0" w:rsidP="0005291C">
      <w:pPr>
        <w:pStyle w:val="CommentText"/>
        <w:rPr>
          <w:rFonts w:ascii="Tahoma" w:hAnsi="Tahoma" w:cs="Tahoma"/>
          <w:sz w:val="23"/>
          <w:szCs w:val="23"/>
          <w:lang w:val="en-AU"/>
        </w:rPr>
      </w:pPr>
      <w:r w:rsidRPr="00096A27">
        <w:rPr>
          <w:rFonts w:ascii="Tahoma" w:hAnsi="Tahoma" w:cs="Tahoma"/>
          <w:sz w:val="23"/>
          <w:szCs w:val="23"/>
          <w:lang w:val="en-AU"/>
        </w:rPr>
        <w:t xml:space="preserve">The application has indicated that the main role of </w:t>
      </w:r>
      <w:r w:rsidR="00AE5928" w:rsidRPr="00096A27">
        <w:rPr>
          <w:rFonts w:ascii="Tahoma" w:hAnsi="Tahoma" w:cs="Tahoma"/>
          <w:sz w:val="23"/>
          <w:szCs w:val="23"/>
          <w:lang w:val="en-AU"/>
        </w:rPr>
        <w:t>RP-NMRC</w:t>
      </w:r>
      <w:r w:rsidRPr="00096A27">
        <w:rPr>
          <w:rFonts w:ascii="Tahoma" w:hAnsi="Tahoma" w:cs="Tahoma"/>
          <w:sz w:val="23"/>
          <w:szCs w:val="23"/>
          <w:lang w:val="en-AU"/>
        </w:rPr>
        <w:t xml:space="preserve"> is to identify additional cases of DR, </w:t>
      </w:r>
      <w:r w:rsidR="00AE5928" w:rsidRPr="00096A27">
        <w:rPr>
          <w:rFonts w:ascii="Tahoma" w:hAnsi="Tahoma" w:cs="Tahoma"/>
          <w:sz w:val="23"/>
          <w:szCs w:val="23"/>
          <w:lang w:val="en-AU"/>
        </w:rPr>
        <w:t>which would enable</w:t>
      </w:r>
      <w:r w:rsidRPr="00096A27">
        <w:rPr>
          <w:rFonts w:ascii="Tahoma" w:hAnsi="Tahoma" w:cs="Tahoma"/>
          <w:sz w:val="23"/>
          <w:szCs w:val="23"/>
          <w:lang w:val="en-AU"/>
        </w:rPr>
        <w:t xml:space="preserve"> the initiation of treatment in patients who would not have been treated</w:t>
      </w:r>
      <w:r w:rsidR="00720E0A" w:rsidRPr="00096A27">
        <w:rPr>
          <w:rFonts w:ascii="Tahoma" w:hAnsi="Tahoma" w:cs="Tahoma"/>
          <w:sz w:val="23"/>
          <w:szCs w:val="23"/>
          <w:lang w:val="en-AU"/>
        </w:rPr>
        <w:t>, or received delayed treatment</w:t>
      </w:r>
      <w:r w:rsidRPr="00096A27">
        <w:rPr>
          <w:rFonts w:ascii="Tahoma" w:hAnsi="Tahoma" w:cs="Tahoma"/>
          <w:sz w:val="23"/>
          <w:szCs w:val="23"/>
          <w:lang w:val="en-AU"/>
        </w:rPr>
        <w:t xml:space="preserve"> </w:t>
      </w:r>
      <w:r w:rsidRPr="00602E33">
        <w:rPr>
          <w:rFonts w:ascii="Tahoma" w:hAnsi="Tahoma" w:cs="Tahoma"/>
          <w:sz w:val="23"/>
          <w:szCs w:val="23"/>
          <w:lang w:val="en-AU"/>
        </w:rPr>
        <w:t xml:space="preserve">in the absence of </w:t>
      </w:r>
      <w:r w:rsidR="00AE5928" w:rsidRPr="00602E33">
        <w:rPr>
          <w:rFonts w:ascii="Tahoma" w:hAnsi="Tahoma" w:cs="Tahoma"/>
          <w:sz w:val="23"/>
          <w:szCs w:val="23"/>
          <w:lang w:val="en-AU"/>
        </w:rPr>
        <w:t>RP-NMRC</w:t>
      </w:r>
      <w:r w:rsidR="00AE5928" w:rsidRPr="00602E33">
        <w:rPr>
          <w:rFonts w:ascii="Tahoma" w:hAnsi="Tahoma" w:cs="Tahoma"/>
          <w:vertAlign w:val="superscript"/>
          <w:lang w:val="en-AU"/>
        </w:rPr>
        <w:footnoteReference w:id="25"/>
      </w:r>
      <w:r w:rsidR="00AE5928" w:rsidRPr="00602E33">
        <w:rPr>
          <w:rFonts w:ascii="Tahoma" w:hAnsi="Tahoma" w:cs="Tahoma"/>
          <w:sz w:val="23"/>
          <w:szCs w:val="23"/>
          <w:lang w:val="en-AU"/>
        </w:rPr>
        <w:t>.</w:t>
      </w:r>
      <w:r w:rsidR="0005291C" w:rsidRPr="00602E33">
        <w:rPr>
          <w:rFonts w:ascii="Tahoma" w:hAnsi="Tahoma" w:cs="Tahoma"/>
          <w:sz w:val="23"/>
          <w:szCs w:val="23"/>
          <w:lang w:val="en-AU"/>
        </w:rPr>
        <w:t xml:space="preserve"> </w:t>
      </w:r>
      <w:r w:rsidRPr="00602E33">
        <w:rPr>
          <w:rFonts w:ascii="Tahoma" w:hAnsi="Tahoma" w:cs="Tahoma"/>
          <w:sz w:val="23"/>
          <w:szCs w:val="23"/>
          <w:lang w:val="en-AU"/>
        </w:rPr>
        <w:t xml:space="preserve">Therefore, </w:t>
      </w:r>
      <w:r w:rsidR="00FB3613" w:rsidRPr="00602E33">
        <w:rPr>
          <w:rFonts w:ascii="Tahoma" w:hAnsi="Tahoma" w:cs="Tahoma"/>
          <w:sz w:val="23"/>
          <w:szCs w:val="23"/>
          <w:lang w:val="en-AU"/>
        </w:rPr>
        <w:t xml:space="preserve">cost per </w:t>
      </w:r>
      <w:r w:rsidR="008E0FA0" w:rsidRPr="00602E33">
        <w:rPr>
          <w:rFonts w:ascii="Tahoma" w:hAnsi="Tahoma" w:cs="Tahoma"/>
          <w:sz w:val="23"/>
          <w:szCs w:val="23"/>
          <w:lang w:val="en-AU"/>
        </w:rPr>
        <w:t xml:space="preserve">gain in </w:t>
      </w:r>
      <w:r w:rsidRPr="00602E33">
        <w:rPr>
          <w:rFonts w:ascii="Tahoma" w:hAnsi="Tahoma" w:cs="Tahoma"/>
          <w:sz w:val="23"/>
          <w:szCs w:val="23"/>
          <w:lang w:val="en-AU"/>
        </w:rPr>
        <w:t xml:space="preserve">quality-adjusted life-years (QALYs) </w:t>
      </w:r>
      <w:r w:rsidR="00096A27" w:rsidRPr="00602E33">
        <w:rPr>
          <w:rFonts w:ascii="Tahoma" w:hAnsi="Tahoma" w:cs="Tahoma"/>
          <w:sz w:val="23"/>
          <w:szCs w:val="23"/>
          <w:lang w:val="en-AU"/>
        </w:rPr>
        <w:t xml:space="preserve">and cost per health outcome gained </w:t>
      </w:r>
      <w:r w:rsidRPr="00602E33">
        <w:rPr>
          <w:rFonts w:ascii="Tahoma" w:hAnsi="Tahoma" w:cs="Tahoma"/>
          <w:sz w:val="23"/>
          <w:szCs w:val="23"/>
          <w:lang w:val="en-AU"/>
        </w:rPr>
        <w:t xml:space="preserve">would be </w:t>
      </w:r>
      <w:r w:rsidR="00096A27" w:rsidRPr="00602E33">
        <w:rPr>
          <w:rFonts w:ascii="Tahoma" w:hAnsi="Tahoma" w:cs="Tahoma"/>
          <w:sz w:val="23"/>
          <w:szCs w:val="23"/>
          <w:lang w:val="en-AU"/>
        </w:rPr>
        <w:t>appropriate</w:t>
      </w:r>
      <w:r w:rsidRPr="00602E33">
        <w:rPr>
          <w:rFonts w:ascii="Tahoma" w:hAnsi="Tahoma" w:cs="Tahoma"/>
          <w:sz w:val="23"/>
          <w:szCs w:val="23"/>
          <w:lang w:val="en-AU"/>
        </w:rPr>
        <w:t xml:space="preserve"> outcome</w:t>
      </w:r>
      <w:r w:rsidR="00096A27" w:rsidRPr="00602E33">
        <w:rPr>
          <w:rFonts w:ascii="Tahoma" w:hAnsi="Tahoma" w:cs="Tahoma"/>
          <w:sz w:val="23"/>
          <w:szCs w:val="23"/>
          <w:lang w:val="en-AU"/>
        </w:rPr>
        <w:t>s</w:t>
      </w:r>
      <w:r w:rsidR="004E3743" w:rsidRPr="00602E33">
        <w:rPr>
          <w:rFonts w:ascii="Tahoma" w:hAnsi="Tahoma" w:cs="Tahoma"/>
          <w:sz w:val="23"/>
          <w:szCs w:val="23"/>
          <w:lang w:val="en-AU"/>
        </w:rPr>
        <w:t xml:space="preserve"> for the economic evaluation. PASC’s position is that the economic evaluation will not consider the consequences of non-DR events identified using RP-NMRC</w:t>
      </w:r>
      <w:r w:rsidR="00404D3F" w:rsidRPr="00602E33">
        <w:rPr>
          <w:rFonts w:ascii="Tahoma" w:hAnsi="Tahoma" w:cs="Tahoma"/>
          <w:sz w:val="23"/>
          <w:szCs w:val="23"/>
          <w:lang w:val="en-AU"/>
        </w:rPr>
        <w:t xml:space="preserve"> (although is seeking public consultation feedback)</w:t>
      </w:r>
      <w:r w:rsidR="004E3743" w:rsidRPr="00602E33">
        <w:rPr>
          <w:rFonts w:ascii="Tahoma" w:hAnsi="Tahoma" w:cs="Tahoma"/>
          <w:sz w:val="23"/>
          <w:szCs w:val="23"/>
          <w:lang w:val="en-AU"/>
        </w:rPr>
        <w:t xml:space="preserve">. </w:t>
      </w:r>
      <w:r w:rsidRPr="00602E33">
        <w:rPr>
          <w:rFonts w:ascii="Tahoma" w:hAnsi="Tahoma" w:cs="Tahoma"/>
          <w:sz w:val="23"/>
          <w:szCs w:val="23"/>
          <w:lang w:val="en-AU"/>
        </w:rPr>
        <w:t xml:space="preserve">The applicant </w:t>
      </w:r>
      <w:r w:rsidR="00AE5928" w:rsidRPr="00602E33">
        <w:rPr>
          <w:rFonts w:ascii="Tahoma" w:hAnsi="Tahoma" w:cs="Tahoma"/>
          <w:sz w:val="23"/>
          <w:szCs w:val="23"/>
          <w:lang w:val="en-AU"/>
        </w:rPr>
        <w:t>claims that</w:t>
      </w:r>
      <w:r w:rsidRPr="00602E33">
        <w:rPr>
          <w:rFonts w:ascii="Tahoma" w:hAnsi="Tahoma" w:cs="Tahoma"/>
          <w:sz w:val="23"/>
          <w:szCs w:val="23"/>
          <w:lang w:val="en-AU"/>
        </w:rPr>
        <w:t xml:space="preserve"> </w:t>
      </w:r>
      <w:r w:rsidR="00AE5928" w:rsidRPr="00602E33">
        <w:rPr>
          <w:rFonts w:ascii="Tahoma" w:hAnsi="Tahoma" w:cs="Tahoma"/>
          <w:sz w:val="23"/>
          <w:szCs w:val="23"/>
          <w:lang w:val="en-AU"/>
        </w:rPr>
        <w:t xml:space="preserve">there are few </w:t>
      </w:r>
      <w:r w:rsidRPr="00602E33">
        <w:rPr>
          <w:rFonts w:ascii="Tahoma" w:hAnsi="Tahoma" w:cs="Tahoma"/>
          <w:sz w:val="23"/>
          <w:szCs w:val="23"/>
          <w:lang w:val="en-AU"/>
        </w:rPr>
        <w:t>adver</w:t>
      </w:r>
      <w:r w:rsidR="008E0FA0" w:rsidRPr="00602E33">
        <w:rPr>
          <w:rFonts w:ascii="Tahoma" w:hAnsi="Tahoma" w:cs="Tahoma"/>
          <w:sz w:val="23"/>
          <w:szCs w:val="23"/>
          <w:lang w:val="en-AU"/>
        </w:rPr>
        <w:t xml:space="preserve">se </w:t>
      </w:r>
      <w:r w:rsidR="00AE5928" w:rsidRPr="00602E33">
        <w:rPr>
          <w:rFonts w:ascii="Tahoma" w:hAnsi="Tahoma" w:cs="Tahoma"/>
          <w:sz w:val="23"/>
          <w:szCs w:val="23"/>
          <w:lang w:val="en-AU"/>
        </w:rPr>
        <w:t>effects</w:t>
      </w:r>
      <w:r w:rsidR="008E0FA0" w:rsidRPr="00602E33">
        <w:rPr>
          <w:rFonts w:ascii="Tahoma" w:hAnsi="Tahoma" w:cs="Tahoma"/>
          <w:sz w:val="23"/>
          <w:szCs w:val="23"/>
          <w:lang w:val="en-AU"/>
        </w:rPr>
        <w:t xml:space="preserve"> associated with </w:t>
      </w:r>
      <w:r w:rsidR="00AE5928" w:rsidRPr="00602E33">
        <w:rPr>
          <w:rFonts w:ascii="Tahoma" w:hAnsi="Tahoma" w:cs="Tahoma"/>
          <w:sz w:val="23"/>
          <w:szCs w:val="23"/>
          <w:lang w:val="en-AU"/>
        </w:rPr>
        <w:t>RP-NMRC, but that there may be an ‘after image’ that persists for a few seconds.</w:t>
      </w:r>
      <w:r w:rsidRPr="00602E33">
        <w:rPr>
          <w:rFonts w:ascii="Tahoma" w:hAnsi="Tahoma" w:cs="Tahoma"/>
          <w:sz w:val="23"/>
          <w:szCs w:val="23"/>
          <w:lang w:val="en-AU"/>
        </w:rPr>
        <w:t xml:space="preserve"> </w:t>
      </w:r>
      <w:r w:rsidR="00497664" w:rsidRPr="00602E33">
        <w:rPr>
          <w:rFonts w:ascii="Tahoma" w:hAnsi="Tahoma" w:cs="Tahoma"/>
          <w:sz w:val="23"/>
          <w:szCs w:val="23"/>
          <w:lang w:val="en-AU"/>
        </w:rPr>
        <w:t>A comparison between the intervention and the comparator in terms of</w:t>
      </w:r>
      <w:r w:rsidRPr="00602E33">
        <w:rPr>
          <w:rFonts w:ascii="Tahoma" w:hAnsi="Tahoma" w:cs="Tahoma"/>
          <w:sz w:val="23"/>
          <w:szCs w:val="23"/>
          <w:lang w:val="en-AU"/>
        </w:rPr>
        <w:t xml:space="preserve"> </w:t>
      </w:r>
      <w:r w:rsidR="00AE5928" w:rsidRPr="00602E33">
        <w:rPr>
          <w:rFonts w:ascii="Tahoma" w:hAnsi="Tahoma" w:cs="Tahoma"/>
          <w:sz w:val="23"/>
          <w:szCs w:val="23"/>
          <w:lang w:val="en-AU"/>
        </w:rPr>
        <w:t xml:space="preserve">costs </w:t>
      </w:r>
      <w:r w:rsidR="00497664" w:rsidRPr="00602E33">
        <w:rPr>
          <w:rFonts w:ascii="Tahoma" w:hAnsi="Tahoma" w:cs="Tahoma"/>
          <w:sz w:val="23"/>
          <w:szCs w:val="23"/>
          <w:lang w:val="en-AU"/>
        </w:rPr>
        <w:t>associated with</w:t>
      </w:r>
      <w:r w:rsidR="00AE5928" w:rsidRPr="00602E33">
        <w:rPr>
          <w:rFonts w:ascii="Tahoma" w:hAnsi="Tahoma" w:cs="Tahoma"/>
          <w:sz w:val="23"/>
          <w:szCs w:val="23"/>
          <w:lang w:val="en-AU"/>
        </w:rPr>
        <w:t xml:space="preserve"> </w:t>
      </w:r>
      <w:r w:rsidRPr="00602E33">
        <w:rPr>
          <w:rFonts w:ascii="Tahoma" w:hAnsi="Tahoma" w:cs="Tahoma"/>
          <w:sz w:val="23"/>
          <w:szCs w:val="23"/>
          <w:lang w:val="en-AU"/>
        </w:rPr>
        <w:t xml:space="preserve">adverse events should </w:t>
      </w:r>
      <w:r w:rsidR="00497664" w:rsidRPr="00602E33">
        <w:rPr>
          <w:rFonts w:ascii="Tahoma" w:hAnsi="Tahoma" w:cs="Tahoma"/>
          <w:sz w:val="23"/>
          <w:szCs w:val="23"/>
          <w:lang w:val="en-AU"/>
        </w:rPr>
        <w:t>be included in the modelling</w:t>
      </w:r>
      <w:r w:rsidRPr="00602E33">
        <w:rPr>
          <w:rFonts w:ascii="Tahoma" w:hAnsi="Tahoma" w:cs="Tahoma"/>
          <w:sz w:val="23"/>
          <w:szCs w:val="23"/>
          <w:lang w:val="en-AU"/>
        </w:rPr>
        <w:t>.</w:t>
      </w:r>
      <w:r w:rsidR="00BD6F75" w:rsidRPr="00602E33">
        <w:rPr>
          <w:rFonts w:ascii="Tahoma" w:hAnsi="Tahoma" w:cs="Tahoma"/>
          <w:sz w:val="23"/>
          <w:szCs w:val="23"/>
          <w:lang w:val="en-AU"/>
        </w:rPr>
        <w:t xml:space="preserve"> The economic assessment will also need to take into account potential Extended Medicare Safety Net (EMSN) benefits, given that no EMSN expenditure applies to comparator services provided by optometrists.</w:t>
      </w:r>
    </w:p>
    <w:p w:rsidR="00404D3F" w:rsidRPr="00096A27" w:rsidRDefault="00404D3F" w:rsidP="0005291C">
      <w:pPr>
        <w:pStyle w:val="CommentText"/>
        <w:rPr>
          <w:rFonts w:ascii="Tahoma" w:hAnsi="Tahoma" w:cs="Tahoma"/>
          <w:sz w:val="23"/>
          <w:szCs w:val="23"/>
          <w:lang w:val="en-AU"/>
        </w:rPr>
      </w:pPr>
      <w:r w:rsidRPr="00602E33">
        <w:rPr>
          <w:rFonts w:ascii="Tahoma" w:hAnsi="Tahoma" w:cs="Tahoma"/>
          <w:sz w:val="23"/>
          <w:szCs w:val="23"/>
          <w:lang w:val="en-AU"/>
        </w:rPr>
        <w:lastRenderedPageBreak/>
        <w:t>PASC have requested that sub-group analyses be provided to differentiate between the different groups who interpret the photographs.</w:t>
      </w:r>
      <w:r>
        <w:rPr>
          <w:rFonts w:ascii="Tahoma" w:hAnsi="Tahoma" w:cs="Tahoma"/>
          <w:sz w:val="23"/>
          <w:szCs w:val="23"/>
          <w:lang w:val="en-AU"/>
        </w:rPr>
        <w:t xml:space="preserve"> </w:t>
      </w:r>
    </w:p>
    <w:p w:rsidR="000D5CF9" w:rsidRPr="00ED0045" w:rsidRDefault="000D5CF9" w:rsidP="0042242D">
      <w:pPr>
        <w:pStyle w:val="Heading2"/>
        <w:rPr>
          <w:sz w:val="22"/>
          <w:szCs w:val="22"/>
        </w:rPr>
      </w:pPr>
      <w:bookmarkStart w:id="58" w:name="_Toc368056300"/>
      <w:r w:rsidRPr="00ED0045">
        <w:rPr>
          <w:sz w:val="22"/>
          <w:szCs w:val="22"/>
        </w:rPr>
        <w:t>Health care resources</w:t>
      </w:r>
      <w:bookmarkEnd w:id="58"/>
    </w:p>
    <w:p w:rsidR="009D7F98" w:rsidRDefault="008E0FA0" w:rsidP="000C497D">
      <w:pPr>
        <w:rPr>
          <w:sz w:val="23"/>
          <w:szCs w:val="23"/>
        </w:rPr>
      </w:pPr>
      <w:bookmarkStart w:id="59" w:name="_Ref283143211"/>
      <w:bookmarkStart w:id="60" w:name="_Ref283143206"/>
      <w:r w:rsidRPr="000C497D">
        <w:rPr>
          <w:sz w:val="23"/>
          <w:szCs w:val="23"/>
        </w:rPr>
        <w:t xml:space="preserve">The list of resources to be considered in the economic analyses </w:t>
      </w:r>
      <w:r w:rsidR="00FB3613">
        <w:rPr>
          <w:sz w:val="23"/>
          <w:szCs w:val="23"/>
        </w:rPr>
        <w:t>is</w:t>
      </w:r>
      <w:r w:rsidRPr="000C497D">
        <w:rPr>
          <w:sz w:val="23"/>
          <w:szCs w:val="23"/>
        </w:rPr>
        <w:t xml:space="preserve"> outlined in </w:t>
      </w:r>
      <w:r w:rsidR="000A3C2B" w:rsidRPr="000A3C2B">
        <w:rPr>
          <w:sz w:val="23"/>
          <w:szCs w:val="23"/>
        </w:rPr>
        <w:t>Table 9</w:t>
      </w:r>
      <w:r w:rsidRPr="000C497D">
        <w:rPr>
          <w:sz w:val="23"/>
          <w:szCs w:val="23"/>
        </w:rPr>
        <w:t xml:space="preserve"> below.</w:t>
      </w:r>
      <w:r w:rsidR="00FB3613">
        <w:rPr>
          <w:sz w:val="23"/>
          <w:szCs w:val="23"/>
        </w:rPr>
        <w:t xml:space="preserve"> This includes resources required for a </w:t>
      </w:r>
      <w:r w:rsidR="00494533">
        <w:rPr>
          <w:sz w:val="23"/>
          <w:szCs w:val="23"/>
        </w:rPr>
        <w:t>CEE</w:t>
      </w:r>
      <w:r w:rsidR="00FB3613">
        <w:rPr>
          <w:sz w:val="23"/>
          <w:szCs w:val="23"/>
        </w:rPr>
        <w:t xml:space="preserve">, </w:t>
      </w:r>
      <w:r w:rsidR="00EB39FE">
        <w:rPr>
          <w:sz w:val="23"/>
          <w:szCs w:val="23"/>
        </w:rPr>
        <w:t>ophthalmoscopy and RP-NMRC</w:t>
      </w:r>
      <w:r w:rsidR="00984AC2">
        <w:rPr>
          <w:sz w:val="23"/>
          <w:szCs w:val="23"/>
        </w:rPr>
        <w:t>.</w:t>
      </w:r>
    </w:p>
    <w:p w:rsidR="007A45FE" w:rsidRDefault="007A45FE" w:rsidP="000C497D">
      <w:pPr>
        <w:rPr>
          <w:sz w:val="23"/>
          <w:szCs w:val="23"/>
        </w:rPr>
      </w:pPr>
    </w:p>
    <w:p w:rsidR="007A45FE" w:rsidRDefault="007A45FE" w:rsidP="000C497D">
      <w:pPr>
        <w:rPr>
          <w:sz w:val="23"/>
          <w:szCs w:val="23"/>
        </w:rPr>
        <w:sectPr w:rsidR="007A45FE" w:rsidSect="002A6AE6">
          <w:headerReference w:type="even" r:id="rId17"/>
          <w:headerReference w:type="default" r:id="rId18"/>
          <w:headerReference w:type="first" r:id="rId19"/>
          <w:footerReference w:type="first" r:id="rId20"/>
          <w:pgSz w:w="11906" w:h="16838"/>
          <w:pgMar w:top="1440" w:right="1440" w:bottom="1440" w:left="1440" w:header="708" w:footer="708" w:gutter="0"/>
          <w:cols w:space="708"/>
          <w:docGrid w:linePitch="360"/>
        </w:sectPr>
      </w:pPr>
    </w:p>
    <w:p w:rsidR="000D5CF9" w:rsidRPr="00A34E9C" w:rsidRDefault="000D5CF9" w:rsidP="00314BE5">
      <w:pPr>
        <w:pStyle w:val="Caption"/>
      </w:pPr>
      <w:bookmarkStart w:id="61" w:name="_Ref349216580"/>
      <w:r w:rsidRPr="00A34E9C">
        <w:lastRenderedPageBreak/>
        <w:t xml:space="preserve">Table </w:t>
      </w:r>
      <w:r w:rsidR="000A3C2B">
        <w:rPr>
          <w:noProof/>
        </w:rPr>
        <w:t>9</w:t>
      </w:r>
      <w:bookmarkEnd w:id="59"/>
      <w:bookmarkEnd w:id="61"/>
      <w:r w:rsidR="008E0FA0">
        <w:t xml:space="preserve">: </w:t>
      </w:r>
      <w:r>
        <w:t>List</w:t>
      </w:r>
      <w:r w:rsidRPr="00A34E9C">
        <w:t xml:space="preserve"> of resources to be considered in the economic analysis</w:t>
      </w:r>
      <w:bookmarkEnd w:id="6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Caption w:val="Table 9: List of resources to be considered in the economic analysis"/>
      </w:tblPr>
      <w:tblGrid>
        <w:gridCol w:w="1879"/>
        <w:gridCol w:w="1463"/>
        <w:gridCol w:w="1063"/>
        <w:gridCol w:w="1733"/>
        <w:gridCol w:w="1441"/>
        <w:gridCol w:w="1464"/>
        <w:gridCol w:w="582"/>
        <w:gridCol w:w="1438"/>
        <w:gridCol w:w="696"/>
        <w:gridCol w:w="1778"/>
        <w:gridCol w:w="477"/>
      </w:tblGrid>
      <w:tr w:rsidR="000D5CF9" w:rsidRPr="00005D10" w:rsidTr="006A79D1">
        <w:trPr>
          <w:tblHeader/>
        </w:trPr>
        <w:tc>
          <w:tcPr>
            <w:tcW w:w="0" w:type="auto"/>
            <w:vMerge w:val="restart"/>
          </w:tcPr>
          <w:p w:rsidR="000D5CF9" w:rsidRPr="00005D10" w:rsidRDefault="000D5CF9" w:rsidP="00412C06">
            <w:pPr>
              <w:keepNext/>
              <w:spacing w:after="0" w:line="240" w:lineRule="auto"/>
              <w:rPr>
                <w:rFonts w:ascii="Arial Narrow" w:hAnsi="Arial Narrow"/>
                <w:b/>
              </w:rPr>
            </w:pPr>
          </w:p>
        </w:tc>
        <w:tc>
          <w:tcPr>
            <w:tcW w:w="0" w:type="auto"/>
            <w:vMerge w:val="restart"/>
            <w:shd w:val="clear" w:color="auto" w:fill="E5B8B7"/>
            <w:vAlign w:val="center"/>
          </w:tcPr>
          <w:p w:rsidR="000D5CF9" w:rsidRPr="00005D10" w:rsidRDefault="000D5CF9" w:rsidP="00412C06">
            <w:pPr>
              <w:keepNext/>
              <w:spacing w:after="0" w:line="240" w:lineRule="auto"/>
              <w:jc w:val="center"/>
              <w:rPr>
                <w:rFonts w:ascii="Arial Narrow" w:hAnsi="Arial Narrow"/>
                <w:b/>
              </w:rPr>
            </w:pPr>
            <w:r w:rsidRPr="00005D10">
              <w:rPr>
                <w:rFonts w:ascii="Arial Narrow" w:hAnsi="Arial Narrow"/>
                <w:b/>
              </w:rPr>
              <w:t>Provider of resource</w:t>
            </w:r>
          </w:p>
        </w:tc>
        <w:tc>
          <w:tcPr>
            <w:tcW w:w="0" w:type="auto"/>
            <w:vMerge w:val="restart"/>
            <w:shd w:val="clear" w:color="auto" w:fill="E5B8B7"/>
            <w:vAlign w:val="center"/>
          </w:tcPr>
          <w:p w:rsidR="000D5CF9" w:rsidRPr="00005D10" w:rsidRDefault="000D5CF9" w:rsidP="00412C06">
            <w:pPr>
              <w:keepNext/>
              <w:spacing w:after="0" w:line="240" w:lineRule="auto"/>
              <w:jc w:val="center"/>
              <w:rPr>
                <w:rFonts w:ascii="Arial Narrow" w:hAnsi="Arial Narrow"/>
                <w:b/>
              </w:rPr>
            </w:pPr>
            <w:r w:rsidRPr="00005D10">
              <w:rPr>
                <w:rFonts w:ascii="Arial Narrow" w:hAnsi="Arial Narrow"/>
                <w:b/>
              </w:rPr>
              <w:t>Setting in which resource is provided</w:t>
            </w:r>
          </w:p>
        </w:tc>
        <w:tc>
          <w:tcPr>
            <w:tcW w:w="0" w:type="auto"/>
            <w:vMerge w:val="restart"/>
            <w:shd w:val="clear" w:color="auto" w:fill="D6E3BC"/>
            <w:vAlign w:val="center"/>
          </w:tcPr>
          <w:p w:rsidR="000D5CF9" w:rsidRPr="00005D10" w:rsidRDefault="000D5CF9" w:rsidP="00412C06">
            <w:pPr>
              <w:keepNext/>
              <w:spacing w:after="0" w:line="240" w:lineRule="auto"/>
              <w:jc w:val="center"/>
              <w:rPr>
                <w:rFonts w:ascii="Arial Narrow" w:hAnsi="Arial Narrow"/>
                <w:b/>
              </w:rPr>
            </w:pPr>
            <w:r w:rsidRPr="00005D10">
              <w:rPr>
                <w:rFonts w:ascii="Arial Narrow" w:hAnsi="Arial Narrow"/>
                <w:b/>
              </w:rPr>
              <w:t>Proportion of patients receiving resource</w:t>
            </w:r>
          </w:p>
        </w:tc>
        <w:tc>
          <w:tcPr>
            <w:tcW w:w="0" w:type="auto"/>
            <w:vMerge w:val="restart"/>
            <w:shd w:val="clear" w:color="auto" w:fill="D6E3BC"/>
            <w:vAlign w:val="center"/>
          </w:tcPr>
          <w:p w:rsidR="000D5CF9" w:rsidRPr="00005D10" w:rsidRDefault="000D5CF9" w:rsidP="00412C06">
            <w:pPr>
              <w:keepNext/>
              <w:spacing w:after="0" w:line="240" w:lineRule="auto"/>
              <w:jc w:val="center"/>
              <w:rPr>
                <w:rFonts w:ascii="Arial Narrow" w:hAnsi="Arial Narrow"/>
                <w:b/>
              </w:rPr>
            </w:pPr>
            <w:r w:rsidRPr="00005D10">
              <w:rPr>
                <w:rFonts w:ascii="Arial Narrow" w:hAnsi="Arial Narrow"/>
                <w:b/>
              </w:rPr>
              <w:t>Number of units of resource per relevant time horizon per patient receiving resource</w:t>
            </w:r>
          </w:p>
        </w:tc>
        <w:tc>
          <w:tcPr>
            <w:tcW w:w="0" w:type="auto"/>
            <w:gridSpan w:val="6"/>
            <w:shd w:val="clear" w:color="auto" w:fill="FBD4B4"/>
          </w:tcPr>
          <w:p w:rsidR="000D5CF9" w:rsidRPr="00005D10" w:rsidRDefault="000D5CF9" w:rsidP="00412C06">
            <w:pPr>
              <w:keepNext/>
              <w:spacing w:after="0" w:line="240" w:lineRule="auto"/>
              <w:jc w:val="center"/>
              <w:rPr>
                <w:rFonts w:ascii="Arial Narrow" w:hAnsi="Arial Narrow"/>
                <w:b/>
              </w:rPr>
            </w:pPr>
            <w:r w:rsidRPr="00005D10">
              <w:rPr>
                <w:rFonts w:ascii="Arial Narrow" w:hAnsi="Arial Narrow"/>
                <w:b/>
              </w:rPr>
              <w:t>Disaggregated unit cost</w:t>
            </w:r>
          </w:p>
        </w:tc>
      </w:tr>
      <w:tr w:rsidR="000D5CF9" w:rsidRPr="00005D10" w:rsidTr="006A79D1">
        <w:trPr>
          <w:tblHeader/>
        </w:trPr>
        <w:tc>
          <w:tcPr>
            <w:tcW w:w="0" w:type="auto"/>
            <w:vMerge/>
          </w:tcPr>
          <w:p w:rsidR="000D5CF9" w:rsidRPr="00005D10" w:rsidRDefault="000D5CF9" w:rsidP="00412C06">
            <w:pPr>
              <w:keepNext/>
              <w:spacing w:after="0" w:line="240" w:lineRule="auto"/>
              <w:rPr>
                <w:rFonts w:ascii="Arial Narrow" w:hAnsi="Arial Narrow"/>
              </w:rPr>
            </w:pPr>
          </w:p>
        </w:tc>
        <w:tc>
          <w:tcPr>
            <w:tcW w:w="0" w:type="auto"/>
            <w:vMerge/>
            <w:shd w:val="clear" w:color="auto" w:fill="E5B8B7"/>
          </w:tcPr>
          <w:p w:rsidR="000D5CF9" w:rsidRPr="00005D10" w:rsidRDefault="000D5CF9" w:rsidP="00412C06">
            <w:pPr>
              <w:keepNext/>
              <w:spacing w:after="0" w:line="240" w:lineRule="auto"/>
              <w:jc w:val="center"/>
              <w:rPr>
                <w:rFonts w:ascii="Arial Narrow" w:hAnsi="Arial Narrow"/>
              </w:rPr>
            </w:pPr>
          </w:p>
        </w:tc>
        <w:tc>
          <w:tcPr>
            <w:tcW w:w="0" w:type="auto"/>
            <w:vMerge/>
            <w:shd w:val="clear" w:color="auto" w:fill="E5B8B7"/>
          </w:tcPr>
          <w:p w:rsidR="000D5CF9" w:rsidRPr="00005D10" w:rsidRDefault="000D5CF9" w:rsidP="00412C06">
            <w:pPr>
              <w:keepNext/>
              <w:spacing w:after="0" w:line="240" w:lineRule="auto"/>
              <w:jc w:val="center"/>
              <w:rPr>
                <w:rFonts w:ascii="Arial Narrow" w:hAnsi="Arial Narrow"/>
              </w:rPr>
            </w:pPr>
          </w:p>
        </w:tc>
        <w:tc>
          <w:tcPr>
            <w:tcW w:w="0" w:type="auto"/>
            <w:vMerge/>
            <w:shd w:val="clear" w:color="auto" w:fill="D6E3BC"/>
          </w:tcPr>
          <w:p w:rsidR="000D5CF9" w:rsidRPr="00005D10" w:rsidRDefault="000D5CF9" w:rsidP="00412C06">
            <w:pPr>
              <w:keepNext/>
              <w:spacing w:after="0" w:line="240" w:lineRule="auto"/>
              <w:jc w:val="center"/>
              <w:rPr>
                <w:rFonts w:ascii="Arial Narrow" w:hAnsi="Arial Narrow"/>
              </w:rPr>
            </w:pPr>
          </w:p>
        </w:tc>
        <w:tc>
          <w:tcPr>
            <w:tcW w:w="0" w:type="auto"/>
            <w:vMerge/>
            <w:shd w:val="clear" w:color="auto" w:fill="D6E3BC"/>
          </w:tcPr>
          <w:p w:rsidR="000D5CF9" w:rsidRPr="00005D10" w:rsidRDefault="000D5CF9" w:rsidP="00412C06">
            <w:pPr>
              <w:keepNext/>
              <w:spacing w:after="0" w:line="240" w:lineRule="auto"/>
              <w:jc w:val="center"/>
              <w:rPr>
                <w:rFonts w:ascii="Arial Narrow" w:hAnsi="Arial Narrow"/>
              </w:rPr>
            </w:pPr>
          </w:p>
        </w:tc>
        <w:tc>
          <w:tcPr>
            <w:tcW w:w="0" w:type="auto"/>
            <w:shd w:val="clear" w:color="auto" w:fill="FBD4B4"/>
            <w:vAlign w:val="center"/>
          </w:tcPr>
          <w:p w:rsidR="000D5CF9" w:rsidRPr="00005D10" w:rsidRDefault="000D5CF9" w:rsidP="00412C06">
            <w:pPr>
              <w:keepNext/>
              <w:spacing w:after="0" w:line="240" w:lineRule="auto"/>
              <w:jc w:val="center"/>
              <w:rPr>
                <w:rFonts w:ascii="Arial Narrow" w:hAnsi="Arial Narrow"/>
                <w:b/>
              </w:rPr>
            </w:pPr>
            <w:r w:rsidRPr="00005D10">
              <w:rPr>
                <w:rFonts w:ascii="Arial Narrow" w:hAnsi="Arial Narrow"/>
                <w:b/>
              </w:rPr>
              <w:t>MBS</w:t>
            </w:r>
          </w:p>
        </w:tc>
        <w:tc>
          <w:tcPr>
            <w:tcW w:w="0" w:type="auto"/>
            <w:shd w:val="clear" w:color="auto" w:fill="FBD4B4"/>
            <w:vAlign w:val="center"/>
          </w:tcPr>
          <w:p w:rsidR="000D5CF9" w:rsidRPr="00005D10" w:rsidRDefault="000D5CF9" w:rsidP="00412C06">
            <w:pPr>
              <w:keepNext/>
              <w:spacing w:after="0" w:line="240" w:lineRule="auto"/>
              <w:jc w:val="center"/>
              <w:rPr>
                <w:rFonts w:ascii="Arial Narrow" w:hAnsi="Arial Narrow"/>
                <w:b/>
              </w:rPr>
            </w:pPr>
            <w:r w:rsidRPr="00005D10">
              <w:rPr>
                <w:rFonts w:ascii="Arial Narrow" w:hAnsi="Arial Narrow"/>
                <w:b/>
              </w:rPr>
              <w:t>Safety nets*</w:t>
            </w:r>
          </w:p>
        </w:tc>
        <w:tc>
          <w:tcPr>
            <w:tcW w:w="0" w:type="auto"/>
            <w:shd w:val="clear" w:color="auto" w:fill="FBD4B4"/>
            <w:vAlign w:val="center"/>
          </w:tcPr>
          <w:p w:rsidR="000D5CF9" w:rsidRPr="00005D10" w:rsidRDefault="000D5CF9" w:rsidP="00412C06">
            <w:pPr>
              <w:keepNext/>
              <w:spacing w:after="0" w:line="240" w:lineRule="auto"/>
              <w:jc w:val="center"/>
              <w:rPr>
                <w:rFonts w:ascii="Arial Narrow" w:hAnsi="Arial Narrow"/>
                <w:b/>
              </w:rPr>
            </w:pPr>
            <w:r w:rsidRPr="00005D10">
              <w:rPr>
                <w:rFonts w:ascii="Arial Narrow" w:hAnsi="Arial Narrow"/>
                <w:b/>
              </w:rPr>
              <w:t>Other govt budget</w:t>
            </w:r>
          </w:p>
        </w:tc>
        <w:tc>
          <w:tcPr>
            <w:tcW w:w="0" w:type="auto"/>
            <w:shd w:val="clear" w:color="auto" w:fill="FBD4B4"/>
            <w:vAlign w:val="center"/>
          </w:tcPr>
          <w:p w:rsidR="000D5CF9" w:rsidRPr="00005D10" w:rsidRDefault="000D5CF9" w:rsidP="00412C06">
            <w:pPr>
              <w:keepNext/>
              <w:spacing w:after="0" w:line="240" w:lineRule="auto"/>
              <w:jc w:val="center"/>
              <w:rPr>
                <w:rFonts w:ascii="Arial Narrow" w:hAnsi="Arial Narrow"/>
                <w:b/>
              </w:rPr>
            </w:pPr>
            <w:r w:rsidRPr="00005D10">
              <w:rPr>
                <w:rFonts w:ascii="Arial Narrow" w:hAnsi="Arial Narrow"/>
                <w:b/>
              </w:rPr>
              <w:t>Private health insurer</w:t>
            </w:r>
          </w:p>
        </w:tc>
        <w:tc>
          <w:tcPr>
            <w:tcW w:w="0" w:type="auto"/>
            <w:shd w:val="clear" w:color="auto" w:fill="FBD4B4"/>
            <w:vAlign w:val="center"/>
          </w:tcPr>
          <w:p w:rsidR="000D5CF9" w:rsidRPr="00005D10" w:rsidRDefault="000D5CF9" w:rsidP="00412C06">
            <w:pPr>
              <w:keepNext/>
              <w:spacing w:after="0" w:line="240" w:lineRule="auto"/>
              <w:jc w:val="center"/>
              <w:rPr>
                <w:rFonts w:ascii="Arial Narrow" w:hAnsi="Arial Narrow"/>
                <w:b/>
              </w:rPr>
            </w:pPr>
            <w:r w:rsidRPr="00005D10">
              <w:rPr>
                <w:rFonts w:ascii="Arial Narrow" w:hAnsi="Arial Narrow"/>
                <w:b/>
              </w:rPr>
              <w:t>Patient</w:t>
            </w:r>
          </w:p>
        </w:tc>
        <w:tc>
          <w:tcPr>
            <w:tcW w:w="0" w:type="auto"/>
            <w:shd w:val="clear" w:color="auto" w:fill="FBD4B4"/>
            <w:vAlign w:val="center"/>
          </w:tcPr>
          <w:p w:rsidR="000D5CF9" w:rsidRPr="00005D10" w:rsidRDefault="000D5CF9" w:rsidP="00412C06">
            <w:pPr>
              <w:keepNext/>
              <w:spacing w:after="0" w:line="240" w:lineRule="auto"/>
              <w:jc w:val="center"/>
              <w:rPr>
                <w:rFonts w:ascii="Arial Narrow" w:hAnsi="Arial Narrow"/>
                <w:b/>
              </w:rPr>
            </w:pPr>
            <w:r w:rsidRPr="00005D10">
              <w:rPr>
                <w:rFonts w:ascii="Arial Narrow" w:hAnsi="Arial Narrow"/>
                <w:b/>
              </w:rPr>
              <w:t>Total cost</w:t>
            </w:r>
          </w:p>
        </w:tc>
      </w:tr>
      <w:tr w:rsidR="005C5A4F" w:rsidRPr="008903ED" w:rsidTr="006A79D1">
        <w:tc>
          <w:tcPr>
            <w:tcW w:w="0" w:type="auto"/>
            <w:gridSpan w:val="11"/>
          </w:tcPr>
          <w:p w:rsidR="005C5A4F" w:rsidRPr="008903ED" w:rsidRDefault="005C5A4F" w:rsidP="00414D3A">
            <w:pPr>
              <w:spacing w:after="0" w:line="240" w:lineRule="auto"/>
              <w:jc w:val="left"/>
              <w:rPr>
                <w:rFonts w:ascii="Arial Narrow" w:hAnsi="Arial Narrow"/>
              </w:rPr>
            </w:pPr>
            <w:r w:rsidRPr="00005D10">
              <w:rPr>
                <w:rFonts w:ascii="Arial Narrow" w:hAnsi="Arial Narrow"/>
                <w:u w:val="single"/>
              </w:rPr>
              <w:t>Resources provided to deliver proposed intervention</w:t>
            </w:r>
          </w:p>
        </w:tc>
      </w:tr>
      <w:tr w:rsidR="005C5A4F" w:rsidRPr="008903ED" w:rsidTr="006A79D1">
        <w:tc>
          <w:tcPr>
            <w:tcW w:w="0" w:type="auto"/>
          </w:tcPr>
          <w:p w:rsidR="005C5A4F" w:rsidRPr="00D370BA" w:rsidRDefault="00E65A30" w:rsidP="00EB39FE">
            <w:pPr>
              <w:spacing w:after="0" w:line="240" w:lineRule="auto"/>
              <w:jc w:val="left"/>
              <w:rPr>
                <w:rFonts w:ascii="Arial Narrow" w:hAnsi="Arial Narrow"/>
                <w:highlight w:val="cyan"/>
              </w:rPr>
            </w:pPr>
            <w:r>
              <w:rPr>
                <w:rFonts w:ascii="Arial Narrow" w:hAnsi="Arial Narrow"/>
              </w:rPr>
              <w:t>Acquisition of images using a non-mydriatic retinal camera</w:t>
            </w:r>
          </w:p>
        </w:tc>
        <w:tc>
          <w:tcPr>
            <w:tcW w:w="0" w:type="auto"/>
            <w:shd w:val="clear" w:color="auto" w:fill="E5B8B7"/>
          </w:tcPr>
          <w:p w:rsidR="005C5A4F" w:rsidRDefault="00D370BA" w:rsidP="00414D3A">
            <w:pPr>
              <w:spacing w:after="0" w:line="240" w:lineRule="auto"/>
              <w:jc w:val="left"/>
              <w:rPr>
                <w:rFonts w:ascii="Arial Narrow" w:hAnsi="Arial Narrow"/>
              </w:rPr>
            </w:pPr>
            <w:r>
              <w:rPr>
                <w:rFonts w:ascii="Arial Narrow" w:hAnsi="Arial Narrow"/>
              </w:rPr>
              <w:t>Appropriately trained staff (e.g. health worker, technician)</w:t>
            </w:r>
          </w:p>
          <w:p w:rsidR="00E65A30" w:rsidRDefault="00E65A30" w:rsidP="00414D3A">
            <w:pPr>
              <w:spacing w:after="0" w:line="240" w:lineRule="auto"/>
              <w:jc w:val="left"/>
              <w:rPr>
                <w:rFonts w:ascii="Arial Narrow" w:hAnsi="Arial Narrow"/>
              </w:rPr>
            </w:pPr>
            <w:r>
              <w:rPr>
                <w:rFonts w:ascii="Arial Narrow" w:hAnsi="Arial Narrow"/>
              </w:rPr>
              <w:t>OR</w:t>
            </w:r>
          </w:p>
          <w:p w:rsidR="00E65A30" w:rsidRPr="008903ED" w:rsidRDefault="009C2A76" w:rsidP="00414D3A">
            <w:pPr>
              <w:spacing w:after="0" w:line="240" w:lineRule="auto"/>
              <w:jc w:val="left"/>
              <w:rPr>
                <w:rFonts w:ascii="Arial Narrow" w:hAnsi="Arial Narrow"/>
              </w:rPr>
            </w:pPr>
            <w:r>
              <w:rPr>
                <w:rFonts w:ascii="Arial Narrow" w:hAnsi="Arial Narrow"/>
              </w:rPr>
              <w:t>g</w:t>
            </w:r>
            <w:r w:rsidR="00385AA0">
              <w:rPr>
                <w:rFonts w:ascii="Arial Narrow" w:hAnsi="Arial Narrow"/>
              </w:rPr>
              <w:t>eneral practitioner</w:t>
            </w:r>
          </w:p>
        </w:tc>
        <w:tc>
          <w:tcPr>
            <w:tcW w:w="0" w:type="auto"/>
            <w:shd w:val="clear" w:color="auto" w:fill="E5B8B7"/>
          </w:tcPr>
          <w:p w:rsidR="005C5A4F" w:rsidRPr="008903ED" w:rsidRDefault="00D370BA" w:rsidP="00414D3A">
            <w:pPr>
              <w:spacing w:after="0" w:line="240" w:lineRule="auto"/>
              <w:jc w:val="left"/>
              <w:rPr>
                <w:rFonts w:ascii="Arial Narrow" w:hAnsi="Arial Narrow"/>
              </w:rPr>
            </w:pPr>
            <w:r>
              <w:rPr>
                <w:rFonts w:ascii="Arial Narrow" w:hAnsi="Arial Narrow"/>
              </w:rPr>
              <w:t>Various primary care settings</w:t>
            </w:r>
          </w:p>
        </w:tc>
        <w:tc>
          <w:tcPr>
            <w:tcW w:w="0" w:type="auto"/>
            <w:shd w:val="clear" w:color="auto" w:fill="D6E3BC"/>
          </w:tcPr>
          <w:p w:rsidR="00EB39FE" w:rsidRDefault="00EB39FE" w:rsidP="00EB39FE">
            <w:pPr>
              <w:spacing w:after="0" w:line="240" w:lineRule="auto"/>
              <w:jc w:val="left"/>
              <w:rPr>
                <w:rFonts w:ascii="Arial Narrow" w:hAnsi="Arial Narrow"/>
              </w:rPr>
            </w:pPr>
            <w:r>
              <w:rPr>
                <w:rFonts w:ascii="Arial Narrow" w:hAnsi="Arial Narrow"/>
              </w:rPr>
              <w:t>Initially, 100%</w:t>
            </w:r>
          </w:p>
          <w:p w:rsidR="005C5A4F" w:rsidRPr="008903ED" w:rsidRDefault="004C4DE5" w:rsidP="00EB39FE">
            <w:pPr>
              <w:spacing w:after="0" w:line="240" w:lineRule="auto"/>
              <w:jc w:val="left"/>
              <w:rPr>
                <w:rFonts w:ascii="Arial Narrow" w:hAnsi="Arial Narrow"/>
              </w:rPr>
            </w:pPr>
            <w:r>
              <w:rPr>
                <w:rFonts w:ascii="Arial Narrow" w:hAnsi="Arial Narrow"/>
              </w:rPr>
              <w:t xml:space="preserve"> + </w:t>
            </w:r>
            <w:r w:rsidR="00D370BA">
              <w:rPr>
                <w:rFonts w:ascii="Arial Narrow" w:hAnsi="Arial Narrow"/>
              </w:rPr>
              <w:t xml:space="preserve">All </w:t>
            </w:r>
            <w:r w:rsidR="009F1BF9">
              <w:rPr>
                <w:rFonts w:ascii="Arial Narrow" w:hAnsi="Arial Narrow"/>
              </w:rPr>
              <w:t xml:space="preserve">patients </w:t>
            </w:r>
            <w:r w:rsidR="00D370BA">
              <w:rPr>
                <w:rFonts w:ascii="Arial Narrow" w:hAnsi="Arial Narrow"/>
              </w:rPr>
              <w:t>who continue to screen negative for DR</w:t>
            </w:r>
            <w:r w:rsidR="009F1BF9">
              <w:rPr>
                <w:rFonts w:ascii="Arial Narrow" w:hAnsi="Arial Narrow"/>
              </w:rPr>
              <w:t xml:space="preserve"> receive ongoing </w:t>
            </w:r>
            <w:r w:rsidR="00EB39FE">
              <w:rPr>
                <w:rFonts w:ascii="Arial Narrow" w:hAnsi="Arial Narrow"/>
              </w:rPr>
              <w:t>RP-NMRC</w:t>
            </w:r>
            <w:r w:rsidR="009F1BF9">
              <w:rPr>
                <w:rFonts w:ascii="Arial Narrow" w:hAnsi="Arial Narrow"/>
              </w:rPr>
              <w:t>; those positive for DR referred</w:t>
            </w:r>
          </w:p>
        </w:tc>
        <w:tc>
          <w:tcPr>
            <w:tcW w:w="0" w:type="auto"/>
            <w:shd w:val="clear" w:color="auto" w:fill="D6E3BC"/>
          </w:tcPr>
          <w:p w:rsidR="005C5A4F" w:rsidRPr="008903ED" w:rsidRDefault="00D370BA" w:rsidP="00EB39FE">
            <w:pPr>
              <w:spacing w:after="0" w:line="240" w:lineRule="auto"/>
              <w:jc w:val="left"/>
              <w:rPr>
                <w:rFonts w:ascii="Arial Narrow" w:hAnsi="Arial Narrow"/>
              </w:rPr>
            </w:pPr>
            <w:r>
              <w:rPr>
                <w:rFonts w:ascii="Arial Narrow" w:hAnsi="Arial Narrow"/>
              </w:rPr>
              <w:t xml:space="preserve">1 </w:t>
            </w:r>
            <w:r w:rsidR="00EB39FE">
              <w:rPr>
                <w:rFonts w:ascii="Arial Narrow" w:hAnsi="Arial Narrow"/>
              </w:rPr>
              <w:t>RP-NMRC</w:t>
            </w:r>
            <w:r>
              <w:rPr>
                <w:rFonts w:ascii="Arial Narrow" w:hAnsi="Arial Narrow"/>
              </w:rPr>
              <w:t xml:space="preserve"> serv</w:t>
            </w:r>
            <w:r w:rsidR="00150F9E">
              <w:rPr>
                <w:rFonts w:ascii="Arial Narrow" w:hAnsi="Arial Narrow"/>
              </w:rPr>
              <w:t>ice per patient every 2 years (every</w:t>
            </w:r>
            <w:r>
              <w:rPr>
                <w:rFonts w:ascii="Arial Narrow" w:hAnsi="Arial Narrow"/>
              </w:rPr>
              <w:t xml:space="preserve"> year for Indigenous patients)</w:t>
            </w:r>
            <w:r w:rsidR="00EB39FE">
              <w:rPr>
                <w:rFonts w:ascii="Arial Narrow" w:hAnsi="Arial Narrow"/>
              </w:rPr>
              <w:t>, as per NHMRC guidelines</w:t>
            </w:r>
          </w:p>
        </w:tc>
        <w:tc>
          <w:tcPr>
            <w:tcW w:w="0" w:type="auto"/>
            <w:shd w:val="clear" w:color="auto" w:fill="FBD4B4"/>
          </w:tcPr>
          <w:p w:rsidR="005C5A4F" w:rsidRPr="008903ED" w:rsidRDefault="00720E0A" w:rsidP="00414D3A">
            <w:pPr>
              <w:spacing w:after="0" w:line="240" w:lineRule="auto"/>
              <w:jc w:val="left"/>
              <w:rPr>
                <w:rFonts w:ascii="Arial Narrow" w:hAnsi="Arial Narrow"/>
              </w:rPr>
            </w:pPr>
            <w:r>
              <w:rPr>
                <w:rFonts w:ascii="Arial Narrow" w:hAnsi="Arial Narrow"/>
              </w:rPr>
              <w:t>Proposed item $50</w:t>
            </w:r>
          </w:p>
        </w:tc>
        <w:tc>
          <w:tcPr>
            <w:tcW w:w="0" w:type="auto"/>
            <w:shd w:val="clear" w:color="auto" w:fill="FBD4B4"/>
          </w:tcPr>
          <w:p w:rsidR="005C5A4F" w:rsidRPr="008903ED" w:rsidRDefault="00BD6F75" w:rsidP="00414D3A">
            <w:pPr>
              <w:spacing w:after="0" w:line="240" w:lineRule="auto"/>
              <w:jc w:val="left"/>
              <w:rPr>
                <w:rFonts w:ascii="Arial Narrow" w:hAnsi="Arial Narrow"/>
              </w:rPr>
            </w:pPr>
            <w:r>
              <w:rPr>
                <w:rFonts w:ascii="Arial Narrow" w:hAnsi="Arial Narrow"/>
              </w:rPr>
              <w:t>TBD</w:t>
            </w:r>
          </w:p>
        </w:tc>
        <w:tc>
          <w:tcPr>
            <w:tcW w:w="0" w:type="auto"/>
            <w:shd w:val="clear" w:color="auto" w:fill="FBD4B4"/>
          </w:tcPr>
          <w:p w:rsidR="005C5A4F" w:rsidRPr="008903ED" w:rsidRDefault="005C5A4F" w:rsidP="00414D3A">
            <w:pPr>
              <w:spacing w:after="0" w:line="240" w:lineRule="auto"/>
              <w:jc w:val="left"/>
              <w:rPr>
                <w:rFonts w:ascii="Arial Narrow" w:hAnsi="Arial Narrow"/>
              </w:rPr>
            </w:pPr>
          </w:p>
        </w:tc>
        <w:tc>
          <w:tcPr>
            <w:tcW w:w="0" w:type="auto"/>
            <w:shd w:val="clear" w:color="auto" w:fill="FBD4B4"/>
          </w:tcPr>
          <w:p w:rsidR="005C5A4F" w:rsidRPr="008903ED" w:rsidRDefault="005C5A4F" w:rsidP="00414D3A">
            <w:pPr>
              <w:spacing w:after="0" w:line="240" w:lineRule="auto"/>
              <w:jc w:val="left"/>
              <w:rPr>
                <w:rFonts w:ascii="Arial Narrow" w:hAnsi="Arial Narrow"/>
              </w:rPr>
            </w:pPr>
          </w:p>
        </w:tc>
        <w:tc>
          <w:tcPr>
            <w:tcW w:w="0" w:type="auto"/>
            <w:shd w:val="clear" w:color="auto" w:fill="FBD4B4"/>
          </w:tcPr>
          <w:p w:rsidR="005C5A4F" w:rsidRPr="008903ED" w:rsidRDefault="005C5A4F" w:rsidP="00414D3A">
            <w:pPr>
              <w:spacing w:after="0" w:line="240" w:lineRule="auto"/>
              <w:jc w:val="left"/>
              <w:rPr>
                <w:rFonts w:ascii="Arial Narrow" w:hAnsi="Arial Narrow"/>
              </w:rPr>
            </w:pPr>
          </w:p>
        </w:tc>
        <w:tc>
          <w:tcPr>
            <w:tcW w:w="0" w:type="auto"/>
            <w:shd w:val="clear" w:color="auto" w:fill="FBD4B4"/>
          </w:tcPr>
          <w:p w:rsidR="005C5A4F" w:rsidRPr="008903ED" w:rsidRDefault="00720E0A" w:rsidP="00414D3A">
            <w:pPr>
              <w:spacing w:after="0" w:line="240" w:lineRule="auto"/>
              <w:jc w:val="left"/>
              <w:rPr>
                <w:rFonts w:ascii="Arial Narrow" w:hAnsi="Arial Narrow"/>
              </w:rPr>
            </w:pPr>
            <w:r>
              <w:rPr>
                <w:rFonts w:ascii="Arial Narrow" w:hAnsi="Arial Narrow"/>
              </w:rPr>
              <w:t>$50</w:t>
            </w:r>
          </w:p>
        </w:tc>
      </w:tr>
      <w:tr w:rsidR="00385AA0" w:rsidRPr="008903ED" w:rsidTr="006A79D1">
        <w:tc>
          <w:tcPr>
            <w:tcW w:w="0" w:type="auto"/>
          </w:tcPr>
          <w:p w:rsidR="00385AA0" w:rsidRDefault="00385AA0" w:rsidP="00682A09">
            <w:pPr>
              <w:spacing w:after="0" w:line="240" w:lineRule="auto"/>
              <w:jc w:val="left"/>
              <w:rPr>
                <w:rFonts w:ascii="Arial Narrow" w:hAnsi="Arial Narrow"/>
              </w:rPr>
            </w:pPr>
            <w:r>
              <w:rPr>
                <w:rFonts w:ascii="Arial Narrow" w:hAnsi="Arial Narrow"/>
              </w:rPr>
              <w:t>Professional consultation</w:t>
            </w:r>
          </w:p>
        </w:tc>
        <w:tc>
          <w:tcPr>
            <w:tcW w:w="0" w:type="auto"/>
            <w:shd w:val="clear" w:color="auto" w:fill="E5B8B7"/>
          </w:tcPr>
          <w:p w:rsidR="00385AA0" w:rsidRDefault="00385AA0" w:rsidP="00682A09">
            <w:pPr>
              <w:spacing w:after="0" w:line="240" w:lineRule="auto"/>
              <w:jc w:val="left"/>
              <w:rPr>
                <w:rFonts w:ascii="Arial Narrow" w:hAnsi="Arial Narrow"/>
              </w:rPr>
            </w:pPr>
            <w:r>
              <w:rPr>
                <w:rFonts w:ascii="Arial Narrow" w:hAnsi="Arial Narrow"/>
              </w:rPr>
              <w:t>General practitioner</w:t>
            </w:r>
          </w:p>
          <w:p w:rsidR="00385AA0" w:rsidRDefault="00385AA0" w:rsidP="00682A09">
            <w:pPr>
              <w:spacing w:after="0" w:line="240" w:lineRule="auto"/>
              <w:jc w:val="left"/>
              <w:rPr>
                <w:rFonts w:ascii="Arial Narrow" w:hAnsi="Arial Narrow"/>
              </w:rPr>
            </w:pPr>
          </w:p>
        </w:tc>
        <w:tc>
          <w:tcPr>
            <w:tcW w:w="0" w:type="auto"/>
            <w:shd w:val="clear" w:color="auto" w:fill="E5B8B7"/>
          </w:tcPr>
          <w:p w:rsidR="00385AA0" w:rsidRDefault="00385AA0" w:rsidP="00682A09">
            <w:pPr>
              <w:spacing w:after="0" w:line="240" w:lineRule="auto"/>
              <w:jc w:val="left"/>
              <w:rPr>
                <w:rFonts w:ascii="Arial Narrow" w:hAnsi="Arial Narrow"/>
              </w:rPr>
            </w:pPr>
          </w:p>
        </w:tc>
        <w:tc>
          <w:tcPr>
            <w:tcW w:w="0" w:type="auto"/>
            <w:shd w:val="clear" w:color="auto" w:fill="D6E3BC"/>
          </w:tcPr>
          <w:p w:rsidR="00385AA0" w:rsidRDefault="00385AA0" w:rsidP="00682A09">
            <w:pPr>
              <w:spacing w:after="0" w:line="240" w:lineRule="auto"/>
              <w:jc w:val="left"/>
              <w:rPr>
                <w:rFonts w:ascii="Arial Narrow" w:hAnsi="Arial Narrow"/>
              </w:rPr>
            </w:pPr>
            <w:r>
              <w:rPr>
                <w:rFonts w:ascii="Arial Narrow" w:hAnsi="Arial Narrow"/>
              </w:rPr>
              <w:t>Initially 100%</w:t>
            </w:r>
          </w:p>
          <w:p w:rsidR="00385AA0" w:rsidRDefault="00385AA0" w:rsidP="00682A09">
            <w:pPr>
              <w:spacing w:after="0" w:line="240" w:lineRule="auto"/>
              <w:jc w:val="left"/>
              <w:rPr>
                <w:rFonts w:ascii="Arial Narrow" w:hAnsi="Arial Narrow"/>
              </w:rPr>
            </w:pPr>
            <w:r>
              <w:rPr>
                <w:rFonts w:ascii="Arial Narrow" w:hAnsi="Arial Narrow"/>
              </w:rPr>
              <w:t>+ All patients who continue to screen negative for DR</w:t>
            </w:r>
          </w:p>
        </w:tc>
        <w:tc>
          <w:tcPr>
            <w:tcW w:w="0" w:type="auto"/>
            <w:shd w:val="clear" w:color="auto" w:fill="D6E3BC"/>
          </w:tcPr>
          <w:p w:rsidR="00385AA0" w:rsidRDefault="00385AA0" w:rsidP="00682A09">
            <w:pPr>
              <w:spacing w:after="0" w:line="240" w:lineRule="auto"/>
              <w:jc w:val="left"/>
              <w:rPr>
                <w:rFonts w:ascii="Arial Narrow" w:hAnsi="Arial Narrow"/>
              </w:rPr>
            </w:pPr>
            <w:r>
              <w:rPr>
                <w:rFonts w:ascii="Arial Narrow" w:hAnsi="Arial Narrow"/>
              </w:rPr>
              <w:t>2-yearly per patient (yearly if Indigenous)</w:t>
            </w:r>
          </w:p>
        </w:tc>
        <w:tc>
          <w:tcPr>
            <w:tcW w:w="0" w:type="auto"/>
            <w:shd w:val="clear" w:color="auto" w:fill="FBD4B4"/>
          </w:tcPr>
          <w:p w:rsidR="00385AA0" w:rsidRDefault="00385AA0" w:rsidP="00682A09">
            <w:pPr>
              <w:spacing w:after="0" w:line="240" w:lineRule="auto"/>
              <w:jc w:val="left"/>
              <w:rPr>
                <w:rFonts w:ascii="Arial Narrow" w:hAnsi="Arial Narrow"/>
              </w:rPr>
            </w:pPr>
          </w:p>
        </w:tc>
        <w:tc>
          <w:tcPr>
            <w:tcW w:w="0" w:type="auto"/>
            <w:shd w:val="clear" w:color="auto" w:fill="FBD4B4"/>
          </w:tcPr>
          <w:p w:rsidR="00385AA0" w:rsidRPr="008903ED" w:rsidRDefault="00385AA0" w:rsidP="00682A09">
            <w:pPr>
              <w:spacing w:after="0" w:line="240" w:lineRule="auto"/>
              <w:jc w:val="left"/>
              <w:rPr>
                <w:rFonts w:ascii="Arial Narrow" w:hAnsi="Arial Narrow"/>
              </w:rPr>
            </w:pPr>
          </w:p>
        </w:tc>
        <w:tc>
          <w:tcPr>
            <w:tcW w:w="0" w:type="auto"/>
            <w:shd w:val="clear" w:color="auto" w:fill="FBD4B4"/>
          </w:tcPr>
          <w:p w:rsidR="00385AA0" w:rsidRPr="008903ED" w:rsidRDefault="00385AA0" w:rsidP="00682A09">
            <w:pPr>
              <w:spacing w:after="0" w:line="240" w:lineRule="auto"/>
              <w:jc w:val="left"/>
              <w:rPr>
                <w:rFonts w:ascii="Arial Narrow" w:hAnsi="Arial Narrow"/>
              </w:rPr>
            </w:pPr>
          </w:p>
        </w:tc>
        <w:tc>
          <w:tcPr>
            <w:tcW w:w="0" w:type="auto"/>
            <w:shd w:val="clear" w:color="auto" w:fill="FBD4B4"/>
          </w:tcPr>
          <w:p w:rsidR="00385AA0" w:rsidRPr="008903ED" w:rsidRDefault="00385AA0" w:rsidP="00682A09">
            <w:pPr>
              <w:spacing w:after="0" w:line="240" w:lineRule="auto"/>
              <w:jc w:val="left"/>
              <w:rPr>
                <w:rFonts w:ascii="Arial Narrow" w:hAnsi="Arial Narrow"/>
              </w:rPr>
            </w:pPr>
          </w:p>
        </w:tc>
        <w:tc>
          <w:tcPr>
            <w:tcW w:w="0" w:type="auto"/>
            <w:shd w:val="clear" w:color="auto" w:fill="FBD4B4"/>
          </w:tcPr>
          <w:p w:rsidR="00385AA0" w:rsidRPr="008903ED" w:rsidRDefault="00385AA0" w:rsidP="00682A09">
            <w:pPr>
              <w:spacing w:after="0" w:line="240" w:lineRule="auto"/>
              <w:jc w:val="left"/>
              <w:rPr>
                <w:rFonts w:ascii="Arial Narrow" w:hAnsi="Arial Narrow"/>
              </w:rPr>
            </w:pPr>
          </w:p>
        </w:tc>
        <w:tc>
          <w:tcPr>
            <w:tcW w:w="0" w:type="auto"/>
            <w:shd w:val="clear" w:color="auto" w:fill="FBD4B4"/>
          </w:tcPr>
          <w:p w:rsidR="00385AA0" w:rsidRDefault="00385AA0" w:rsidP="00682A09">
            <w:pPr>
              <w:spacing w:after="0" w:line="240" w:lineRule="auto"/>
              <w:jc w:val="left"/>
              <w:rPr>
                <w:rFonts w:ascii="Arial Narrow" w:hAnsi="Arial Narrow"/>
              </w:rPr>
            </w:pPr>
          </w:p>
        </w:tc>
      </w:tr>
      <w:tr w:rsidR="00544958" w:rsidRPr="008903ED" w:rsidTr="006A79D1">
        <w:tc>
          <w:tcPr>
            <w:tcW w:w="0" w:type="auto"/>
            <w:gridSpan w:val="11"/>
          </w:tcPr>
          <w:p w:rsidR="00544958" w:rsidRPr="008903ED" w:rsidRDefault="00544958" w:rsidP="00414D3A">
            <w:pPr>
              <w:spacing w:after="0" w:line="240" w:lineRule="auto"/>
              <w:jc w:val="left"/>
              <w:rPr>
                <w:rFonts w:ascii="Arial Narrow" w:hAnsi="Arial Narrow"/>
              </w:rPr>
            </w:pPr>
            <w:r w:rsidRPr="00005D10">
              <w:rPr>
                <w:rFonts w:ascii="Arial Narrow" w:hAnsi="Arial Narrow"/>
                <w:u w:val="single"/>
              </w:rPr>
              <w:t xml:space="preserve">Resources provided </w:t>
            </w:r>
            <w:r>
              <w:rPr>
                <w:rFonts w:ascii="Arial Narrow" w:hAnsi="Arial Narrow"/>
                <w:u w:val="single"/>
              </w:rPr>
              <w:t>in association with</w:t>
            </w:r>
            <w:r w:rsidRPr="00005D10">
              <w:rPr>
                <w:rFonts w:ascii="Arial Narrow" w:hAnsi="Arial Narrow"/>
                <w:u w:val="single"/>
              </w:rPr>
              <w:t xml:space="preserve"> </w:t>
            </w:r>
            <w:r>
              <w:rPr>
                <w:rFonts w:ascii="Arial Narrow" w:hAnsi="Arial Narrow"/>
                <w:u w:val="single"/>
              </w:rPr>
              <w:t>the</w:t>
            </w:r>
            <w:r w:rsidRPr="00005D10">
              <w:rPr>
                <w:rFonts w:ascii="Arial Narrow" w:hAnsi="Arial Narrow"/>
                <w:u w:val="single"/>
              </w:rPr>
              <w:t xml:space="preserve"> proposed intervention</w:t>
            </w:r>
          </w:p>
        </w:tc>
      </w:tr>
      <w:tr w:rsidR="00D370BA" w:rsidRPr="008903ED" w:rsidTr="006A79D1">
        <w:tc>
          <w:tcPr>
            <w:tcW w:w="0" w:type="auto"/>
          </w:tcPr>
          <w:p w:rsidR="00D370BA" w:rsidRPr="008903ED" w:rsidRDefault="00AB0C25" w:rsidP="00AB0C25">
            <w:pPr>
              <w:spacing w:after="0" w:line="240" w:lineRule="auto"/>
              <w:jc w:val="left"/>
              <w:rPr>
                <w:rFonts w:ascii="Arial Narrow" w:hAnsi="Arial Narrow"/>
              </w:rPr>
            </w:pPr>
            <w:r>
              <w:rPr>
                <w:rFonts w:ascii="Arial Narrow" w:hAnsi="Arial Narrow"/>
              </w:rPr>
              <w:t xml:space="preserve">Reading of </w:t>
            </w:r>
            <w:r w:rsidR="00D370BA">
              <w:rPr>
                <w:rFonts w:ascii="Arial Narrow" w:hAnsi="Arial Narrow"/>
              </w:rPr>
              <w:t>images</w:t>
            </w:r>
          </w:p>
        </w:tc>
        <w:tc>
          <w:tcPr>
            <w:tcW w:w="0" w:type="auto"/>
            <w:shd w:val="clear" w:color="auto" w:fill="E5B8B7"/>
          </w:tcPr>
          <w:p w:rsidR="00EB39FE" w:rsidRDefault="004A5152" w:rsidP="00414D3A">
            <w:pPr>
              <w:spacing w:after="0" w:line="240" w:lineRule="auto"/>
              <w:jc w:val="left"/>
              <w:rPr>
                <w:rFonts w:ascii="Arial Narrow" w:hAnsi="Arial Narrow"/>
              </w:rPr>
            </w:pPr>
            <w:r>
              <w:rPr>
                <w:rFonts w:ascii="Arial Narrow" w:hAnsi="Arial Narrow"/>
              </w:rPr>
              <w:t>G</w:t>
            </w:r>
            <w:r w:rsidR="00EB39FE">
              <w:rPr>
                <w:rFonts w:ascii="Arial Narrow" w:hAnsi="Arial Narrow"/>
              </w:rPr>
              <w:t>eneral practitioner</w:t>
            </w:r>
          </w:p>
          <w:p w:rsidR="004A5152" w:rsidRDefault="004A5152" w:rsidP="00414D3A">
            <w:pPr>
              <w:spacing w:after="0" w:line="240" w:lineRule="auto"/>
              <w:jc w:val="left"/>
              <w:rPr>
                <w:rFonts w:ascii="Arial Narrow" w:hAnsi="Arial Narrow"/>
              </w:rPr>
            </w:pPr>
            <w:r>
              <w:rPr>
                <w:rFonts w:ascii="Arial Narrow" w:hAnsi="Arial Narrow"/>
              </w:rPr>
              <w:t>OR</w:t>
            </w:r>
          </w:p>
          <w:p w:rsidR="004A5152" w:rsidRDefault="004A5152" w:rsidP="00414D3A">
            <w:pPr>
              <w:spacing w:after="0" w:line="240" w:lineRule="auto"/>
              <w:jc w:val="left"/>
              <w:rPr>
                <w:rFonts w:ascii="Arial Narrow" w:hAnsi="Arial Narrow"/>
              </w:rPr>
            </w:pPr>
            <w:r>
              <w:rPr>
                <w:rFonts w:ascii="Arial Narrow" w:hAnsi="Arial Narrow"/>
              </w:rPr>
              <w:t>Optometrist</w:t>
            </w:r>
          </w:p>
          <w:p w:rsidR="004A5152" w:rsidRDefault="004A5152" w:rsidP="00414D3A">
            <w:pPr>
              <w:spacing w:after="0" w:line="240" w:lineRule="auto"/>
              <w:jc w:val="left"/>
              <w:rPr>
                <w:rFonts w:ascii="Arial Narrow" w:hAnsi="Arial Narrow"/>
              </w:rPr>
            </w:pPr>
            <w:r>
              <w:rPr>
                <w:rFonts w:ascii="Arial Narrow" w:hAnsi="Arial Narrow"/>
              </w:rPr>
              <w:t>OR</w:t>
            </w:r>
          </w:p>
          <w:p w:rsidR="00375379" w:rsidRDefault="004A5152" w:rsidP="004A5152">
            <w:pPr>
              <w:spacing w:after="0" w:line="240" w:lineRule="auto"/>
              <w:jc w:val="left"/>
              <w:rPr>
                <w:rFonts w:ascii="Arial Narrow" w:hAnsi="Arial Narrow"/>
              </w:rPr>
            </w:pPr>
            <w:r>
              <w:rPr>
                <w:rFonts w:ascii="Arial Narrow" w:hAnsi="Arial Narrow"/>
              </w:rPr>
              <w:t>Ophthalmologist</w:t>
            </w:r>
          </w:p>
          <w:p w:rsidR="004A5152" w:rsidRDefault="004A5152" w:rsidP="004A5152">
            <w:pPr>
              <w:spacing w:after="0" w:line="240" w:lineRule="auto"/>
              <w:jc w:val="left"/>
              <w:rPr>
                <w:rFonts w:ascii="Arial Narrow" w:hAnsi="Arial Narrow"/>
              </w:rPr>
            </w:pPr>
            <w:r>
              <w:rPr>
                <w:rFonts w:ascii="Arial Narrow" w:hAnsi="Arial Narrow"/>
              </w:rPr>
              <w:t>OR</w:t>
            </w:r>
          </w:p>
          <w:p w:rsidR="004A5152" w:rsidRPr="002F1573" w:rsidRDefault="004A5152" w:rsidP="004A5152">
            <w:pPr>
              <w:spacing w:after="0" w:line="240" w:lineRule="auto"/>
              <w:jc w:val="left"/>
              <w:rPr>
                <w:rFonts w:ascii="Arial Narrow" w:hAnsi="Arial Narrow"/>
              </w:rPr>
            </w:pPr>
            <w:r>
              <w:rPr>
                <w:rFonts w:ascii="Arial Narrow" w:hAnsi="Arial Narrow"/>
              </w:rPr>
              <w:t>Trained (non-medical) reader (?)</w:t>
            </w:r>
          </w:p>
        </w:tc>
        <w:tc>
          <w:tcPr>
            <w:tcW w:w="0" w:type="auto"/>
            <w:shd w:val="clear" w:color="auto" w:fill="E5B8B7"/>
          </w:tcPr>
          <w:p w:rsidR="00D370BA" w:rsidRPr="008903ED" w:rsidRDefault="004909A9" w:rsidP="00414D3A">
            <w:pPr>
              <w:spacing w:after="0" w:line="240" w:lineRule="auto"/>
              <w:jc w:val="left"/>
              <w:rPr>
                <w:rFonts w:ascii="Arial Narrow" w:hAnsi="Arial Narrow"/>
              </w:rPr>
            </w:pPr>
            <w:r>
              <w:rPr>
                <w:rFonts w:ascii="Arial Narrow" w:hAnsi="Arial Narrow"/>
              </w:rPr>
              <w:t>Clinic, c</w:t>
            </w:r>
            <w:r w:rsidR="00422B5D">
              <w:rPr>
                <w:rFonts w:ascii="Arial Narrow" w:hAnsi="Arial Narrow"/>
              </w:rPr>
              <w:t>onsulting rooms (may be performed remotely)</w:t>
            </w:r>
          </w:p>
        </w:tc>
        <w:tc>
          <w:tcPr>
            <w:tcW w:w="0" w:type="auto"/>
            <w:shd w:val="clear" w:color="auto" w:fill="D6E3BC"/>
          </w:tcPr>
          <w:p w:rsidR="00EB39FE" w:rsidRDefault="00EB39FE" w:rsidP="00EB39FE">
            <w:pPr>
              <w:spacing w:after="0" w:line="240" w:lineRule="auto"/>
              <w:jc w:val="left"/>
              <w:rPr>
                <w:rFonts w:ascii="Arial Narrow" w:hAnsi="Arial Narrow"/>
              </w:rPr>
            </w:pPr>
            <w:r>
              <w:rPr>
                <w:rFonts w:ascii="Arial Narrow" w:hAnsi="Arial Narrow"/>
              </w:rPr>
              <w:t>Initially 100%</w:t>
            </w:r>
          </w:p>
          <w:p w:rsidR="00D370BA" w:rsidRPr="008903ED" w:rsidRDefault="004C4DE5" w:rsidP="00EB39FE">
            <w:pPr>
              <w:spacing w:after="0" w:line="240" w:lineRule="auto"/>
              <w:jc w:val="left"/>
              <w:rPr>
                <w:rFonts w:ascii="Arial Narrow" w:hAnsi="Arial Narrow"/>
              </w:rPr>
            </w:pPr>
            <w:r>
              <w:rPr>
                <w:rFonts w:ascii="Arial Narrow" w:hAnsi="Arial Narrow"/>
              </w:rPr>
              <w:t xml:space="preserve">+ </w:t>
            </w:r>
            <w:r w:rsidR="00EB39FE">
              <w:rPr>
                <w:rFonts w:ascii="Arial Narrow" w:hAnsi="Arial Narrow"/>
              </w:rPr>
              <w:t>All patients who continue to screen negative for DR</w:t>
            </w:r>
          </w:p>
        </w:tc>
        <w:tc>
          <w:tcPr>
            <w:tcW w:w="0" w:type="auto"/>
            <w:shd w:val="clear" w:color="auto" w:fill="D6E3BC"/>
          </w:tcPr>
          <w:p w:rsidR="00D370BA" w:rsidRPr="008903ED" w:rsidRDefault="00EB39FE" w:rsidP="00414D3A">
            <w:pPr>
              <w:spacing w:after="0" w:line="240" w:lineRule="auto"/>
              <w:jc w:val="left"/>
              <w:rPr>
                <w:rFonts w:ascii="Arial Narrow" w:hAnsi="Arial Narrow"/>
              </w:rPr>
            </w:pPr>
            <w:r>
              <w:rPr>
                <w:rFonts w:ascii="Arial Narrow" w:hAnsi="Arial Narrow"/>
              </w:rPr>
              <w:t>2-yearly per patient (yearly if Indigenous)</w:t>
            </w:r>
          </w:p>
        </w:tc>
        <w:tc>
          <w:tcPr>
            <w:tcW w:w="0" w:type="auto"/>
            <w:shd w:val="clear" w:color="auto" w:fill="FBD4B4"/>
          </w:tcPr>
          <w:p w:rsidR="00D370BA" w:rsidRPr="008903ED" w:rsidRDefault="00D370BA" w:rsidP="00414D3A">
            <w:pPr>
              <w:spacing w:after="0" w:line="240" w:lineRule="auto"/>
              <w:jc w:val="left"/>
              <w:rPr>
                <w:rFonts w:ascii="Arial Narrow" w:hAnsi="Arial Narrow"/>
              </w:rPr>
            </w:pPr>
          </w:p>
        </w:tc>
        <w:tc>
          <w:tcPr>
            <w:tcW w:w="0" w:type="auto"/>
            <w:shd w:val="clear" w:color="auto" w:fill="FBD4B4"/>
          </w:tcPr>
          <w:p w:rsidR="00D370BA" w:rsidRPr="008903ED" w:rsidRDefault="00BD6F75" w:rsidP="00414D3A">
            <w:pPr>
              <w:spacing w:after="0" w:line="240" w:lineRule="auto"/>
              <w:jc w:val="left"/>
              <w:rPr>
                <w:rFonts w:ascii="Arial Narrow" w:hAnsi="Arial Narrow"/>
              </w:rPr>
            </w:pPr>
            <w:r>
              <w:rPr>
                <w:rFonts w:ascii="Arial Narrow" w:hAnsi="Arial Narrow"/>
              </w:rPr>
              <w:t>TBD</w:t>
            </w:r>
          </w:p>
        </w:tc>
        <w:tc>
          <w:tcPr>
            <w:tcW w:w="0" w:type="auto"/>
            <w:shd w:val="clear" w:color="auto" w:fill="FBD4B4"/>
          </w:tcPr>
          <w:p w:rsidR="00D370BA" w:rsidRPr="008903ED" w:rsidRDefault="00D370BA" w:rsidP="00414D3A">
            <w:pPr>
              <w:spacing w:after="0" w:line="240" w:lineRule="auto"/>
              <w:jc w:val="left"/>
              <w:rPr>
                <w:rFonts w:ascii="Arial Narrow" w:hAnsi="Arial Narrow"/>
              </w:rPr>
            </w:pPr>
          </w:p>
        </w:tc>
        <w:tc>
          <w:tcPr>
            <w:tcW w:w="0" w:type="auto"/>
            <w:shd w:val="clear" w:color="auto" w:fill="FBD4B4"/>
          </w:tcPr>
          <w:p w:rsidR="00D370BA" w:rsidRPr="008903ED" w:rsidRDefault="00D370BA" w:rsidP="00414D3A">
            <w:pPr>
              <w:spacing w:after="0" w:line="240" w:lineRule="auto"/>
              <w:jc w:val="left"/>
              <w:rPr>
                <w:rFonts w:ascii="Arial Narrow" w:hAnsi="Arial Narrow"/>
              </w:rPr>
            </w:pPr>
          </w:p>
        </w:tc>
        <w:tc>
          <w:tcPr>
            <w:tcW w:w="0" w:type="auto"/>
            <w:shd w:val="clear" w:color="auto" w:fill="FBD4B4"/>
          </w:tcPr>
          <w:p w:rsidR="00D370BA" w:rsidRPr="008903ED" w:rsidRDefault="00D370BA" w:rsidP="00414D3A">
            <w:pPr>
              <w:spacing w:after="0" w:line="240" w:lineRule="auto"/>
              <w:jc w:val="left"/>
              <w:rPr>
                <w:rFonts w:ascii="Arial Narrow" w:hAnsi="Arial Narrow"/>
              </w:rPr>
            </w:pPr>
          </w:p>
        </w:tc>
        <w:tc>
          <w:tcPr>
            <w:tcW w:w="0" w:type="auto"/>
            <w:shd w:val="clear" w:color="auto" w:fill="FBD4B4"/>
          </w:tcPr>
          <w:p w:rsidR="00D370BA" w:rsidRPr="008903ED" w:rsidRDefault="00D370BA" w:rsidP="00414D3A">
            <w:pPr>
              <w:spacing w:after="0" w:line="240" w:lineRule="auto"/>
              <w:jc w:val="left"/>
              <w:rPr>
                <w:rFonts w:ascii="Arial Narrow" w:hAnsi="Arial Narrow"/>
              </w:rPr>
            </w:pPr>
          </w:p>
        </w:tc>
      </w:tr>
      <w:tr w:rsidR="00E91647" w:rsidRPr="008903ED" w:rsidTr="006A79D1">
        <w:tc>
          <w:tcPr>
            <w:tcW w:w="0" w:type="auto"/>
            <w:gridSpan w:val="11"/>
            <w:vAlign w:val="center"/>
          </w:tcPr>
          <w:p w:rsidR="00E91647" w:rsidRPr="008903ED" w:rsidRDefault="008903ED" w:rsidP="00FB3613">
            <w:pPr>
              <w:spacing w:after="0" w:line="240" w:lineRule="auto"/>
              <w:jc w:val="left"/>
              <w:rPr>
                <w:rFonts w:ascii="Arial Narrow" w:hAnsi="Arial Narrow"/>
                <w:u w:val="single"/>
              </w:rPr>
            </w:pPr>
            <w:r w:rsidRPr="008903ED">
              <w:rPr>
                <w:rFonts w:ascii="Arial Narrow" w:hAnsi="Arial Narrow"/>
                <w:u w:val="single"/>
              </w:rPr>
              <w:t xml:space="preserve">Resources provided following the proposed intervention </w:t>
            </w:r>
          </w:p>
        </w:tc>
      </w:tr>
      <w:tr w:rsidR="008903ED" w:rsidRPr="008903ED" w:rsidTr="006A79D1">
        <w:tc>
          <w:tcPr>
            <w:tcW w:w="0" w:type="auto"/>
          </w:tcPr>
          <w:p w:rsidR="008903ED" w:rsidRPr="008903ED" w:rsidRDefault="00494533" w:rsidP="00414D3A">
            <w:pPr>
              <w:spacing w:after="0" w:line="240" w:lineRule="auto"/>
              <w:jc w:val="left"/>
              <w:rPr>
                <w:rFonts w:ascii="Arial Narrow" w:hAnsi="Arial Narrow"/>
              </w:rPr>
            </w:pPr>
            <w:r>
              <w:rPr>
                <w:rFonts w:ascii="Arial Narrow" w:hAnsi="Arial Narrow"/>
              </w:rPr>
              <w:t>CEE</w:t>
            </w:r>
          </w:p>
        </w:tc>
        <w:tc>
          <w:tcPr>
            <w:tcW w:w="0" w:type="auto"/>
            <w:shd w:val="clear" w:color="auto" w:fill="E5B8B7"/>
          </w:tcPr>
          <w:p w:rsidR="009C2A76" w:rsidRDefault="008903ED" w:rsidP="009C2A76">
            <w:pPr>
              <w:spacing w:after="0" w:line="240" w:lineRule="auto"/>
              <w:jc w:val="left"/>
              <w:rPr>
                <w:rFonts w:ascii="Arial Narrow" w:hAnsi="Arial Narrow"/>
              </w:rPr>
            </w:pPr>
            <w:r w:rsidRPr="008903ED">
              <w:rPr>
                <w:rFonts w:ascii="Arial Narrow" w:hAnsi="Arial Narrow"/>
              </w:rPr>
              <w:t>Optometrist</w:t>
            </w:r>
          </w:p>
          <w:p w:rsidR="009C2A76" w:rsidRDefault="009C2A76" w:rsidP="009C2A76">
            <w:pPr>
              <w:spacing w:after="0" w:line="240" w:lineRule="auto"/>
              <w:jc w:val="left"/>
              <w:rPr>
                <w:rFonts w:ascii="Arial Narrow" w:hAnsi="Arial Narrow"/>
              </w:rPr>
            </w:pPr>
            <w:r>
              <w:rPr>
                <w:rFonts w:ascii="Arial Narrow" w:hAnsi="Arial Narrow"/>
              </w:rPr>
              <w:t>OR</w:t>
            </w:r>
          </w:p>
          <w:p w:rsidR="008903ED" w:rsidRPr="008903ED" w:rsidRDefault="009C2A76" w:rsidP="009C2A76">
            <w:pPr>
              <w:spacing w:after="0" w:line="240" w:lineRule="auto"/>
              <w:jc w:val="left"/>
              <w:rPr>
                <w:rFonts w:ascii="Arial Narrow" w:hAnsi="Arial Narrow"/>
              </w:rPr>
            </w:pPr>
            <w:r>
              <w:rPr>
                <w:rFonts w:ascii="Arial Narrow" w:hAnsi="Arial Narrow"/>
              </w:rPr>
              <w:t>o</w:t>
            </w:r>
            <w:r w:rsidR="008903ED" w:rsidRPr="008903ED">
              <w:rPr>
                <w:rFonts w:ascii="Arial Narrow" w:hAnsi="Arial Narrow"/>
              </w:rPr>
              <w:t>phthalmologist</w:t>
            </w:r>
          </w:p>
        </w:tc>
        <w:tc>
          <w:tcPr>
            <w:tcW w:w="0" w:type="auto"/>
            <w:shd w:val="clear" w:color="auto" w:fill="E5B8B7"/>
          </w:tcPr>
          <w:p w:rsidR="008903ED" w:rsidRPr="008903ED" w:rsidRDefault="00A21457" w:rsidP="00414D3A">
            <w:pPr>
              <w:spacing w:after="0" w:line="240" w:lineRule="auto"/>
              <w:jc w:val="left"/>
              <w:rPr>
                <w:rFonts w:ascii="Arial Narrow" w:hAnsi="Arial Narrow"/>
              </w:rPr>
            </w:pPr>
            <w:r>
              <w:rPr>
                <w:rFonts w:ascii="Arial Narrow" w:hAnsi="Arial Narrow"/>
              </w:rPr>
              <w:t>Consulting rooms</w:t>
            </w:r>
          </w:p>
        </w:tc>
        <w:tc>
          <w:tcPr>
            <w:tcW w:w="0" w:type="auto"/>
            <w:shd w:val="clear" w:color="auto" w:fill="D6E3BC"/>
          </w:tcPr>
          <w:p w:rsidR="008903ED" w:rsidRPr="008903ED" w:rsidRDefault="00EB39FE" w:rsidP="004C4DE5">
            <w:pPr>
              <w:spacing w:after="0" w:line="240" w:lineRule="auto"/>
              <w:jc w:val="left"/>
              <w:rPr>
                <w:rFonts w:ascii="Arial Narrow" w:hAnsi="Arial Narrow"/>
              </w:rPr>
            </w:pPr>
            <w:r>
              <w:rPr>
                <w:rFonts w:ascii="Arial Narrow" w:hAnsi="Arial Narrow"/>
              </w:rPr>
              <w:t>Majority of</w:t>
            </w:r>
            <w:r w:rsidR="009F1BF9">
              <w:rPr>
                <w:rFonts w:ascii="Arial Narrow" w:hAnsi="Arial Narrow"/>
              </w:rPr>
              <w:t xml:space="preserve"> patients who screen positive for DR referred for </w:t>
            </w:r>
            <w:r w:rsidR="00494533">
              <w:rPr>
                <w:rFonts w:ascii="Arial Narrow" w:hAnsi="Arial Narrow"/>
              </w:rPr>
              <w:t>CEE</w:t>
            </w:r>
            <w:r>
              <w:rPr>
                <w:rFonts w:ascii="Arial Narrow" w:hAnsi="Arial Narrow"/>
              </w:rPr>
              <w:t xml:space="preserve"> (some </w:t>
            </w:r>
            <w:r w:rsidR="004C4DE5">
              <w:rPr>
                <w:rFonts w:ascii="Arial Narrow" w:hAnsi="Arial Narrow"/>
              </w:rPr>
              <w:t xml:space="preserve">DR </w:t>
            </w:r>
            <w:r>
              <w:rPr>
                <w:rFonts w:ascii="Arial Narrow" w:hAnsi="Arial Narrow"/>
              </w:rPr>
              <w:t xml:space="preserve">patients may be appropriately managed within </w:t>
            </w:r>
            <w:r>
              <w:rPr>
                <w:rFonts w:ascii="Arial Narrow" w:hAnsi="Arial Narrow"/>
              </w:rPr>
              <w:lastRenderedPageBreak/>
              <w:t>optometric practice alone</w:t>
            </w:r>
            <w:r w:rsidR="004C4DE5">
              <w:rPr>
                <w:rFonts w:ascii="Arial Narrow" w:hAnsi="Arial Narrow"/>
              </w:rPr>
              <w:t>)</w:t>
            </w:r>
          </w:p>
        </w:tc>
        <w:tc>
          <w:tcPr>
            <w:tcW w:w="0" w:type="auto"/>
            <w:shd w:val="clear" w:color="auto" w:fill="D6E3BC"/>
          </w:tcPr>
          <w:p w:rsidR="008903ED" w:rsidRPr="008903ED" w:rsidRDefault="007C7ABF" w:rsidP="00414D3A">
            <w:pPr>
              <w:spacing w:after="0" w:line="240" w:lineRule="auto"/>
              <w:jc w:val="left"/>
              <w:rPr>
                <w:rFonts w:ascii="Arial Narrow" w:hAnsi="Arial Narrow"/>
              </w:rPr>
            </w:pPr>
            <w:r>
              <w:rPr>
                <w:rFonts w:ascii="Arial Narrow" w:hAnsi="Arial Narrow"/>
              </w:rPr>
              <w:lastRenderedPageBreak/>
              <w:t xml:space="preserve">Max </w:t>
            </w:r>
            <w:r w:rsidR="009F1BF9">
              <w:rPr>
                <w:rFonts w:ascii="Arial Narrow" w:hAnsi="Arial Narrow"/>
              </w:rPr>
              <w:t>1 serv</w:t>
            </w:r>
            <w:r w:rsidR="00150F9E">
              <w:rPr>
                <w:rFonts w:ascii="Arial Narrow" w:hAnsi="Arial Narrow"/>
              </w:rPr>
              <w:t>ice per patient every 2 years (every</w:t>
            </w:r>
            <w:r w:rsidR="009F1BF9">
              <w:rPr>
                <w:rFonts w:ascii="Arial Narrow" w:hAnsi="Arial Narrow"/>
              </w:rPr>
              <w:t xml:space="preserve"> year for Indigenous patients)</w:t>
            </w:r>
          </w:p>
        </w:tc>
        <w:tc>
          <w:tcPr>
            <w:tcW w:w="0" w:type="auto"/>
            <w:shd w:val="clear" w:color="auto" w:fill="FBD4B4"/>
          </w:tcPr>
          <w:p w:rsidR="008903ED" w:rsidRPr="008903ED" w:rsidRDefault="008903ED" w:rsidP="00414D3A">
            <w:pPr>
              <w:spacing w:after="0" w:line="240" w:lineRule="auto"/>
              <w:jc w:val="left"/>
              <w:rPr>
                <w:rFonts w:ascii="Arial Narrow" w:hAnsi="Arial Narrow"/>
              </w:rPr>
            </w:pPr>
          </w:p>
        </w:tc>
        <w:tc>
          <w:tcPr>
            <w:tcW w:w="0" w:type="auto"/>
            <w:shd w:val="clear" w:color="auto" w:fill="FBD4B4"/>
          </w:tcPr>
          <w:p w:rsidR="008903ED" w:rsidRPr="008903ED" w:rsidRDefault="008903ED" w:rsidP="00414D3A">
            <w:pPr>
              <w:spacing w:after="0" w:line="240" w:lineRule="auto"/>
              <w:jc w:val="left"/>
              <w:rPr>
                <w:rFonts w:ascii="Arial Narrow" w:hAnsi="Arial Narrow"/>
              </w:rPr>
            </w:pPr>
          </w:p>
        </w:tc>
        <w:tc>
          <w:tcPr>
            <w:tcW w:w="0" w:type="auto"/>
            <w:shd w:val="clear" w:color="auto" w:fill="FBD4B4"/>
          </w:tcPr>
          <w:p w:rsidR="008903ED" w:rsidRPr="008903ED" w:rsidRDefault="008903ED" w:rsidP="00414D3A">
            <w:pPr>
              <w:spacing w:after="0" w:line="240" w:lineRule="auto"/>
              <w:jc w:val="left"/>
              <w:rPr>
                <w:rFonts w:ascii="Arial Narrow" w:hAnsi="Arial Narrow"/>
              </w:rPr>
            </w:pPr>
          </w:p>
        </w:tc>
        <w:tc>
          <w:tcPr>
            <w:tcW w:w="0" w:type="auto"/>
            <w:shd w:val="clear" w:color="auto" w:fill="FBD4B4"/>
          </w:tcPr>
          <w:p w:rsidR="008903ED" w:rsidRPr="008903ED" w:rsidRDefault="008903ED" w:rsidP="00414D3A">
            <w:pPr>
              <w:spacing w:after="0" w:line="240" w:lineRule="auto"/>
              <w:jc w:val="left"/>
              <w:rPr>
                <w:rFonts w:ascii="Arial Narrow" w:hAnsi="Arial Narrow"/>
              </w:rPr>
            </w:pPr>
          </w:p>
        </w:tc>
        <w:tc>
          <w:tcPr>
            <w:tcW w:w="0" w:type="auto"/>
            <w:shd w:val="clear" w:color="auto" w:fill="FBD4B4"/>
          </w:tcPr>
          <w:p w:rsidR="008903ED" w:rsidRPr="008903ED" w:rsidRDefault="008903ED" w:rsidP="00414D3A">
            <w:pPr>
              <w:spacing w:after="0" w:line="240" w:lineRule="auto"/>
              <w:jc w:val="left"/>
              <w:rPr>
                <w:rFonts w:ascii="Arial Narrow" w:hAnsi="Arial Narrow"/>
              </w:rPr>
            </w:pPr>
          </w:p>
        </w:tc>
        <w:tc>
          <w:tcPr>
            <w:tcW w:w="0" w:type="auto"/>
            <w:shd w:val="clear" w:color="auto" w:fill="FBD4B4"/>
          </w:tcPr>
          <w:p w:rsidR="008903ED" w:rsidRPr="008903ED" w:rsidRDefault="008903ED" w:rsidP="00414D3A">
            <w:pPr>
              <w:spacing w:after="0" w:line="240" w:lineRule="auto"/>
              <w:jc w:val="left"/>
              <w:rPr>
                <w:rFonts w:ascii="Arial Narrow" w:hAnsi="Arial Narrow"/>
              </w:rPr>
            </w:pPr>
          </w:p>
        </w:tc>
      </w:tr>
      <w:tr w:rsidR="008903ED" w:rsidRPr="008903ED" w:rsidTr="006A79D1">
        <w:tc>
          <w:tcPr>
            <w:tcW w:w="0" w:type="auto"/>
          </w:tcPr>
          <w:p w:rsidR="0019628F" w:rsidRDefault="008903ED" w:rsidP="00497664">
            <w:pPr>
              <w:spacing w:after="0" w:line="240" w:lineRule="auto"/>
              <w:jc w:val="left"/>
              <w:rPr>
                <w:rFonts w:ascii="Arial Narrow" w:hAnsi="Arial Narrow"/>
              </w:rPr>
            </w:pPr>
            <w:r w:rsidRPr="008903ED">
              <w:rPr>
                <w:rFonts w:ascii="Arial Narrow" w:hAnsi="Arial Narrow"/>
              </w:rPr>
              <w:lastRenderedPageBreak/>
              <w:t>Ophthalmologist - retinopathy requiring treatment</w:t>
            </w:r>
          </w:p>
          <w:p w:rsidR="0019628F" w:rsidRDefault="0019628F" w:rsidP="00497664">
            <w:pPr>
              <w:spacing w:after="0" w:line="240" w:lineRule="auto"/>
              <w:jc w:val="left"/>
              <w:rPr>
                <w:rFonts w:ascii="Arial Narrow" w:hAnsi="Arial Narrow"/>
              </w:rPr>
            </w:pPr>
            <w:r>
              <w:rPr>
                <w:rFonts w:ascii="Arial Narrow" w:hAnsi="Arial Narrow"/>
              </w:rPr>
              <w:t xml:space="preserve">- </w:t>
            </w:r>
            <w:r w:rsidR="008D0276">
              <w:rPr>
                <w:rFonts w:ascii="Arial Narrow" w:hAnsi="Arial Narrow"/>
              </w:rPr>
              <w:t>laser photocoagulation</w:t>
            </w:r>
            <w:r>
              <w:rPr>
                <w:rFonts w:ascii="Arial Narrow" w:hAnsi="Arial Narrow"/>
              </w:rPr>
              <w:t>, and/or</w:t>
            </w:r>
          </w:p>
          <w:p w:rsidR="008903ED" w:rsidRPr="00375379" w:rsidRDefault="0019628F" w:rsidP="0019628F">
            <w:pPr>
              <w:spacing w:after="0" w:line="240" w:lineRule="auto"/>
              <w:jc w:val="left"/>
              <w:rPr>
                <w:rFonts w:ascii="Arial Narrow" w:hAnsi="Arial Narrow"/>
                <w:i/>
              </w:rPr>
            </w:pPr>
            <w:r>
              <w:rPr>
                <w:rFonts w:ascii="Arial Narrow" w:hAnsi="Arial Narrow"/>
              </w:rPr>
              <w:t xml:space="preserve">- </w:t>
            </w:r>
            <w:r w:rsidR="00497664">
              <w:rPr>
                <w:rFonts w:ascii="Arial Narrow" w:hAnsi="Arial Narrow"/>
              </w:rPr>
              <w:t>anti-VEGF</w:t>
            </w:r>
            <w:r w:rsidR="009F71CD">
              <w:rPr>
                <w:rFonts w:ascii="Arial Narrow" w:hAnsi="Arial Narrow"/>
              </w:rPr>
              <w:t xml:space="preserve"> </w:t>
            </w:r>
            <w:r>
              <w:rPr>
                <w:rFonts w:ascii="Arial Narrow" w:hAnsi="Arial Narrow"/>
              </w:rPr>
              <w:t>treatment (costs include drug acquisition and administration of intravitreal injections)</w:t>
            </w:r>
          </w:p>
        </w:tc>
        <w:tc>
          <w:tcPr>
            <w:tcW w:w="0" w:type="auto"/>
            <w:shd w:val="clear" w:color="auto" w:fill="E5B8B7"/>
          </w:tcPr>
          <w:p w:rsidR="008903ED" w:rsidRPr="008903ED" w:rsidRDefault="008903ED" w:rsidP="0019628F">
            <w:pPr>
              <w:spacing w:after="0" w:line="240" w:lineRule="auto"/>
              <w:jc w:val="left"/>
              <w:rPr>
                <w:rFonts w:ascii="Arial Narrow" w:hAnsi="Arial Narrow"/>
              </w:rPr>
            </w:pPr>
            <w:r w:rsidRPr="008903ED">
              <w:rPr>
                <w:rFonts w:ascii="Arial Narrow" w:hAnsi="Arial Narrow"/>
              </w:rPr>
              <w:t>Ophthalmologist</w:t>
            </w:r>
          </w:p>
        </w:tc>
        <w:tc>
          <w:tcPr>
            <w:tcW w:w="0" w:type="auto"/>
            <w:shd w:val="clear" w:color="auto" w:fill="E5B8B7"/>
          </w:tcPr>
          <w:p w:rsidR="008903ED" w:rsidRPr="008903ED" w:rsidRDefault="00A21457" w:rsidP="00414D3A">
            <w:pPr>
              <w:spacing w:after="0" w:line="240" w:lineRule="auto"/>
              <w:jc w:val="left"/>
              <w:rPr>
                <w:rFonts w:ascii="Arial Narrow" w:hAnsi="Arial Narrow"/>
              </w:rPr>
            </w:pPr>
            <w:r>
              <w:rPr>
                <w:rFonts w:ascii="Arial Narrow" w:hAnsi="Arial Narrow"/>
              </w:rPr>
              <w:t>Consulting rooms</w:t>
            </w:r>
          </w:p>
        </w:tc>
        <w:tc>
          <w:tcPr>
            <w:tcW w:w="0" w:type="auto"/>
            <w:shd w:val="clear" w:color="auto" w:fill="D6E3BC"/>
          </w:tcPr>
          <w:p w:rsidR="008903ED" w:rsidRPr="008903ED" w:rsidRDefault="008903ED" w:rsidP="00414D3A">
            <w:pPr>
              <w:spacing w:after="0" w:line="240" w:lineRule="auto"/>
              <w:jc w:val="left"/>
              <w:rPr>
                <w:rFonts w:ascii="Arial Narrow" w:hAnsi="Arial Narrow"/>
              </w:rPr>
            </w:pPr>
          </w:p>
        </w:tc>
        <w:tc>
          <w:tcPr>
            <w:tcW w:w="0" w:type="auto"/>
            <w:shd w:val="clear" w:color="auto" w:fill="D6E3BC"/>
          </w:tcPr>
          <w:p w:rsidR="008F241B" w:rsidRPr="009F71CD" w:rsidRDefault="00422B5D" w:rsidP="00F42C7B">
            <w:pPr>
              <w:spacing w:after="0" w:line="240" w:lineRule="auto"/>
              <w:jc w:val="left"/>
              <w:rPr>
                <w:rFonts w:ascii="Arial Narrow" w:hAnsi="Arial Narrow"/>
                <w:i/>
                <w:vertAlign w:val="superscript"/>
              </w:rPr>
            </w:pPr>
            <w:r>
              <w:rPr>
                <w:rFonts w:ascii="Arial Narrow" w:hAnsi="Arial Narrow"/>
              </w:rPr>
              <w:t xml:space="preserve">1 </w:t>
            </w:r>
            <w:r w:rsidR="002F1573">
              <w:rPr>
                <w:rFonts w:ascii="Arial Narrow" w:hAnsi="Arial Narrow"/>
              </w:rPr>
              <w:t>or more courses depending o</w:t>
            </w:r>
            <w:r w:rsidR="009F71CD">
              <w:rPr>
                <w:rFonts w:ascii="Arial Narrow" w:hAnsi="Arial Narrow"/>
              </w:rPr>
              <w:t>n patient’s response to therapy</w:t>
            </w:r>
            <w:r w:rsidR="00F42C7B">
              <w:rPr>
                <w:rFonts w:ascii="Arial Narrow" w:hAnsi="Arial Narrow"/>
                <w:vertAlign w:val="superscript"/>
              </w:rPr>
              <w:t>a</w:t>
            </w:r>
          </w:p>
        </w:tc>
        <w:tc>
          <w:tcPr>
            <w:tcW w:w="0" w:type="auto"/>
            <w:shd w:val="clear" w:color="auto" w:fill="FBD4B4"/>
          </w:tcPr>
          <w:p w:rsidR="009F71CD" w:rsidRDefault="009F71CD" w:rsidP="00414D3A">
            <w:pPr>
              <w:spacing w:after="0" w:line="240" w:lineRule="auto"/>
              <w:jc w:val="left"/>
              <w:rPr>
                <w:rFonts w:ascii="Arial Narrow" w:hAnsi="Arial Narrow"/>
              </w:rPr>
            </w:pPr>
            <w:r>
              <w:rPr>
                <w:rFonts w:ascii="Arial Narrow" w:hAnsi="Arial Narrow"/>
              </w:rPr>
              <w:t>Photocoagulation item:</w:t>
            </w:r>
          </w:p>
          <w:p w:rsidR="008903ED" w:rsidRDefault="00905E66" w:rsidP="00414D3A">
            <w:pPr>
              <w:spacing w:after="0" w:line="240" w:lineRule="auto"/>
              <w:jc w:val="left"/>
              <w:rPr>
                <w:rFonts w:ascii="Arial Narrow" w:hAnsi="Arial Narrow"/>
              </w:rPr>
            </w:pPr>
            <w:r>
              <w:rPr>
                <w:rFonts w:ascii="Arial Narrow" w:hAnsi="Arial Narrow"/>
              </w:rPr>
              <w:t xml:space="preserve">Item </w:t>
            </w:r>
            <w:r w:rsidR="009F71CD">
              <w:rPr>
                <w:rFonts w:ascii="Arial Narrow" w:hAnsi="Arial Narrow"/>
              </w:rPr>
              <w:t>no.</w:t>
            </w:r>
            <w:r>
              <w:rPr>
                <w:rFonts w:ascii="Arial Narrow" w:hAnsi="Arial Narrow"/>
              </w:rPr>
              <w:t xml:space="preserve"> 42809</w:t>
            </w:r>
          </w:p>
          <w:p w:rsidR="00905E66" w:rsidRDefault="00905E66" w:rsidP="00414D3A">
            <w:pPr>
              <w:spacing w:after="0" w:line="240" w:lineRule="auto"/>
              <w:jc w:val="left"/>
              <w:rPr>
                <w:rFonts w:ascii="Arial Narrow" w:hAnsi="Arial Narrow"/>
              </w:rPr>
            </w:pPr>
            <w:r w:rsidRPr="00905E66">
              <w:rPr>
                <w:rFonts w:ascii="Arial Narrow" w:hAnsi="Arial Narrow"/>
              </w:rPr>
              <w:t>$451.10</w:t>
            </w:r>
          </w:p>
          <w:p w:rsidR="00905E66" w:rsidRDefault="00905E66" w:rsidP="00414D3A">
            <w:pPr>
              <w:spacing w:after="0" w:line="240" w:lineRule="auto"/>
              <w:jc w:val="left"/>
              <w:rPr>
                <w:rFonts w:ascii="Arial Narrow" w:hAnsi="Arial Narrow"/>
              </w:rPr>
            </w:pPr>
          </w:p>
          <w:p w:rsidR="00905E66" w:rsidRDefault="00905E66" w:rsidP="00414D3A">
            <w:pPr>
              <w:spacing w:after="0" w:line="240" w:lineRule="auto"/>
              <w:jc w:val="left"/>
              <w:rPr>
                <w:rFonts w:ascii="Arial Narrow" w:hAnsi="Arial Narrow"/>
              </w:rPr>
            </w:pPr>
            <w:r>
              <w:rPr>
                <w:rFonts w:ascii="Arial Narrow" w:hAnsi="Arial Narrow"/>
              </w:rPr>
              <w:t>$338.35</w:t>
            </w:r>
          </w:p>
          <w:p w:rsidR="00414D3A" w:rsidRDefault="00414D3A" w:rsidP="00414D3A">
            <w:pPr>
              <w:spacing w:after="0" w:line="240" w:lineRule="auto"/>
              <w:jc w:val="left"/>
              <w:rPr>
                <w:rFonts w:ascii="Arial Narrow" w:hAnsi="Arial Narrow"/>
              </w:rPr>
            </w:pPr>
            <w:r>
              <w:rPr>
                <w:rFonts w:ascii="Arial Narrow" w:hAnsi="Arial Narrow"/>
              </w:rPr>
              <w:t>(75%)</w:t>
            </w:r>
          </w:p>
          <w:p w:rsidR="00414D3A" w:rsidRDefault="00414D3A" w:rsidP="00414D3A">
            <w:pPr>
              <w:spacing w:after="0" w:line="240" w:lineRule="auto"/>
              <w:jc w:val="left"/>
              <w:rPr>
                <w:rFonts w:ascii="Arial Narrow" w:hAnsi="Arial Narrow"/>
              </w:rPr>
            </w:pPr>
            <w:r>
              <w:rPr>
                <w:rFonts w:ascii="Arial Narrow" w:hAnsi="Arial Narrow"/>
              </w:rPr>
              <w:t>$383.45</w:t>
            </w:r>
          </w:p>
          <w:p w:rsidR="002F1573" w:rsidRDefault="00414D3A" w:rsidP="00414D3A">
            <w:pPr>
              <w:spacing w:after="0" w:line="240" w:lineRule="auto"/>
              <w:jc w:val="left"/>
              <w:rPr>
                <w:rFonts w:ascii="Arial Narrow" w:hAnsi="Arial Narrow"/>
              </w:rPr>
            </w:pPr>
            <w:r>
              <w:rPr>
                <w:rFonts w:ascii="Arial Narrow" w:hAnsi="Arial Narrow"/>
              </w:rPr>
              <w:t>(85%)</w:t>
            </w:r>
          </w:p>
          <w:p w:rsidR="009F71CD" w:rsidRDefault="009F71CD" w:rsidP="00414D3A">
            <w:pPr>
              <w:spacing w:after="0" w:line="240" w:lineRule="auto"/>
              <w:jc w:val="left"/>
              <w:rPr>
                <w:rFonts w:ascii="Arial Narrow" w:hAnsi="Arial Narrow"/>
              </w:rPr>
            </w:pPr>
          </w:p>
          <w:p w:rsidR="009F71CD" w:rsidRDefault="009F71CD" w:rsidP="00414D3A">
            <w:pPr>
              <w:spacing w:after="0" w:line="240" w:lineRule="auto"/>
              <w:jc w:val="left"/>
              <w:rPr>
                <w:rFonts w:ascii="Arial Narrow" w:hAnsi="Arial Narrow"/>
              </w:rPr>
            </w:pPr>
            <w:r>
              <w:rPr>
                <w:rFonts w:ascii="Arial Narrow" w:hAnsi="Arial Narrow"/>
              </w:rPr>
              <w:t>Administration of intravitreal injection items:</w:t>
            </w:r>
          </w:p>
          <w:p w:rsidR="009F71CD" w:rsidRPr="009F71CD" w:rsidRDefault="009F71CD" w:rsidP="009F71CD">
            <w:pPr>
              <w:pStyle w:val="Default"/>
              <w:rPr>
                <w:rFonts w:ascii="Arial Narrow" w:eastAsia="SimSun" w:hAnsi="Arial Narrow" w:cs="Tahoma"/>
                <w:color w:val="auto"/>
                <w:sz w:val="20"/>
                <w:szCs w:val="20"/>
                <w:lang w:eastAsia="zh-CN"/>
              </w:rPr>
            </w:pPr>
            <w:r w:rsidRPr="009F71CD">
              <w:rPr>
                <w:rFonts w:ascii="Arial Narrow" w:eastAsia="SimSun" w:hAnsi="Arial Narrow" w:cs="Tahoma"/>
                <w:color w:val="auto"/>
                <w:sz w:val="20"/>
                <w:szCs w:val="20"/>
                <w:lang w:eastAsia="zh-CN"/>
              </w:rPr>
              <w:t xml:space="preserve">Item </w:t>
            </w:r>
            <w:r>
              <w:rPr>
                <w:rFonts w:ascii="Arial Narrow" w:eastAsia="SimSun" w:hAnsi="Arial Narrow" w:cs="Tahoma"/>
                <w:color w:val="auto"/>
                <w:sz w:val="20"/>
                <w:szCs w:val="20"/>
                <w:lang w:eastAsia="zh-CN"/>
              </w:rPr>
              <w:t xml:space="preserve">no. </w:t>
            </w:r>
            <w:r w:rsidRPr="009F71CD">
              <w:rPr>
                <w:rFonts w:ascii="Arial Narrow" w:eastAsia="SimSun" w:hAnsi="Arial Narrow" w:cs="Tahoma"/>
                <w:color w:val="auto"/>
                <w:sz w:val="20"/>
                <w:szCs w:val="20"/>
                <w:lang w:eastAsia="zh-CN"/>
              </w:rPr>
              <w:t xml:space="preserve">42738 </w:t>
            </w:r>
          </w:p>
          <w:p w:rsidR="009F71CD" w:rsidRDefault="009F71CD" w:rsidP="009F71CD">
            <w:pPr>
              <w:pStyle w:val="Default"/>
              <w:rPr>
                <w:rFonts w:ascii="Arial Narrow" w:eastAsia="SimSun" w:hAnsi="Arial Narrow" w:cs="Tahoma"/>
                <w:color w:val="auto"/>
                <w:sz w:val="20"/>
                <w:szCs w:val="20"/>
                <w:lang w:eastAsia="zh-CN"/>
              </w:rPr>
            </w:pPr>
            <w:r>
              <w:rPr>
                <w:rFonts w:ascii="Arial Narrow" w:eastAsia="SimSun" w:hAnsi="Arial Narrow" w:cs="Tahoma"/>
                <w:color w:val="auto"/>
                <w:sz w:val="20"/>
                <w:szCs w:val="20"/>
                <w:lang w:eastAsia="zh-CN"/>
              </w:rPr>
              <w:t>$295.15</w:t>
            </w:r>
          </w:p>
          <w:p w:rsidR="009F71CD" w:rsidRPr="009F71CD" w:rsidRDefault="009F71CD" w:rsidP="009F71CD">
            <w:pPr>
              <w:pStyle w:val="Default"/>
              <w:rPr>
                <w:rFonts w:ascii="Arial Narrow" w:eastAsia="SimSun" w:hAnsi="Arial Narrow" w:cs="Tahoma"/>
                <w:color w:val="auto"/>
                <w:sz w:val="20"/>
                <w:szCs w:val="20"/>
                <w:lang w:eastAsia="zh-CN"/>
              </w:rPr>
            </w:pPr>
          </w:p>
          <w:p w:rsidR="009F71CD" w:rsidRPr="009F71CD" w:rsidRDefault="009F71CD" w:rsidP="009F71CD">
            <w:pPr>
              <w:pStyle w:val="Default"/>
              <w:rPr>
                <w:rFonts w:ascii="Arial Narrow" w:eastAsia="SimSun" w:hAnsi="Arial Narrow" w:cs="Tahoma"/>
                <w:color w:val="auto"/>
                <w:sz w:val="20"/>
                <w:szCs w:val="20"/>
                <w:lang w:eastAsia="zh-CN"/>
              </w:rPr>
            </w:pPr>
            <w:r>
              <w:rPr>
                <w:rFonts w:ascii="Arial Narrow" w:eastAsia="SimSun" w:hAnsi="Arial Narrow" w:cs="Tahoma"/>
                <w:color w:val="auto"/>
                <w:sz w:val="20"/>
                <w:szCs w:val="20"/>
                <w:lang w:eastAsia="zh-CN"/>
              </w:rPr>
              <w:t>$221.40</w:t>
            </w:r>
          </w:p>
          <w:p w:rsidR="009F71CD" w:rsidRPr="009F71CD" w:rsidRDefault="009F71CD" w:rsidP="009F71CD">
            <w:pPr>
              <w:pStyle w:val="Default"/>
              <w:rPr>
                <w:rFonts w:ascii="Arial Narrow" w:eastAsia="SimSun" w:hAnsi="Arial Narrow" w:cs="Tahoma"/>
                <w:color w:val="auto"/>
                <w:sz w:val="20"/>
                <w:szCs w:val="20"/>
                <w:lang w:eastAsia="zh-CN"/>
              </w:rPr>
            </w:pPr>
            <w:r w:rsidRPr="009F71CD">
              <w:rPr>
                <w:rFonts w:ascii="Arial Narrow" w:eastAsia="SimSun" w:hAnsi="Arial Narrow" w:cs="Tahoma"/>
                <w:color w:val="auto"/>
                <w:sz w:val="20"/>
                <w:szCs w:val="20"/>
                <w:lang w:eastAsia="zh-CN"/>
              </w:rPr>
              <w:t xml:space="preserve">(75%) </w:t>
            </w:r>
          </w:p>
          <w:p w:rsidR="009F71CD" w:rsidRPr="009F71CD" w:rsidRDefault="009F71CD" w:rsidP="009F71CD">
            <w:pPr>
              <w:pStyle w:val="Default"/>
              <w:rPr>
                <w:rFonts w:ascii="Arial Narrow" w:eastAsia="SimSun" w:hAnsi="Arial Narrow" w:cs="Tahoma"/>
                <w:color w:val="auto"/>
                <w:sz w:val="20"/>
                <w:szCs w:val="20"/>
                <w:lang w:eastAsia="zh-CN"/>
              </w:rPr>
            </w:pPr>
            <w:r w:rsidRPr="009F71CD">
              <w:rPr>
                <w:rFonts w:ascii="Arial Narrow" w:eastAsia="SimSun" w:hAnsi="Arial Narrow" w:cs="Tahoma"/>
                <w:color w:val="auto"/>
                <w:sz w:val="20"/>
                <w:szCs w:val="20"/>
                <w:lang w:eastAsia="zh-CN"/>
              </w:rPr>
              <w:t xml:space="preserve">$250.90 </w:t>
            </w:r>
          </w:p>
          <w:p w:rsidR="009F71CD" w:rsidRDefault="009F71CD" w:rsidP="009F71CD">
            <w:pPr>
              <w:spacing w:after="0" w:line="240" w:lineRule="auto"/>
              <w:jc w:val="left"/>
            </w:pPr>
            <w:r w:rsidRPr="009F71CD">
              <w:rPr>
                <w:rFonts w:ascii="Arial Narrow" w:hAnsi="Arial Narrow"/>
              </w:rPr>
              <w:t>(85%)</w:t>
            </w:r>
          </w:p>
          <w:p w:rsidR="009F71CD" w:rsidRDefault="009F71CD" w:rsidP="009F71CD">
            <w:pPr>
              <w:spacing w:after="0" w:line="240" w:lineRule="auto"/>
              <w:jc w:val="left"/>
              <w:rPr>
                <w:rFonts w:ascii="Arial Narrow" w:hAnsi="Arial Narrow"/>
              </w:rPr>
            </w:pPr>
            <w:r>
              <w:rPr>
                <w:rFonts w:ascii="Arial Narrow" w:hAnsi="Arial Narrow"/>
              </w:rPr>
              <w:t>Item no. 42739</w:t>
            </w:r>
          </w:p>
          <w:p w:rsidR="009F71CD" w:rsidRDefault="009F71CD" w:rsidP="009F71CD">
            <w:pPr>
              <w:spacing w:after="0" w:line="240" w:lineRule="auto"/>
              <w:jc w:val="left"/>
              <w:rPr>
                <w:rFonts w:ascii="Arial Narrow" w:hAnsi="Arial Narrow"/>
              </w:rPr>
            </w:pPr>
            <w:r>
              <w:rPr>
                <w:rFonts w:ascii="Arial Narrow" w:hAnsi="Arial Narrow"/>
              </w:rPr>
              <w:t>$295.15</w:t>
            </w:r>
          </w:p>
          <w:p w:rsidR="009F71CD" w:rsidRDefault="009F71CD" w:rsidP="009F71CD">
            <w:pPr>
              <w:spacing w:after="0" w:line="240" w:lineRule="auto"/>
              <w:jc w:val="left"/>
              <w:rPr>
                <w:rFonts w:ascii="Arial Narrow" w:hAnsi="Arial Narrow"/>
              </w:rPr>
            </w:pPr>
          </w:p>
          <w:p w:rsidR="009F71CD" w:rsidRDefault="009F71CD" w:rsidP="009F71CD">
            <w:pPr>
              <w:spacing w:after="0" w:line="240" w:lineRule="auto"/>
              <w:jc w:val="left"/>
              <w:rPr>
                <w:rFonts w:ascii="Arial Narrow" w:hAnsi="Arial Narrow"/>
              </w:rPr>
            </w:pPr>
            <w:r>
              <w:rPr>
                <w:rFonts w:ascii="Arial Narrow" w:hAnsi="Arial Narrow"/>
              </w:rPr>
              <w:t>$221.40</w:t>
            </w:r>
          </w:p>
          <w:p w:rsidR="009F71CD" w:rsidRDefault="009F71CD" w:rsidP="009F71CD">
            <w:pPr>
              <w:spacing w:after="0" w:line="240" w:lineRule="auto"/>
              <w:jc w:val="left"/>
              <w:rPr>
                <w:rFonts w:ascii="Arial Narrow" w:hAnsi="Arial Narrow"/>
              </w:rPr>
            </w:pPr>
            <w:r>
              <w:rPr>
                <w:rFonts w:ascii="Arial Narrow" w:hAnsi="Arial Narrow"/>
              </w:rPr>
              <w:t>(75%)</w:t>
            </w:r>
          </w:p>
          <w:p w:rsidR="009F71CD" w:rsidRDefault="009F71CD" w:rsidP="009F71CD">
            <w:pPr>
              <w:spacing w:after="0" w:line="240" w:lineRule="auto"/>
              <w:jc w:val="left"/>
              <w:rPr>
                <w:rFonts w:ascii="Arial Narrow" w:hAnsi="Arial Narrow"/>
              </w:rPr>
            </w:pPr>
            <w:r>
              <w:rPr>
                <w:rFonts w:ascii="Arial Narrow" w:hAnsi="Arial Narrow"/>
              </w:rPr>
              <w:t>$250.90</w:t>
            </w:r>
          </w:p>
          <w:p w:rsidR="009F71CD" w:rsidRDefault="009F71CD" w:rsidP="009F71CD">
            <w:pPr>
              <w:spacing w:after="0" w:line="240" w:lineRule="auto"/>
              <w:jc w:val="left"/>
              <w:rPr>
                <w:rFonts w:ascii="Arial Narrow" w:hAnsi="Arial Narrow"/>
              </w:rPr>
            </w:pPr>
            <w:r>
              <w:rPr>
                <w:rFonts w:ascii="Arial Narrow" w:hAnsi="Arial Narrow"/>
              </w:rPr>
              <w:t>(85%)</w:t>
            </w:r>
          </w:p>
          <w:p w:rsidR="009F71CD" w:rsidRDefault="009F71CD" w:rsidP="009F71CD">
            <w:pPr>
              <w:spacing w:after="0" w:line="240" w:lineRule="auto"/>
              <w:jc w:val="left"/>
              <w:rPr>
                <w:rFonts w:ascii="Arial Narrow" w:hAnsi="Arial Narrow"/>
              </w:rPr>
            </w:pPr>
          </w:p>
          <w:p w:rsidR="009F71CD" w:rsidRDefault="009F71CD" w:rsidP="009F71CD">
            <w:pPr>
              <w:spacing w:after="0" w:line="240" w:lineRule="auto"/>
              <w:jc w:val="left"/>
              <w:rPr>
                <w:rFonts w:ascii="Arial Narrow" w:hAnsi="Arial Narrow"/>
              </w:rPr>
            </w:pPr>
            <w:r>
              <w:rPr>
                <w:rFonts w:ascii="Arial Narrow" w:hAnsi="Arial Narrow"/>
              </w:rPr>
              <w:t>Item number 42740</w:t>
            </w:r>
          </w:p>
          <w:p w:rsidR="009F71CD" w:rsidRDefault="009F71CD" w:rsidP="009F71CD">
            <w:pPr>
              <w:spacing w:after="0" w:line="240" w:lineRule="auto"/>
              <w:jc w:val="left"/>
              <w:rPr>
                <w:rFonts w:ascii="Arial Narrow" w:hAnsi="Arial Narrow"/>
              </w:rPr>
            </w:pPr>
            <w:r>
              <w:rPr>
                <w:rFonts w:ascii="Arial Narrow" w:hAnsi="Arial Narrow"/>
              </w:rPr>
              <w:t>$295.15</w:t>
            </w:r>
          </w:p>
          <w:p w:rsidR="009F71CD" w:rsidRDefault="009F71CD" w:rsidP="009F71CD">
            <w:pPr>
              <w:spacing w:after="0" w:line="240" w:lineRule="auto"/>
              <w:jc w:val="left"/>
              <w:rPr>
                <w:rFonts w:ascii="Arial Narrow" w:hAnsi="Arial Narrow"/>
              </w:rPr>
            </w:pPr>
          </w:p>
          <w:p w:rsidR="009F71CD" w:rsidRDefault="009F71CD" w:rsidP="009F71CD">
            <w:pPr>
              <w:spacing w:after="0" w:line="240" w:lineRule="auto"/>
              <w:jc w:val="left"/>
              <w:rPr>
                <w:rFonts w:ascii="Arial Narrow" w:hAnsi="Arial Narrow"/>
              </w:rPr>
            </w:pPr>
            <w:r>
              <w:rPr>
                <w:rFonts w:ascii="Arial Narrow" w:hAnsi="Arial Narrow"/>
              </w:rPr>
              <w:t>$221.40</w:t>
            </w:r>
          </w:p>
          <w:p w:rsidR="009F71CD" w:rsidRDefault="009F71CD" w:rsidP="009F71CD">
            <w:pPr>
              <w:spacing w:after="0" w:line="240" w:lineRule="auto"/>
              <w:jc w:val="left"/>
              <w:rPr>
                <w:rFonts w:ascii="Arial Narrow" w:hAnsi="Arial Narrow"/>
              </w:rPr>
            </w:pPr>
            <w:r>
              <w:rPr>
                <w:rFonts w:ascii="Arial Narrow" w:hAnsi="Arial Narrow"/>
              </w:rPr>
              <w:t>(75%)</w:t>
            </w:r>
          </w:p>
          <w:p w:rsidR="009F71CD" w:rsidRDefault="009F71CD" w:rsidP="009F71CD">
            <w:pPr>
              <w:spacing w:after="0" w:line="240" w:lineRule="auto"/>
              <w:jc w:val="left"/>
              <w:rPr>
                <w:rFonts w:ascii="Arial Narrow" w:hAnsi="Arial Narrow"/>
              </w:rPr>
            </w:pPr>
            <w:r>
              <w:rPr>
                <w:rFonts w:ascii="Arial Narrow" w:hAnsi="Arial Narrow"/>
              </w:rPr>
              <w:t>$250.90</w:t>
            </w:r>
          </w:p>
          <w:p w:rsidR="009F71CD" w:rsidRPr="008903ED" w:rsidRDefault="009F71CD" w:rsidP="009F71CD">
            <w:pPr>
              <w:spacing w:after="0" w:line="240" w:lineRule="auto"/>
              <w:jc w:val="left"/>
              <w:rPr>
                <w:rFonts w:ascii="Arial Narrow" w:hAnsi="Arial Narrow"/>
              </w:rPr>
            </w:pPr>
            <w:r>
              <w:rPr>
                <w:rFonts w:ascii="Arial Narrow" w:hAnsi="Arial Narrow"/>
              </w:rPr>
              <w:t>(85%)</w:t>
            </w:r>
          </w:p>
        </w:tc>
        <w:tc>
          <w:tcPr>
            <w:tcW w:w="0" w:type="auto"/>
            <w:shd w:val="clear" w:color="auto" w:fill="FBD4B4"/>
          </w:tcPr>
          <w:p w:rsidR="008903ED" w:rsidRPr="008903ED" w:rsidRDefault="008903ED" w:rsidP="00414D3A">
            <w:pPr>
              <w:spacing w:after="0" w:line="240" w:lineRule="auto"/>
              <w:jc w:val="left"/>
              <w:rPr>
                <w:rFonts w:ascii="Arial Narrow" w:hAnsi="Arial Narrow"/>
              </w:rPr>
            </w:pPr>
          </w:p>
        </w:tc>
        <w:tc>
          <w:tcPr>
            <w:tcW w:w="0" w:type="auto"/>
            <w:shd w:val="clear" w:color="auto" w:fill="FBD4B4"/>
          </w:tcPr>
          <w:p w:rsidR="008903ED" w:rsidRPr="008903ED" w:rsidRDefault="002F1573" w:rsidP="009F71CD">
            <w:pPr>
              <w:spacing w:after="0" w:line="240" w:lineRule="auto"/>
              <w:jc w:val="left"/>
              <w:rPr>
                <w:rFonts w:ascii="Arial Narrow" w:hAnsi="Arial Narrow"/>
              </w:rPr>
            </w:pPr>
            <w:r>
              <w:rPr>
                <w:rFonts w:ascii="Arial Narrow" w:hAnsi="Arial Narrow"/>
              </w:rPr>
              <w:t>Anti-VEGF treatments are not PB</w:t>
            </w:r>
            <w:r w:rsidR="009F71CD">
              <w:rPr>
                <w:rFonts w:ascii="Arial Narrow" w:hAnsi="Arial Narrow"/>
              </w:rPr>
              <w:t xml:space="preserve">S approved </w:t>
            </w:r>
            <w:r>
              <w:rPr>
                <w:rFonts w:ascii="Arial Narrow" w:hAnsi="Arial Narrow"/>
              </w:rPr>
              <w:t xml:space="preserve">for treatment of </w:t>
            </w:r>
            <w:r w:rsidR="009F71CD">
              <w:rPr>
                <w:rFonts w:ascii="Arial Narrow" w:hAnsi="Arial Narrow"/>
              </w:rPr>
              <w:t>the complications of DR</w:t>
            </w:r>
          </w:p>
        </w:tc>
        <w:tc>
          <w:tcPr>
            <w:tcW w:w="0" w:type="auto"/>
            <w:shd w:val="clear" w:color="auto" w:fill="FBD4B4"/>
          </w:tcPr>
          <w:p w:rsidR="008903ED" w:rsidRPr="008903ED" w:rsidRDefault="008903ED" w:rsidP="00414D3A">
            <w:pPr>
              <w:spacing w:after="0" w:line="240" w:lineRule="auto"/>
              <w:jc w:val="left"/>
              <w:rPr>
                <w:rFonts w:ascii="Arial Narrow" w:hAnsi="Arial Narrow"/>
              </w:rPr>
            </w:pPr>
          </w:p>
        </w:tc>
        <w:tc>
          <w:tcPr>
            <w:tcW w:w="0" w:type="auto"/>
            <w:shd w:val="clear" w:color="auto" w:fill="FBD4B4"/>
          </w:tcPr>
          <w:p w:rsidR="008903ED" w:rsidRPr="008903ED" w:rsidRDefault="009C2A76" w:rsidP="009C2A76">
            <w:pPr>
              <w:spacing w:after="0" w:line="240" w:lineRule="auto"/>
              <w:jc w:val="left"/>
              <w:rPr>
                <w:rFonts w:ascii="Arial Narrow" w:hAnsi="Arial Narrow"/>
              </w:rPr>
            </w:pPr>
            <w:r>
              <w:rPr>
                <w:rFonts w:ascii="Arial Narrow" w:hAnsi="Arial Narrow"/>
              </w:rPr>
              <w:t>For this indication, anti-VEGF treatment is an “out-of-pocket” cost</w:t>
            </w:r>
          </w:p>
        </w:tc>
        <w:tc>
          <w:tcPr>
            <w:tcW w:w="0" w:type="auto"/>
            <w:shd w:val="clear" w:color="auto" w:fill="FBD4B4"/>
          </w:tcPr>
          <w:p w:rsidR="008903ED" w:rsidRPr="008903ED" w:rsidRDefault="008903ED" w:rsidP="00414D3A">
            <w:pPr>
              <w:spacing w:after="0" w:line="240" w:lineRule="auto"/>
              <w:jc w:val="left"/>
              <w:rPr>
                <w:rFonts w:ascii="Arial Narrow" w:hAnsi="Arial Narrow"/>
              </w:rPr>
            </w:pPr>
          </w:p>
        </w:tc>
      </w:tr>
      <w:tr w:rsidR="008903ED" w:rsidRPr="00005D10" w:rsidTr="006A79D1">
        <w:tc>
          <w:tcPr>
            <w:tcW w:w="0" w:type="auto"/>
            <w:gridSpan w:val="11"/>
            <w:vAlign w:val="center"/>
          </w:tcPr>
          <w:p w:rsidR="008903ED" w:rsidRPr="00BF6C1E" w:rsidRDefault="008903ED" w:rsidP="00414D3A">
            <w:pPr>
              <w:spacing w:after="0" w:line="240" w:lineRule="auto"/>
              <w:jc w:val="left"/>
              <w:rPr>
                <w:rFonts w:ascii="Arial Narrow" w:hAnsi="Arial Narrow"/>
              </w:rPr>
            </w:pPr>
            <w:r w:rsidRPr="00BF6C1E">
              <w:rPr>
                <w:rFonts w:ascii="Arial Narrow" w:hAnsi="Arial Narrow"/>
                <w:u w:val="single"/>
              </w:rPr>
              <w:lastRenderedPageBreak/>
              <w:t xml:space="preserve">Resources provided to deliver </w:t>
            </w:r>
            <w:r w:rsidR="00A21457" w:rsidRPr="00BF6C1E">
              <w:rPr>
                <w:rFonts w:ascii="Arial Narrow" w:hAnsi="Arial Narrow"/>
                <w:u w:val="single"/>
              </w:rPr>
              <w:t>ophthalmoscopy</w:t>
            </w:r>
            <w:r w:rsidR="00BF6C1E" w:rsidRPr="00BF6C1E">
              <w:rPr>
                <w:rFonts w:ascii="Arial Narrow" w:hAnsi="Arial Narrow"/>
              </w:rPr>
              <w:t xml:space="preserve"> (as alternative to RP-NMRC)</w:t>
            </w:r>
          </w:p>
        </w:tc>
      </w:tr>
      <w:tr w:rsidR="008903ED" w:rsidRPr="00005D10" w:rsidTr="006A79D1">
        <w:tc>
          <w:tcPr>
            <w:tcW w:w="0" w:type="auto"/>
          </w:tcPr>
          <w:p w:rsidR="008903ED" w:rsidRPr="00005D10" w:rsidRDefault="00150F9E" w:rsidP="00FD63F8">
            <w:pPr>
              <w:pStyle w:val="ColorfulList-Accent11"/>
              <w:spacing w:after="0" w:line="240" w:lineRule="auto"/>
              <w:ind w:left="0"/>
              <w:jc w:val="left"/>
              <w:rPr>
                <w:rFonts w:ascii="Arial Narrow" w:hAnsi="Arial Narrow"/>
              </w:rPr>
            </w:pPr>
            <w:r>
              <w:rPr>
                <w:rFonts w:ascii="Arial Narrow" w:hAnsi="Arial Narrow"/>
              </w:rPr>
              <w:t xml:space="preserve">Consultation with </w:t>
            </w:r>
            <w:r w:rsidR="009C2A76">
              <w:rPr>
                <w:rFonts w:ascii="Arial Narrow" w:hAnsi="Arial Narrow"/>
              </w:rPr>
              <w:t>general practitioner</w:t>
            </w:r>
          </w:p>
        </w:tc>
        <w:tc>
          <w:tcPr>
            <w:tcW w:w="0" w:type="auto"/>
            <w:shd w:val="clear" w:color="auto" w:fill="E5B8B7"/>
          </w:tcPr>
          <w:p w:rsidR="008903ED" w:rsidRPr="00005D10" w:rsidRDefault="00150F9E" w:rsidP="00FD63F8">
            <w:pPr>
              <w:spacing w:after="0" w:line="240" w:lineRule="auto"/>
              <w:jc w:val="left"/>
              <w:rPr>
                <w:rFonts w:ascii="Arial Narrow" w:hAnsi="Arial Narrow"/>
              </w:rPr>
            </w:pPr>
            <w:r>
              <w:rPr>
                <w:rFonts w:ascii="Arial Narrow" w:hAnsi="Arial Narrow"/>
              </w:rPr>
              <w:t>G</w:t>
            </w:r>
            <w:r w:rsidR="009C2A76">
              <w:rPr>
                <w:rFonts w:ascii="Arial Narrow" w:hAnsi="Arial Narrow"/>
              </w:rPr>
              <w:t xml:space="preserve">eneral </w:t>
            </w:r>
            <w:r w:rsidR="00FD63F8">
              <w:rPr>
                <w:rFonts w:ascii="Arial Narrow" w:hAnsi="Arial Narrow"/>
              </w:rPr>
              <w:t>practitioner</w:t>
            </w:r>
          </w:p>
        </w:tc>
        <w:tc>
          <w:tcPr>
            <w:tcW w:w="0" w:type="auto"/>
            <w:shd w:val="clear" w:color="auto" w:fill="E5B8B7"/>
          </w:tcPr>
          <w:p w:rsidR="008903ED" w:rsidRPr="00005D10" w:rsidRDefault="00150F9E" w:rsidP="00414D3A">
            <w:pPr>
              <w:spacing w:after="0" w:line="240" w:lineRule="auto"/>
              <w:jc w:val="left"/>
              <w:rPr>
                <w:rFonts w:ascii="Arial Narrow" w:hAnsi="Arial Narrow"/>
              </w:rPr>
            </w:pPr>
            <w:r>
              <w:rPr>
                <w:rFonts w:ascii="Arial Narrow" w:hAnsi="Arial Narrow"/>
              </w:rPr>
              <w:t>Consulting rooms</w:t>
            </w:r>
          </w:p>
        </w:tc>
        <w:tc>
          <w:tcPr>
            <w:tcW w:w="0" w:type="auto"/>
            <w:shd w:val="clear" w:color="auto" w:fill="D6E3BC"/>
          </w:tcPr>
          <w:p w:rsidR="008903ED" w:rsidRPr="00005D10" w:rsidRDefault="008903ED" w:rsidP="00414D3A">
            <w:pPr>
              <w:spacing w:after="0" w:line="240" w:lineRule="auto"/>
              <w:jc w:val="left"/>
              <w:rPr>
                <w:rFonts w:ascii="Arial Narrow" w:hAnsi="Arial Narrow"/>
              </w:rPr>
            </w:pPr>
          </w:p>
        </w:tc>
        <w:tc>
          <w:tcPr>
            <w:tcW w:w="0" w:type="auto"/>
            <w:shd w:val="clear" w:color="auto" w:fill="D6E3BC"/>
          </w:tcPr>
          <w:p w:rsidR="008903ED" w:rsidRPr="00005D10" w:rsidRDefault="00150F9E" w:rsidP="00414D3A">
            <w:pPr>
              <w:spacing w:after="0" w:line="240" w:lineRule="auto"/>
              <w:jc w:val="left"/>
              <w:rPr>
                <w:rFonts w:ascii="Arial Narrow" w:hAnsi="Arial Narrow"/>
              </w:rPr>
            </w:pPr>
            <w:r>
              <w:rPr>
                <w:rFonts w:ascii="Arial Narrow" w:hAnsi="Arial Narrow"/>
              </w:rPr>
              <w:t>1 service per patient every 2 years (every year for Indigenous patients)</w:t>
            </w:r>
          </w:p>
        </w:tc>
        <w:tc>
          <w:tcPr>
            <w:tcW w:w="0" w:type="auto"/>
            <w:shd w:val="clear" w:color="auto" w:fill="FBD4B4"/>
          </w:tcPr>
          <w:p w:rsidR="008903ED" w:rsidRPr="00005D10" w:rsidRDefault="008903ED" w:rsidP="00414D3A">
            <w:pPr>
              <w:spacing w:after="0" w:line="240" w:lineRule="auto"/>
              <w:jc w:val="left"/>
              <w:rPr>
                <w:rFonts w:ascii="Arial Narrow" w:hAnsi="Arial Narrow"/>
              </w:rPr>
            </w:pPr>
          </w:p>
        </w:tc>
        <w:tc>
          <w:tcPr>
            <w:tcW w:w="0" w:type="auto"/>
            <w:shd w:val="clear" w:color="auto" w:fill="FBD4B4"/>
          </w:tcPr>
          <w:p w:rsidR="008903ED" w:rsidRPr="00005D10" w:rsidRDefault="008903ED" w:rsidP="00414D3A">
            <w:pPr>
              <w:spacing w:after="0" w:line="240" w:lineRule="auto"/>
              <w:jc w:val="left"/>
              <w:rPr>
                <w:rFonts w:ascii="Arial Narrow" w:hAnsi="Arial Narrow"/>
              </w:rPr>
            </w:pPr>
          </w:p>
        </w:tc>
        <w:tc>
          <w:tcPr>
            <w:tcW w:w="0" w:type="auto"/>
            <w:shd w:val="clear" w:color="auto" w:fill="FBD4B4"/>
          </w:tcPr>
          <w:p w:rsidR="008903ED" w:rsidRPr="00005D10" w:rsidRDefault="008903ED" w:rsidP="00414D3A">
            <w:pPr>
              <w:spacing w:after="0" w:line="240" w:lineRule="auto"/>
              <w:jc w:val="left"/>
              <w:rPr>
                <w:rFonts w:ascii="Arial Narrow" w:hAnsi="Arial Narrow"/>
              </w:rPr>
            </w:pPr>
          </w:p>
        </w:tc>
        <w:tc>
          <w:tcPr>
            <w:tcW w:w="0" w:type="auto"/>
            <w:shd w:val="clear" w:color="auto" w:fill="FBD4B4"/>
          </w:tcPr>
          <w:p w:rsidR="008903ED" w:rsidRPr="00005D10" w:rsidRDefault="008903ED" w:rsidP="00414D3A">
            <w:pPr>
              <w:spacing w:after="0" w:line="240" w:lineRule="auto"/>
              <w:jc w:val="left"/>
              <w:rPr>
                <w:rFonts w:ascii="Arial Narrow" w:hAnsi="Arial Narrow"/>
              </w:rPr>
            </w:pPr>
          </w:p>
        </w:tc>
        <w:tc>
          <w:tcPr>
            <w:tcW w:w="0" w:type="auto"/>
            <w:shd w:val="clear" w:color="auto" w:fill="FBD4B4"/>
          </w:tcPr>
          <w:p w:rsidR="008903ED" w:rsidRPr="00005D10" w:rsidRDefault="008903ED" w:rsidP="00414D3A">
            <w:pPr>
              <w:spacing w:after="0" w:line="240" w:lineRule="auto"/>
              <w:jc w:val="left"/>
              <w:rPr>
                <w:rFonts w:ascii="Arial Narrow" w:hAnsi="Arial Narrow"/>
              </w:rPr>
            </w:pPr>
          </w:p>
        </w:tc>
        <w:tc>
          <w:tcPr>
            <w:tcW w:w="0" w:type="auto"/>
            <w:shd w:val="clear" w:color="auto" w:fill="FBD4B4"/>
          </w:tcPr>
          <w:p w:rsidR="008903ED" w:rsidRPr="00005D10" w:rsidRDefault="008903ED" w:rsidP="00414D3A">
            <w:pPr>
              <w:spacing w:after="0" w:line="240" w:lineRule="auto"/>
              <w:jc w:val="left"/>
              <w:rPr>
                <w:rFonts w:ascii="Arial Narrow" w:hAnsi="Arial Narrow"/>
              </w:rPr>
            </w:pPr>
          </w:p>
        </w:tc>
      </w:tr>
      <w:tr w:rsidR="008903ED" w:rsidRPr="00005D10" w:rsidTr="006A79D1">
        <w:tc>
          <w:tcPr>
            <w:tcW w:w="0" w:type="auto"/>
            <w:gridSpan w:val="11"/>
            <w:vAlign w:val="center"/>
          </w:tcPr>
          <w:p w:rsidR="008903ED" w:rsidRPr="00BF6C1E" w:rsidRDefault="008903ED" w:rsidP="00414D3A">
            <w:pPr>
              <w:spacing w:after="0" w:line="240" w:lineRule="auto"/>
              <w:jc w:val="left"/>
              <w:rPr>
                <w:rFonts w:ascii="Arial Narrow" w:hAnsi="Arial Narrow"/>
              </w:rPr>
            </w:pPr>
            <w:r w:rsidRPr="00BF6C1E">
              <w:rPr>
                <w:rFonts w:ascii="Arial Narrow" w:hAnsi="Arial Narrow"/>
                <w:u w:val="single"/>
              </w:rPr>
              <w:t xml:space="preserve">Resources provided in association with </w:t>
            </w:r>
            <w:r w:rsidR="00400B6B" w:rsidRPr="00BF6C1E">
              <w:rPr>
                <w:rFonts w:ascii="Arial Narrow" w:hAnsi="Arial Narrow"/>
                <w:u w:val="single"/>
              </w:rPr>
              <w:t>ophthalmoscopy</w:t>
            </w:r>
            <w:r w:rsidR="00BF6C1E" w:rsidRPr="00BF6C1E">
              <w:rPr>
                <w:rFonts w:ascii="Arial Narrow" w:hAnsi="Arial Narrow"/>
              </w:rPr>
              <w:t xml:space="preserve"> (as alternative to RP-NMRC)</w:t>
            </w:r>
          </w:p>
        </w:tc>
      </w:tr>
      <w:tr w:rsidR="00150F9E" w:rsidRPr="00005D10" w:rsidTr="006A79D1">
        <w:tc>
          <w:tcPr>
            <w:tcW w:w="0" w:type="auto"/>
          </w:tcPr>
          <w:p w:rsidR="00150F9E" w:rsidRDefault="00150F9E" w:rsidP="00F42C7B">
            <w:pPr>
              <w:pStyle w:val="ColorfulList-Accent11"/>
              <w:spacing w:after="0" w:line="240" w:lineRule="auto"/>
              <w:ind w:left="0"/>
              <w:jc w:val="left"/>
              <w:rPr>
                <w:rFonts w:ascii="Arial Narrow" w:hAnsi="Arial Narrow"/>
              </w:rPr>
            </w:pPr>
            <w:r>
              <w:rPr>
                <w:rFonts w:ascii="Arial Narrow" w:hAnsi="Arial Narrow"/>
              </w:rPr>
              <w:t>Mydriatic agent</w:t>
            </w:r>
            <w:r w:rsidR="00941F9B">
              <w:rPr>
                <w:rFonts w:ascii="Arial Narrow" w:hAnsi="Arial Narrow"/>
              </w:rPr>
              <w:t>(s)</w:t>
            </w:r>
            <w:r w:rsidR="00F42C7B">
              <w:rPr>
                <w:rFonts w:ascii="Arial Narrow" w:hAnsi="Arial Narrow"/>
                <w:vertAlign w:val="superscript"/>
              </w:rPr>
              <w:t>b</w:t>
            </w:r>
            <w:r>
              <w:rPr>
                <w:rFonts w:ascii="Arial Narrow" w:hAnsi="Arial Narrow"/>
              </w:rPr>
              <w:t xml:space="preserve"> (</w:t>
            </w:r>
            <w:r w:rsidR="00877647">
              <w:rPr>
                <w:rFonts w:ascii="Arial Narrow" w:hAnsi="Arial Narrow"/>
              </w:rPr>
              <w:t>adequate fundus examination with an ophthalmoscope is considered limited without mydriasis</w:t>
            </w:r>
            <w:r>
              <w:rPr>
                <w:rFonts w:ascii="Arial Narrow" w:hAnsi="Arial Narrow"/>
              </w:rPr>
              <w:t>)</w:t>
            </w:r>
            <w:r w:rsidR="00F42C7B">
              <w:rPr>
                <w:rFonts w:ascii="Arial Narrow" w:hAnsi="Arial Narrow"/>
                <w:vertAlign w:val="superscript"/>
              </w:rPr>
              <w:t>c</w:t>
            </w:r>
          </w:p>
        </w:tc>
        <w:tc>
          <w:tcPr>
            <w:tcW w:w="0" w:type="auto"/>
            <w:shd w:val="clear" w:color="auto" w:fill="E5B8B7"/>
          </w:tcPr>
          <w:p w:rsidR="00150F9E" w:rsidRDefault="00F42C7B" w:rsidP="007D105C">
            <w:pPr>
              <w:spacing w:after="0" w:line="240" w:lineRule="auto"/>
              <w:jc w:val="left"/>
              <w:rPr>
                <w:rFonts w:ascii="Arial Narrow" w:hAnsi="Arial Narrow"/>
              </w:rPr>
            </w:pPr>
            <w:r>
              <w:rPr>
                <w:rFonts w:ascii="Arial Narrow" w:hAnsi="Arial Narrow"/>
              </w:rPr>
              <w:t>General practitioner</w:t>
            </w:r>
          </w:p>
          <w:p w:rsidR="007D105C" w:rsidRDefault="007D105C" w:rsidP="007D105C">
            <w:pPr>
              <w:spacing w:after="0" w:line="240" w:lineRule="auto"/>
              <w:jc w:val="left"/>
              <w:rPr>
                <w:rFonts w:ascii="Arial Narrow" w:hAnsi="Arial Narrow"/>
              </w:rPr>
            </w:pPr>
          </w:p>
          <w:p w:rsidR="007D105C" w:rsidRDefault="007D105C" w:rsidP="007D105C">
            <w:pPr>
              <w:spacing w:after="0" w:line="240" w:lineRule="auto"/>
              <w:jc w:val="left"/>
              <w:rPr>
                <w:rFonts w:ascii="Arial Narrow" w:hAnsi="Arial Narrow"/>
              </w:rPr>
            </w:pPr>
            <w:r>
              <w:rPr>
                <w:rFonts w:ascii="Arial Narrow" w:hAnsi="Arial Narrow"/>
              </w:rPr>
              <w:t>Not available through the PBS</w:t>
            </w:r>
          </w:p>
        </w:tc>
        <w:tc>
          <w:tcPr>
            <w:tcW w:w="0" w:type="auto"/>
            <w:shd w:val="clear" w:color="auto" w:fill="E5B8B7"/>
          </w:tcPr>
          <w:p w:rsidR="00150F9E" w:rsidRDefault="00150F9E" w:rsidP="00414D3A">
            <w:pPr>
              <w:spacing w:after="0" w:line="240" w:lineRule="auto"/>
              <w:jc w:val="left"/>
              <w:rPr>
                <w:rFonts w:ascii="Arial Narrow" w:hAnsi="Arial Narrow"/>
              </w:rPr>
            </w:pPr>
            <w:r>
              <w:rPr>
                <w:rFonts w:ascii="Arial Narrow" w:hAnsi="Arial Narrow"/>
              </w:rPr>
              <w:t>Consulting rooms</w:t>
            </w:r>
          </w:p>
        </w:tc>
        <w:tc>
          <w:tcPr>
            <w:tcW w:w="0" w:type="auto"/>
            <w:shd w:val="clear" w:color="auto" w:fill="D6E3BC"/>
          </w:tcPr>
          <w:p w:rsidR="00150F9E" w:rsidRPr="00005D10" w:rsidRDefault="00150F9E" w:rsidP="00414D3A">
            <w:pPr>
              <w:spacing w:after="0" w:line="240" w:lineRule="auto"/>
              <w:jc w:val="left"/>
              <w:rPr>
                <w:rFonts w:ascii="Arial Narrow" w:hAnsi="Arial Narrow"/>
              </w:rPr>
            </w:pPr>
          </w:p>
        </w:tc>
        <w:tc>
          <w:tcPr>
            <w:tcW w:w="0" w:type="auto"/>
            <w:shd w:val="clear" w:color="auto" w:fill="D6E3BC"/>
          </w:tcPr>
          <w:p w:rsidR="00150F9E" w:rsidRDefault="00150F9E" w:rsidP="00414D3A">
            <w:pPr>
              <w:spacing w:after="0" w:line="240" w:lineRule="auto"/>
              <w:jc w:val="left"/>
              <w:rPr>
                <w:rFonts w:ascii="Arial Narrow" w:hAnsi="Arial Narrow"/>
              </w:rPr>
            </w:pPr>
            <w:r>
              <w:rPr>
                <w:rFonts w:ascii="Arial Narrow" w:hAnsi="Arial Narrow"/>
              </w:rPr>
              <w:t>Max 1 unit of mydriatic per patient every 2 years (every year for Indigenous patients)</w:t>
            </w:r>
          </w:p>
        </w:tc>
        <w:tc>
          <w:tcPr>
            <w:tcW w:w="0" w:type="auto"/>
            <w:shd w:val="clear" w:color="auto" w:fill="FBD4B4"/>
          </w:tcPr>
          <w:p w:rsidR="00150F9E" w:rsidRPr="00005D10" w:rsidRDefault="00150F9E" w:rsidP="00414D3A">
            <w:pPr>
              <w:spacing w:after="0" w:line="240" w:lineRule="auto"/>
              <w:jc w:val="left"/>
              <w:rPr>
                <w:rFonts w:ascii="Arial Narrow" w:hAnsi="Arial Narrow"/>
              </w:rPr>
            </w:pPr>
          </w:p>
        </w:tc>
        <w:tc>
          <w:tcPr>
            <w:tcW w:w="0" w:type="auto"/>
            <w:shd w:val="clear" w:color="auto" w:fill="FBD4B4"/>
          </w:tcPr>
          <w:p w:rsidR="00150F9E" w:rsidRPr="00005D10" w:rsidRDefault="00150F9E" w:rsidP="00414D3A">
            <w:pPr>
              <w:spacing w:after="0" w:line="240" w:lineRule="auto"/>
              <w:jc w:val="left"/>
              <w:rPr>
                <w:rFonts w:ascii="Arial Narrow" w:hAnsi="Arial Narrow"/>
              </w:rPr>
            </w:pPr>
          </w:p>
        </w:tc>
        <w:tc>
          <w:tcPr>
            <w:tcW w:w="0" w:type="auto"/>
            <w:shd w:val="clear" w:color="auto" w:fill="FBD4B4"/>
          </w:tcPr>
          <w:p w:rsidR="00125F02" w:rsidRDefault="00125F02" w:rsidP="00414D3A">
            <w:pPr>
              <w:spacing w:after="0" w:line="240" w:lineRule="auto"/>
              <w:jc w:val="left"/>
              <w:rPr>
                <w:rFonts w:ascii="Arial Narrow" w:hAnsi="Arial Narrow"/>
              </w:rPr>
            </w:pPr>
            <w:r>
              <w:rPr>
                <w:rFonts w:ascii="Arial Narrow" w:hAnsi="Arial Narrow"/>
              </w:rPr>
              <w:t>TBD</w:t>
            </w:r>
          </w:p>
          <w:p w:rsidR="00125F02" w:rsidRPr="00005D10" w:rsidRDefault="00125F02" w:rsidP="00414D3A">
            <w:pPr>
              <w:spacing w:after="0" w:line="240" w:lineRule="auto"/>
              <w:jc w:val="left"/>
              <w:rPr>
                <w:rFonts w:ascii="Arial Narrow" w:hAnsi="Arial Narrow"/>
              </w:rPr>
            </w:pPr>
            <w:r>
              <w:rPr>
                <w:rFonts w:ascii="Arial Narrow" w:hAnsi="Arial Narrow"/>
              </w:rPr>
              <w:t>Supply arrangement will need to be researched</w:t>
            </w:r>
          </w:p>
        </w:tc>
        <w:tc>
          <w:tcPr>
            <w:tcW w:w="0" w:type="auto"/>
            <w:shd w:val="clear" w:color="auto" w:fill="FBD4B4"/>
          </w:tcPr>
          <w:p w:rsidR="00150F9E" w:rsidRPr="00005D10" w:rsidRDefault="00150F9E" w:rsidP="00414D3A">
            <w:pPr>
              <w:spacing w:after="0" w:line="240" w:lineRule="auto"/>
              <w:jc w:val="left"/>
              <w:rPr>
                <w:rFonts w:ascii="Arial Narrow" w:hAnsi="Arial Narrow"/>
              </w:rPr>
            </w:pPr>
          </w:p>
        </w:tc>
        <w:tc>
          <w:tcPr>
            <w:tcW w:w="0" w:type="auto"/>
            <w:shd w:val="clear" w:color="auto" w:fill="FBD4B4"/>
          </w:tcPr>
          <w:p w:rsidR="00150F9E" w:rsidRPr="00005D10" w:rsidRDefault="00150F9E" w:rsidP="00414D3A">
            <w:pPr>
              <w:spacing w:after="0" w:line="240" w:lineRule="auto"/>
              <w:jc w:val="left"/>
              <w:rPr>
                <w:rFonts w:ascii="Arial Narrow" w:hAnsi="Arial Narrow"/>
              </w:rPr>
            </w:pPr>
          </w:p>
        </w:tc>
        <w:tc>
          <w:tcPr>
            <w:tcW w:w="0" w:type="auto"/>
            <w:shd w:val="clear" w:color="auto" w:fill="FBD4B4"/>
          </w:tcPr>
          <w:p w:rsidR="00150F9E" w:rsidRPr="00005D10" w:rsidRDefault="00150F9E" w:rsidP="00414D3A">
            <w:pPr>
              <w:spacing w:after="0" w:line="240" w:lineRule="auto"/>
              <w:jc w:val="left"/>
              <w:rPr>
                <w:rFonts w:ascii="Arial Narrow" w:hAnsi="Arial Narrow"/>
              </w:rPr>
            </w:pPr>
          </w:p>
        </w:tc>
      </w:tr>
      <w:tr w:rsidR="00A21457" w:rsidRPr="00005D10" w:rsidTr="006A79D1">
        <w:tc>
          <w:tcPr>
            <w:tcW w:w="0" w:type="auto"/>
            <w:gridSpan w:val="11"/>
          </w:tcPr>
          <w:p w:rsidR="00A21457" w:rsidRPr="00005D10" w:rsidRDefault="00A21457" w:rsidP="00494533">
            <w:pPr>
              <w:spacing w:after="0" w:line="240" w:lineRule="auto"/>
              <w:jc w:val="left"/>
              <w:rPr>
                <w:rFonts w:ascii="Arial Narrow" w:hAnsi="Arial Narrow"/>
              </w:rPr>
            </w:pPr>
            <w:r w:rsidRPr="00BF6C1E">
              <w:rPr>
                <w:rFonts w:ascii="Arial Narrow" w:hAnsi="Arial Narrow"/>
                <w:u w:val="single"/>
              </w:rPr>
              <w:t xml:space="preserve">Resources provided to deliver </w:t>
            </w:r>
            <w:r w:rsidR="00494533">
              <w:rPr>
                <w:rFonts w:ascii="Arial Narrow" w:hAnsi="Arial Narrow"/>
                <w:u w:val="single"/>
              </w:rPr>
              <w:t>CEE</w:t>
            </w:r>
            <w:r w:rsidR="00BF6C1E">
              <w:rPr>
                <w:rFonts w:ascii="Arial Narrow" w:hAnsi="Arial Narrow"/>
              </w:rPr>
              <w:t xml:space="preserve"> (as alternative to RP-NMRC)</w:t>
            </w:r>
          </w:p>
        </w:tc>
      </w:tr>
      <w:tr w:rsidR="00150F9E" w:rsidRPr="00005D10" w:rsidTr="006A79D1">
        <w:tc>
          <w:tcPr>
            <w:tcW w:w="0" w:type="auto"/>
          </w:tcPr>
          <w:p w:rsidR="00E65A30" w:rsidRDefault="00150F9E" w:rsidP="00F42C7B">
            <w:pPr>
              <w:pStyle w:val="ColorfulList-Accent11"/>
              <w:spacing w:after="0" w:line="240" w:lineRule="auto"/>
              <w:ind w:left="0"/>
              <w:jc w:val="left"/>
              <w:rPr>
                <w:rFonts w:ascii="Arial Narrow" w:hAnsi="Arial Narrow"/>
              </w:rPr>
            </w:pPr>
            <w:r>
              <w:rPr>
                <w:rFonts w:ascii="Arial Narrow" w:hAnsi="Arial Narrow"/>
              </w:rPr>
              <w:t>Consultation with optometrist or ophthalmologist</w:t>
            </w:r>
            <w:r w:rsidR="00E65A30">
              <w:rPr>
                <w:rFonts w:ascii="Arial Narrow" w:hAnsi="Arial Narrow"/>
              </w:rPr>
              <w:t>, in</w:t>
            </w:r>
            <w:r w:rsidR="00FD63F8">
              <w:rPr>
                <w:rFonts w:ascii="Arial Narrow" w:hAnsi="Arial Narrow"/>
              </w:rPr>
              <w:t>cluding slit lamp biomicroscopy</w:t>
            </w:r>
          </w:p>
          <w:p w:rsidR="00FD63F8" w:rsidRPr="00005D10" w:rsidRDefault="00FD63F8" w:rsidP="00F42C7B">
            <w:pPr>
              <w:pStyle w:val="ColorfulList-Accent11"/>
              <w:spacing w:after="0" w:line="240" w:lineRule="auto"/>
              <w:ind w:left="0"/>
              <w:jc w:val="left"/>
              <w:rPr>
                <w:rFonts w:ascii="Arial Narrow" w:hAnsi="Arial Narrow"/>
              </w:rPr>
            </w:pPr>
            <w:r>
              <w:rPr>
                <w:rFonts w:ascii="Arial Narrow" w:hAnsi="Arial Narrow"/>
              </w:rPr>
              <w:t>(retinal photography using mydriasis may also be applicable)</w:t>
            </w:r>
          </w:p>
        </w:tc>
        <w:tc>
          <w:tcPr>
            <w:tcW w:w="0" w:type="auto"/>
            <w:shd w:val="clear" w:color="auto" w:fill="E5B8B7"/>
          </w:tcPr>
          <w:p w:rsidR="009C2A76" w:rsidRDefault="009C2A76" w:rsidP="00414D3A">
            <w:pPr>
              <w:spacing w:after="0" w:line="240" w:lineRule="auto"/>
              <w:jc w:val="left"/>
              <w:rPr>
                <w:rFonts w:ascii="Arial Narrow" w:hAnsi="Arial Narrow"/>
              </w:rPr>
            </w:pPr>
            <w:r>
              <w:rPr>
                <w:rFonts w:ascii="Arial Narrow" w:hAnsi="Arial Narrow"/>
              </w:rPr>
              <w:t>Optometrist</w:t>
            </w:r>
          </w:p>
          <w:p w:rsidR="009C2A76" w:rsidRDefault="009C2A76" w:rsidP="009C2A76">
            <w:pPr>
              <w:spacing w:after="0" w:line="240" w:lineRule="auto"/>
              <w:jc w:val="left"/>
              <w:rPr>
                <w:rFonts w:ascii="Arial Narrow" w:hAnsi="Arial Narrow"/>
              </w:rPr>
            </w:pPr>
            <w:r>
              <w:rPr>
                <w:rFonts w:ascii="Arial Narrow" w:hAnsi="Arial Narrow"/>
              </w:rPr>
              <w:t>OR</w:t>
            </w:r>
          </w:p>
          <w:p w:rsidR="00150F9E" w:rsidRPr="00005D10" w:rsidRDefault="00150F9E" w:rsidP="009C2A76">
            <w:pPr>
              <w:spacing w:after="0" w:line="240" w:lineRule="auto"/>
              <w:jc w:val="left"/>
              <w:rPr>
                <w:rFonts w:ascii="Arial Narrow" w:hAnsi="Arial Narrow"/>
              </w:rPr>
            </w:pPr>
            <w:r>
              <w:rPr>
                <w:rFonts w:ascii="Arial Narrow" w:hAnsi="Arial Narrow"/>
              </w:rPr>
              <w:t>ophthalmologist</w:t>
            </w:r>
          </w:p>
        </w:tc>
        <w:tc>
          <w:tcPr>
            <w:tcW w:w="0" w:type="auto"/>
            <w:shd w:val="clear" w:color="auto" w:fill="E5B8B7"/>
          </w:tcPr>
          <w:p w:rsidR="00150F9E" w:rsidRPr="00005D10" w:rsidRDefault="00150F9E" w:rsidP="00414D3A">
            <w:pPr>
              <w:spacing w:after="0" w:line="240" w:lineRule="auto"/>
              <w:jc w:val="left"/>
              <w:rPr>
                <w:rFonts w:ascii="Arial Narrow" w:hAnsi="Arial Narrow"/>
              </w:rPr>
            </w:pPr>
            <w:r>
              <w:rPr>
                <w:rFonts w:ascii="Arial Narrow" w:hAnsi="Arial Narrow"/>
              </w:rPr>
              <w:t>Consulting rooms</w:t>
            </w:r>
          </w:p>
        </w:tc>
        <w:tc>
          <w:tcPr>
            <w:tcW w:w="0" w:type="auto"/>
            <w:shd w:val="clear" w:color="auto" w:fill="D6E3BC"/>
          </w:tcPr>
          <w:p w:rsidR="00150F9E" w:rsidRPr="00005D10" w:rsidRDefault="00150F9E" w:rsidP="00414D3A">
            <w:pPr>
              <w:spacing w:after="0" w:line="240" w:lineRule="auto"/>
              <w:jc w:val="left"/>
              <w:rPr>
                <w:rFonts w:ascii="Arial Narrow" w:hAnsi="Arial Narrow"/>
              </w:rPr>
            </w:pPr>
          </w:p>
        </w:tc>
        <w:tc>
          <w:tcPr>
            <w:tcW w:w="0" w:type="auto"/>
            <w:shd w:val="clear" w:color="auto" w:fill="D6E3BC"/>
          </w:tcPr>
          <w:p w:rsidR="00150F9E" w:rsidRPr="00005D10" w:rsidRDefault="00150F9E" w:rsidP="00414D3A">
            <w:pPr>
              <w:spacing w:after="0" w:line="240" w:lineRule="auto"/>
              <w:jc w:val="left"/>
              <w:rPr>
                <w:rFonts w:ascii="Arial Narrow" w:hAnsi="Arial Narrow"/>
              </w:rPr>
            </w:pPr>
            <w:r>
              <w:rPr>
                <w:rFonts w:ascii="Arial Narrow" w:hAnsi="Arial Narrow"/>
              </w:rPr>
              <w:t>1 service per patient every 2 years (every year for Indigenous patients)</w:t>
            </w:r>
          </w:p>
        </w:tc>
        <w:tc>
          <w:tcPr>
            <w:tcW w:w="0" w:type="auto"/>
            <w:shd w:val="clear" w:color="auto" w:fill="FBD4B4"/>
          </w:tcPr>
          <w:p w:rsidR="00581511" w:rsidRDefault="00581511" w:rsidP="00581511">
            <w:pPr>
              <w:spacing w:after="0" w:line="240" w:lineRule="auto"/>
              <w:jc w:val="left"/>
              <w:rPr>
                <w:rFonts w:ascii="Arial Narrow" w:hAnsi="Arial Narrow"/>
              </w:rPr>
            </w:pPr>
            <w:r>
              <w:rPr>
                <w:rFonts w:ascii="Arial Narrow" w:hAnsi="Arial Narrow"/>
              </w:rPr>
              <w:t>Item no. 10915</w:t>
            </w:r>
          </w:p>
          <w:p w:rsidR="00581511" w:rsidRPr="00581511" w:rsidRDefault="00581511" w:rsidP="00414D3A">
            <w:pPr>
              <w:spacing w:after="0" w:line="240" w:lineRule="auto"/>
              <w:jc w:val="left"/>
              <w:rPr>
                <w:rFonts w:ascii="Arial Narrow" w:hAnsi="Arial Narrow"/>
              </w:rPr>
            </w:pPr>
            <w:r w:rsidRPr="00581511">
              <w:rPr>
                <w:rFonts w:ascii="Arial Narrow" w:hAnsi="Arial Narrow"/>
              </w:rPr>
              <w:t>$71.00</w:t>
            </w:r>
          </w:p>
          <w:p w:rsidR="00581511" w:rsidRPr="00581511" w:rsidRDefault="00581511" w:rsidP="00414D3A">
            <w:pPr>
              <w:spacing w:after="0" w:line="240" w:lineRule="auto"/>
              <w:jc w:val="left"/>
              <w:rPr>
                <w:rFonts w:ascii="Arial Narrow" w:hAnsi="Arial Narrow"/>
              </w:rPr>
            </w:pPr>
          </w:p>
          <w:p w:rsidR="00581511" w:rsidRPr="00581511" w:rsidRDefault="00581511" w:rsidP="00414D3A">
            <w:pPr>
              <w:spacing w:after="0" w:line="240" w:lineRule="auto"/>
              <w:jc w:val="left"/>
              <w:rPr>
                <w:rFonts w:ascii="Arial Narrow" w:hAnsi="Arial Narrow"/>
              </w:rPr>
            </w:pPr>
            <w:r w:rsidRPr="00581511">
              <w:rPr>
                <w:rFonts w:ascii="Arial Narrow" w:hAnsi="Arial Narrow"/>
              </w:rPr>
              <w:t xml:space="preserve">$60.35 </w:t>
            </w:r>
          </w:p>
          <w:p w:rsidR="00581511" w:rsidRPr="00581511" w:rsidRDefault="00581511" w:rsidP="00414D3A">
            <w:pPr>
              <w:spacing w:after="0" w:line="240" w:lineRule="auto"/>
              <w:jc w:val="left"/>
              <w:rPr>
                <w:rFonts w:ascii="Arial Narrow" w:hAnsi="Arial Narrow"/>
              </w:rPr>
            </w:pPr>
            <w:r w:rsidRPr="00581511">
              <w:rPr>
                <w:rFonts w:ascii="Arial Narrow" w:hAnsi="Arial Narrow"/>
              </w:rPr>
              <w:t>(85%)</w:t>
            </w:r>
          </w:p>
          <w:p w:rsidR="00581511" w:rsidRPr="00581511" w:rsidRDefault="00581511" w:rsidP="00414D3A">
            <w:pPr>
              <w:spacing w:after="0" w:line="240" w:lineRule="auto"/>
              <w:jc w:val="left"/>
              <w:rPr>
                <w:rFonts w:ascii="Arial Narrow" w:hAnsi="Arial Narrow"/>
              </w:rPr>
            </w:pPr>
          </w:p>
          <w:p w:rsidR="00581511" w:rsidRDefault="00581511" w:rsidP="00414D3A">
            <w:pPr>
              <w:spacing w:after="0" w:line="240" w:lineRule="auto"/>
              <w:jc w:val="left"/>
              <w:rPr>
                <w:rFonts w:ascii="Arial Narrow" w:hAnsi="Arial Narrow"/>
              </w:rPr>
            </w:pPr>
            <w:r>
              <w:rPr>
                <w:rFonts w:ascii="Arial Narrow" w:hAnsi="Arial Narrow"/>
              </w:rPr>
              <w:t>Item no. 10916</w:t>
            </w:r>
          </w:p>
          <w:p w:rsidR="00581511" w:rsidRPr="00581511" w:rsidRDefault="00581511" w:rsidP="00581511">
            <w:pPr>
              <w:spacing w:after="0" w:line="240" w:lineRule="auto"/>
              <w:jc w:val="left"/>
              <w:rPr>
                <w:rFonts w:ascii="Arial Narrow" w:hAnsi="Arial Narrow"/>
              </w:rPr>
            </w:pPr>
            <w:r w:rsidRPr="00581511">
              <w:rPr>
                <w:rFonts w:ascii="Arial Narrow" w:hAnsi="Arial Narrow"/>
              </w:rPr>
              <w:t>$35.55</w:t>
            </w:r>
          </w:p>
          <w:p w:rsidR="00581511" w:rsidRPr="00581511" w:rsidRDefault="00581511" w:rsidP="00581511">
            <w:pPr>
              <w:spacing w:after="0" w:line="240" w:lineRule="auto"/>
              <w:jc w:val="left"/>
              <w:rPr>
                <w:rFonts w:ascii="Arial Narrow" w:hAnsi="Arial Narrow"/>
              </w:rPr>
            </w:pPr>
          </w:p>
          <w:p w:rsidR="00581511" w:rsidRPr="00581511" w:rsidRDefault="00581511" w:rsidP="00581511">
            <w:pPr>
              <w:spacing w:after="0" w:line="240" w:lineRule="auto"/>
              <w:jc w:val="left"/>
              <w:rPr>
                <w:rFonts w:ascii="Arial Narrow" w:hAnsi="Arial Narrow"/>
              </w:rPr>
            </w:pPr>
            <w:r w:rsidRPr="00581511">
              <w:rPr>
                <w:rFonts w:ascii="Arial Narrow" w:hAnsi="Arial Narrow"/>
              </w:rPr>
              <w:t>$30.25</w:t>
            </w:r>
          </w:p>
          <w:p w:rsidR="00581511" w:rsidRPr="00581511" w:rsidRDefault="00581511" w:rsidP="00581511">
            <w:pPr>
              <w:spacing w:after="0" w:line="240" w:lineRule="auto"/>
              <w:jc w:val="left"/>
            </w:pPr>
            <w:r w:rsidRPr="00581511">
              <w:rPr>
                <w:rFonts w:ascii="Arial Narrow" w:hAnsi="Arial Narrow"/>
              </w:rPr>
              <w:t>(85%)</w:t>
            </w:r>
          </w:p>
        </w:tc>
        <w:tc>
          <w:tcPr>
            <w:tcW w:w="0" w:type="auto"/>
            <w:shd w:val="clear" w:color="auto" w:fill="FBD4B4"/>
          </w:tcPr>
          <w:p w:rsidR="00150F9E" w:rsidRPr="00005D10" w:rsidRDefault="00150F9E" w:rsidP="00414D3A">
            <w:pPr>
              <w:spacing w:after="0" w:line="240" w:lineRule="auto"/>
              <w:jc w:val="left"/>
              <w:rPr>
                <w:rFonts w:ascii="Arial Narrow" w:hAnsi="Arial Narrow"/>
              </w:rPr>
            </w:pPr>
          </w:p>
        </w:tc>
        <w:tc>
          <w:tcPr>
            <w:tcW w:w="0" w:type="auto"/>
            <w:shd w:val="clear" w:color="auto" w:fill="FBD4B4"/>
          </w:tcPr>
          <w:p w:rsidR="00150F9E" w:rsidRPr="00005D10" w:rsidRDefault="00150F9E" w:rsidP="00414D3A">
            <w:pPr>
              <w:spacing w:after="0" w:line="240" w:lineRule="auto"/>
              <w:jc w:val="left"/>
              <w:rPr>
                <w:rFonts w:ascii="Arial Narrow" w:hAnsi="Arial Narrow"/>
              </w:rPr>
            </w:pPr>
          </w:p>
        </w:tc>
        <w:tc>
          <w:tcPr>
            <w:tcW w:w="0" w:type="auto"/>
            <w:shd w:val="clear" w:color="auto" w:fill="FBD4B4"/>
          </w:tcPr>
          <w:p w:rsidR="00150F9E" w:rsidRPr="00005D10" w:rsidRDefault="00150F9E" w:rsidP="00414D3A">
            <w:pPr>
              <w:spacing w:after="0" w:line="240" w:lineRule="auto"/>
              <w:jc w:val="left"/>
              <w:rPr>
                <w:rFonts w:ascii="Arial Narrow" w:hAnsi="Arial Narrow"/>
              </w:rPr>
            </w:pPr>
          </w:p>
        </w:tc>
        <w:tc>
          <w:tcPr>
            <w:tcW w:w="0" w:type="auto"/>
            <w:shd w:val="clear" w:color="auto" w:fill="FBD4B4"/>
          </w:tcPr>
          <w:p w:rsidR="00150F9E" w:rsidRPr="00005D10" w:rsidRDefault="00EF0943" w:rsidP="00414D3A">
            <w:pPr>
              <w:spacing w:after="0" w:line="240" w:lineRule="auto"/>
              <w:jc w:val="left"/>
              <w:rPr>
                <w:rFonts w:ascii="Arial Narrow" w:hAnsi="Arial Narrow"/>
              </w:rPr>
            </w:pPr>
            <w:r>
              <w:rPr>
                <w:rFonts w:ascii="Arial Narrow" w:hAnsi="Arial Narrow"/>
              </w:rPr>
              <w:t>Retinal photography is an additional cost to the patient (i.e. may be conducted but not billed as part of the comprehensive exam)</w:t>
            </w:r>
          </w:p>
        </w:tc>
        <w:tc>
          <w:tcPr>
            <w:tcW w:w="0" w:type="auto"/>
            <w:shd w:val="clear" w:color="auto" w:fill="FBD4B4"/>
          </w:tcPr>
          <w:p w:rsidR="00150F9E" w:rsidRPr="00005D10" w:rsidRDefault="00150F9E" w:rsidP="00414D3A">
            <w:pPr>
              <w:spacing w:after="0" w:line="240" w:lineRule="auto"/>
              <w:jc w:val="left"/>
              <w:rPr>
                <w:rFonts w:ascii="Arial Narrow" w:hAnsi="Arial Narrow"/>
              </w:rPr>
            </w:pPr>
          </w:p>
        </w:tc>
      </w:tr>
      <w:tr w:rsidR="00150F9E" w:rsidRPr="00005D10" w:rsidTr="006A79D1">
        <w:tc>
          <w:tcPr>
            <w:tcW w:w="0" w:type="auto"/>
            <w:gridSpan w:val="11"/>
          </w:tcPr>
          <w:p w:rsidR="00150F9E" w:rsidRPr="00005D10" w:rsidRDefault="00150F9E" w:rsidP="00494533">
            <w:pPr>
              <w:spacing w:after="0" w:line="240" w:lineRule="auto"/>
              <w:jc w:val="left"/>
              <w:rPr>
                <w:rFonts w:ascii="Arial Narrow" w:hAnsi="Arial Narrow"/>
              </w:rPr>
            </w:pPr>
            <w:r w:rsidRPr="00BF6C1E">
              <w:rPr>
                <w:rFonts w:ascii="Arial Narrow" w:hAnsi="Arial Narrow"/>
                <w:u w:val="single"/>
              </w:rPr>
              <w:t xml:space="preserve">Resources provided in association with </w:t>
            </w:r>
            <w:r w:rsidR="00494533">
              <w:rPr>
                <w:rFonts w:ascii="Arial Narrow" w:hAnsi="Arial Narrow"/>
                <w:u w:val="single"/>
              </w:rPr>
              <w:t>CEE</w:t>
            </w:r>
            <w:r w:rsidR="00BF6C1E">
              <w:rPr>
                <w:rFonts w:ascii="Arial Narrow" w:hAnsi="Arial Narrow"/>
              </w:rPr>
              <w:t xml:space="preserve"> (as alternative to RP-NMRC)</w:t>
            </w:r>
          </w:p>
        </w:tc>
      </w:tr>
      <w:tr w:rsidR="00150F9E" w:rsidRPr="00005D10" w:rsidTr="006A79D1">
        <w:tc>
          <w:tcPr>
            <w:tcW w:w="0" w:type="auto"/>
          </w:tcPr>
          <w:p w:rsidR="00F3143D" w:rsidRPr="00497664" w:rsidRDefault="00E65A30" w:rsidP="00FD63F8">
            <w:pPr>
              <w:pStyle w:val="ColorfulList-Accent11"/>
              <w:spacing w:after="0" w:line="240" w:lineRule="auto"/>
              <w:ind w:left="0"/>
              <w:jc w:val="left"/>
              <w:rPr>
                <w:rFonts w:ascii="Arial Narrow" w:hAnsi="Arial Narrow"/>
              </w:rPr>
            </w:pPr>
            <w:r>
              <w:rPr>
                <w:rFonts w:ascii="Arial Narrow" w:hAnsi="Arial Narrow"/>
              </w:rPr>
              <w:t>Acquisitio</w:t>
            </w:r>
            <w:r w:rsidR="00F42C7B">
              <w:rPr>
                <w:rFonts w:ascii="Arial Narrow" w:hAnsi="Arial Narrow"/>
              </w:rPr>
              <w:t xml:space="preserve">n and reading </w:t>
            </w:r>
            <w:r w:rsidR="00F42C7B">
              <w:rPr>
                <w:rFonts w:ascii="Arial Narrow" w:hAnsi="Arial Narrow"/>
              </w:rPr>
              <w:lastRenderedPageBreak/>
              <w:t>of retinal images</w:t>
            </w:r>
            <w:r w:rsidR="00FD63F8">
              <w:rPr>
                <w:rFonts w:ascii="Arial Narrow" w:hAnsi="Arial Narrow"/>
              </w:rPr>
              <w:t xml:space="preserve"> (if retinal photography with comprehensive exam)</w:t>
            </w:r>
          </w:p>
        </w:tc>
        <w:tc>
          <w:tcPr>
            <w:tcW w:w="0" w:type="auto"/>
            <w:shd w:val="clear" w:color="auto" w:fill="E5B8B7"/>
          </w:tcPr>
          <w:p w:rsidR="009C2A76" w:rsidRDefault="009C2A76" w:rsidP="009C2A76">
            <w:pPr>
              <w:spacing w:after="0" w:line="240" w:lineRule="auto"/>
              <w:jc w:val="left"/>
              <w:rPr>
                <w:rFonts w:ascii="Arial Narrow" w:hAnsi="Arial Narrow"/>
              </w:rPr>
            </w:pPr>
            <w:r>
              <w:rPr>
                <w:rFonts w:ascii="Arial Narrow" w:hAnsi="Arial Narrow"/>
              </w:rPr>
              <w:lastRenderedPageBreak/>
              <w:t>Optometrist</w:t>
            </w:r>
          </w:p>
          <w:p w:rsidR="009C2A76" w:rsidRDefault="009C2A76" w:rsidP="009C2A76">
            <w:pPr>
              <w:spacing w:after="0" w:line="240" w:lineRule="auto"/>
              <w:jc w:val="left"/>
              <w:rPr>
                <w:rFonts w:ascii="Arial Narrow" w:hAnsi="Arial Narrow"/>
              </w:rPr>
            </w:pPr>
            <w:r>
              <w:rPr>
                <w:rFonts w:ascii="Arial Narrow" w:hAnsi="Arial Narrow"/>
              </w:rPr>
              <w:lastRenderedPageBreak/>
              <w:t>OR</w:t>
            </w:r>
          </w:p>
          <w:p w:rsidR="009C2A76" w:rsidRDefault="009C2A76" w:rsidP="009C2A76">
            <w:pPr>
              <w:spacing w:after="0" w:line="240" w:lineRule="auto"/>
              <w:jc w:val="left"/>
              <w:rPr>
                <w:rFonts w:ascii="Arial Narrow" w:hAnsi="Arial Narrow"/>
              </w:rPr>
            </w:pPr>
            <w:r>
              <w:rPr>
                <w:rFonts w:ascii="Arial Narrow" w:hAnsi="Arial Narrow"/>
              </w:rPr>
              <w:t>o</w:t>
            </w:r>
            <w:r w:rsidR="00150F9E">
              <w:rPr>
                <w:rFonts w:ascii="Arial Narrow" w:hAnsi="Arial Narrow"/>
              </w:rPr>
              <w:t>phthalmologist</w:t>
            </w:r>
          </w:p>
          <w:p w:rsidR="009C2A76" w:rsidRDefault="009C2A76" w:rsidP="009C2A76">
            <w:pPr>
              <w:spacing w:after="0" w:line="240" w:lineRule="auto"/>
              <w:jc w:val="left"/>
              <w:rPr>
                <w:rFonts w:ascii="Arial Narrow" w:hAnsi="Arial Narrow"/>
              </w:rPr>
            </w:pPr>
          </w:p>
          <w:p w:rsidR="00150F9E" w:rsidRDefault="00422B5D" w:rsidP="009C2A76">
            <w:pPr>
              <w:spacing w:after="0" w:line="240" w:lineRule="auto"/>
              <w:jc w:val="left"/>
              <w:rPr>
                <w:rFonts w:ascii="Arial Narrow" w:hAnsi="Arial Narrow"/>
              </w:rPr>
            </w:pPr>
            <w:r>
              <w:rPr>
                <w:rFonts w:ascii="Arial Narrow" w:hAnsi="Arial Narrow"/>
              </w:rPr>
              <w:t>PBS</w:t>
            </w:r>
          </w:p>
        </w:tc>
        <w:tc>
          <w:tcPr>
            <w:tcW w:w="0" w:type="auto"/>
            <w:shd w:val="clear" w:color="auto" w:fill="E5B8B7"/>
          </w:tcPr>
          <w:p w:rsidR="00150F9E" w:rsidRDefault="00150F9E" w:rsidP="00414D3A">
            <w:pPr>
              <w:spacing w:after="0" w:line="240" w:lineRule="auto"/>
              <w:jc w:val="left"/>
              <w:rPr>
                <w:rFonts w:ascii="Arial Narrow" w:hAnsi="Arial Narrow"/>
              </w:rPr>
            </w:pPr>
            <w:r>
              <w:rPr>
                <w:rFonts w:ascii="Arial Narrow" w:hAnsi="Arial Narrow"/>
              </w:rPr>
              <w:lastRenderedPageBreak/>
              <w:t xml:space="preserve">Consulting </w:t>
            </w:r>
            <w:r>
              <w:rPr>
                <w:rFonts w:ascii="Arial Narrow" w:hAnsi="Arial Narrow"/>
              </w:rPr>
              <w:lastRenderedPageBreak/>
              <w:t>rooms</w:t>
            </w:r>
          </w:p>
        </w:tc>
        <w:tc>
          <w:tcPr>
            <w:tcW w:w="0" w:type="auto"/>
            <w:shd w:val="clear" w:color="auto" w:fill="D6E3BC"/>
          </w:tcPr>
          <w:p w:rsidR="00150F9E" w:rsidRPr="00005D10" w:rsidRDefault="00E65A30" w:rsidP="00414D3A">
            <w:pPr>
              <w:spacing w:after="0" w:line="240" w:lineRule="auto"/>
              <w:jc w:val="left"/>
              <w:rPr>
                <w:rFonts w:ascii="Arial Narrow" w:hAnsi="Arial Narrow"/>
              </w:rPr>
            </w:pPr>
            <w:r>
              <w:rPr>
                <w:rFonts w:ascii="Arial Narrow" w:hAnsi="Arial Narrow"/>
              </w:rPr>
              <w:lastRenderedPageBreak/>
              <w:t xml:space="preserve">All patients who </w:t>
            </w:r>
            <w:r>
              <w:rPr>
                <w:rFonts w:ascii="Arial Narrow" w:hAnsi="Arial Narrow"/>
              </w:rPr>
              <w:lastRenderedPageBreak/>
              <w:t>continue to screen negative for DR receive ongoing exams; patients who screen positive receive treatment as necessary</w:t>
            </w:r>
          </w:p>
        </w:tc>
        <w:tc>
          <w:tcPr>
            <w:tcW w:w="0" w:type="auto"/>
            <w:shd w:val="clear" w:color="auto" w:fill="D6E3BC"/>
          </w:tcPr>
          <w:p w:rsidR="00E65A30" w:rsidRDefault="00E65A30" w:rsidP="00414D3A">
            <w:pPr>
              <w:spacing w:after="0" w:line="240" w:lineRule="auto"/>
              <w:jc w:val="left"/>
              <w:rPr>
                <w:rFonts w:ascii="Arial Narrow" w:hAnsi="Arial Narrow"/>
              </w:rPr>
            </w:pPr>
            <w:r>
              <w:rPr>
                <w:rFonts w:ascii="Arial Narrow" w:hAnsi="Arial Narrow"/>
              </w:rPr>
              <w:lastRenderedPageBreak/>
              <w:t xml:space="preserve">1 service per </w:t>
            </w:r>
            <w:r>
              <w:rPr>
                <w:rFonts w:ascii="Arial Narrow" w:hAnsi="Arial Narrow"/>
              </w:rPr>
              <w:lastRenderedPageBreak/>
              <w:t>patient every 2 years (every year for Indigenous patients)</w:t>
            </w:r>
          </w:p>
          <w:p w:rsidR="00150F9E" w:rsidRDefault="00150F9E" w:rsidP="00414D3A">
            <w:pPr>
              <w:spacing w:after="0" w:line="240" w:lineRule="auto"/>
              <w:jc w:val="left"/>
              <w:rPr>
                <w:rFonts w:ascii="Arial Narrow" w:hAnsi="Arial Narrow"/>
              </w:rPr>
            </w:pPr>
          </w:p>
        </w:tc>
        <w:tc>
          <w:tcPr>
            <w:tcW w:w="0" w:type="auto"/>
            <w:shd w:val="clear" w:color="auto" w:fill="FBD4B4"/>
          </w:tcPr>
          <w:p w:rsidR="00150F9E" w:rsidRPr="00005D10" w:rsidRDefault="00150F9E" w:rsidP="00414D3A">
            <w:pPr>
              <w:spacing w:after="0" w:line="240" w:lineRule="auto"/>
              <w:jc w:val="left"/>
              <w:rPr>
                <w:rFonts w:ascii="Arial Narrow" w:hAnsi="Arial Narrow"/>
              </w:rPr>
            </w:pPr>
          </w:p>
        </w:tc>
        <w:tc>
          <w:tcPr>
            <w:tcW w:w="0" w:type="auto"/>
            <w:shd w:val="clear" w:color="auto" w:fill="FBD4B4"/>
          </w:tcPr>
          <w:p w:rsidR="00150F9E" w:rsidRPr="00005D10" w:rsidRDefault="00150F9E" w:rsidP="00414D3A">
            <w:pPr>
              <w:spacing w:after="0" w:line="240" w:lineRule="auto"/>
              <w:jc w:val="left"/>
              <w:rPr>
                <w:rFonts w:ascii="Arial Narrow" w:hAnsi="Arial Narrow"/>
              </w:rPr>
            </w:pPr>
          </w:p>
        </w:tc>
        <w:tc>
          <w:tcPr>
            <w:tcW w:w="0" w:type="auto"/>
            <w:shd w:val="clear" w:color="auto" w:fill="FBD4B4"/>
          </w:tcPr>
          <w:p w:rsidR="00150F9E" w:rsidRPr="00005D10" w:rsidRDefault="00150F9E" w:rsidP="00414D3A">
            <w:pPr>
              <w:spacing w:after="0" w:line="240" w:lineRule="auto"/>
              <w:jc w:val="left"/>
              <w:rPr>
                <w:rFonts w:ascii="Arial Narrow" w:hAnsi="Arial Narrow"/>
              </w:rPr>
            </w:pPr>
          </w:p>
        </w:tc>
        <w:tc>
          <w:tcPr>
            <w:tcW w:w="0" w:type="auto"/>
            <w:shd w:val="clear" w:color="auto" w:fill="FBD4B4"/>
          </w:tcPr>
          <w:p w:rsidR="00150F9E" w:rsidRPr="00005D10" w:rsidRDefault="00150F9E" w:rsidP="00414D3A">
            <w:pPr>
              <w:spacing w:after="0" w:line="240" w:lineRule="auto"/>
              <w:jc w:val="left"/>
              <w:rPr>
                <w:rFonts w:ascii="Arial Narrow" w:hAnsi="Arial Narrow"/>
              </w:rPr>
            </w:pPr>
          </w:p>
        </w:tc>
        <w:tc>
          <w:tcPr>
            <w:tcW w:w="0" w:type="auto"/>
            <w:shd w:val="clear" w:color="auto" w:fill="FBD4B4"/>
          </w:tcPr>
          <w:p w:rsidR="00150F9E" w:rsidRPr="00005D10" w:rsidRDefault="00173C85" w:rsidP="00173C85">
            <w:pPr>
              <w:spacing w:after="0" w:line="240" w:lineRule="auto"/>
              <w:jc w:val="left"/>
              <w:rPr>
                <w:rFonts w:ascii="Arial Narrow" w:hAnsi="Arial Narrow"/>
              </w:rPr>
            </w:pPr>
            <w:r>
              <w:rPr>
                <w:rFonts w:ascii="Arial Narrow" w:hAnsi="Arial Narrow"/>
              </w:rPr>
              <w:t xml:space="preserve">Retinal photography is </w:t>
            </w:r>
            <w:r>
              <w:rPr>
                <w:rFonts w:ascii="Arial Narrow" w:hAnsi="Arial Narrow"/>
              </w:rPr>
              <w:lastRenderedPageBreak/>
              <w:t>an additional cost to the patient (i.e. may be conducted but not billed as part of the comprehensive exam)</w:t>
            </w:r>
          </w:p>
        </w:tc>
        <w:tc>
          <w:tcPr>
            <w:tcW w:w="0" w:type="auto"/>
            <w:shd w:val="clear" w:color="auto" w:fill="FBD4B4"/>
          </w:tcPr>
          <w:p w:rsidR="00150F9E" w:rsidRPr="00005D10" w:rsidRDefault="00150F9E" w:rsidP="00414D3A">
            <w:pPr>
              <w:spacing w:after="0" w:line="240" w:lineRule="auto"/>
              <w:jc w:val="left"/>
              <w:rPr>
                <w:rFonts w:ascii="Arial Narrow" w:hAnsi="Arial Narrow"/>
              </w:rPr>
            </w:pPr>
          </w:p>
        </w:tc>
      </w:tr>
      <w:tr w:rsidR="00F42C7B" w:rsidRPr="00005D10" w:rsidTr="006A79D1">
        <w:tc>
          <w:tcPr>
            <w:tcW w:w="0" w:type="auto"/>
          </w:tcPr>
          <w:p w:rsidR="00F42C7B" w:rsidRDefault="00F42C7B" w:rsidP="00FD63F8">
            <w:pPr>
              <w:pStyle w:val="ColorfulList-Accent11"/>
              <w:spacing w:after="0" w:line="240" w:lineRule="auto"/>
              <w:ind w:left="0"/>
              <w:jc w:val="left"/>
              <w:rPr>
                <w:rFonts w:ascii="Arial Narrow" w:hAnsi="Arial Narrow"/>
              </w:rPr>
            </w:pPr>
            <w:r>
              <w:rPr>
                <w:rFonts w:ascii="Arial Narrow" w:hAnsi="Arial Narrow"/>
              </w:rPr>
              <w:lastRenderedPageBreak/>
              <w:t>Mydriatic agent</w:t>
            </w:r>
            <w:r w:rsidR="00941F9B">
              <w:rPr>
                <w:rFonts w:ascii="Arial Narrow" w:hAnsi="Arial Narrow"/>
              </w:rPr>
              <w:t>(s)</w:t>
            </w:r>
          </w:p>
        </w:tc>
        <w:tc>
          <w:tcPr>
            <w:tcW w:w="0" w:type="auto"/>
            <w:shd w:val="clear" w:color="auto" w:fill="E5B8B7"/>
          </w:tcPr>
          <w:p w:rsidR="00FD63F8" w:rsidRDefault="00FD63F8" w:rsidP="00FD63F8">
            <w:pPr>
              <w:spacing w:after="0" w:line="240" w:lineRule="auto"/>
              <w:jc w:val="left"/>
              <w:rPr>
                <w:rFonts w:ascii="Arial Narrow" w:hAnsi="Arial Narrow"/>
              </w:rPr>
            </w:pPr>
            <w:r>
              <w:rPr>
                <w:rFonts w:ascii="Arial Narrow" w:hAnsi="Arial Narrow"/>
              </w:rPr>
              <w:t>Optometrist</w:t>
            </w:r>
          </w:p>
          <w:p w:rsidR="00FD63F8" w:rsidRDefault="00FD63F8" w:rsidP="00FD63F8">
            <w:pPr>
              <w:spacing w:after="0" w:line="240" w:lineRule="auto"/>
              <w:jc w:val="left"/>
              <w:rPr>
                <w:rFonts w:ascii="Arial Narrow" w:hAnsi="Arial Narrow"/>
              </w:rPr>
            </w:pPr>
            <w:r>
              <w:rPr>
                <w:rFonts w:ascii="Arial Narrow" w:hAnsi="Arial Narrow"/>
              </w:rPr>
              <w:t>OR</w:t>
            </w:r>
          </w:p>
          <w:p w:rsidR="007D105C" w:rsidRDefault="007D105C" w:rsidP="00FD63F8">
            <w:pPr>
              <w:spacing w:after="0" w:line="240" w:lineRule="auto"/>
              <w:jc w:val="left"/>
              <w:rPr>
                <w:rFonts w:ascii="Arial Narrow" w:hAnsi="Arial Narrow"/>
              </w:rPr>
            </w:pPr>
            <w:r>
              <w:rPr>
                <w:rFonts w:ascii="Arial Narrow" w:hAnsi="Arial Narrow"/>
              </w:rPr>
              <w:t>O</w:t>
            </w:r>
            <w:r w:rsidR="00FD63F8">
              <w:rPr>
                <w:rFonts w:ascii="Arial Narrow" w:hAnsi="Arial Narrow"/>
              </w:rPr>
              <w:t>phthalmologist</w:t>
            </w:r>
          </w:p>
          <w:p w:rsidR="00FD63F8" w:rsidRDefault="00FD63F8" w:rsidP="009C2A76">
            <w:pPr>
              <w:spacing w:after="0" w:line="240" w:lineRule="auto"/>
              <w:jc w:val="left"/>
              <w:rPr>
                <w:rFonts w:ascii="Arial Narrow" w:hAnsi="Arial Narrow"/>
              </w:rPr>
            </w:pPr>
          </w:p>
          <w:p w:rsidR="00F42C7B" w:rsidRDefault="007D105C" w:rsidP="009C2A76">
            <w:pPr>
              <w:spacing w:after="0" w:line="240" w:lineRule="auto"/>
              <w:jc w:val="left"/>
              <w:rPr>
                <w:rFonts w:ascii="Arial Narrow" w:hAnsi="Arial Narrow"/>
              </w:rPr>
            </w:pPr>
            <w:r>
              <w:rPr>
                <w:rFonts w:ascii="Arial Narrow" w:hAnsi="Arial Narrow"/>
              </w:rPr>
              <w:t>Not available through the PBS</w:t>
            </w:r>
          </w:p>
        </w:tc>
        <w:tc>
          <w:tcPr>
            <w:tcW w:w="0" w:type="auto"/>
            <w:shd w:val="clear" w:color="auto" w:fill="E5B8B7"/>
          </w:tcPr>
          <w:p w:rsidR="00F42C7B" w:rsidRDefault="00FD63F8" w:rsidP="00414D3A">
            <w:pPr>
              <w:spacing w:after="0" w:line="240" w:lineRule="auto"/>
              <w:jc w:val="left"/>
              <w:rPr>
                <w:rFonts w:ascii="Arial Narrow" w:hAnsi="Arial Narrow"/>
              </w:rPr>
            </w:pPr>
            <w:r>
              <w:rPr>
                <w:rFonts w:ascii="Arial Narrow" w:hAnsi="Arial Narrow"/>
              </w:rPr>
              <w:t>Consulting rooms</w:t>
            </w:r>
          </w:p>
        </w:tc>
        <w:tc>
          <w:tcPr>
            <w:tcW w:w="0" w:type="auto"/>
            <w:shd w:val="clear" w:color="auto" w:fill="D6E3BC"/>
          </w:tcPr>
          <w:p w:rsidR="00F42C7B" w:rsidRDefault="00F42C7B" w:rsidP="00414D3A">
            <w:pPr>
              <w:spacing w:after="0" w:line="240" w:lineRule="auto"/>
              <w:jc w:val="left"/>
              <w:rPr>
                <w:rFonts w:ascii="Arial Narrow" w:hAnsi="Arial Narrow"/>
              </w:rPr>
            </w:pPr>
          </w:p>
        </w:tc>
        <w:tc>
          <w:tcPr>
            <w:tcW w:w="0" w:type="auto"/>
            <w:shd w:val="clear" w:color="auto" w:fill="D6E3BC"/>
          </w:tcPr>
          <w:p w:rsidR="00F42C7B" w:rsidRDefault="00FD63F8" w:rsidP="00414D3A">
            <w:pPr>
              <w:spacing w:after="0" w:line="240" w:lineRule="auto"/>
              <w:jc w:val="left"/>
              <w:rPr>
                <w:rFonts w:ascii="Arial Narrow" w:hAnsi="Arial Narrow"/>
              </w:rPr>
            </w:pPr>
            <w:r>
              <w:rPr>
                <w:rFonts w:ascii="Arial Narrow" w:hAnsi="Arial Narrow"/>
              </w:rPr>
              <w:t>Max 1 unit of mydriatic per patient every 2 years (every year for Indigenous patients)</w:t>
            </w:r>
          </w:p>
        </w:tc>
        <w:tc>
          <w:tcPr>
            <w:tcW w:w="0" w:type="auto"/>
            <w:shd w:val="clear" w:color="auto" w:fill="FBD4B4"/>
          </w:tcPr>
          <w:p w:rsidR="00F42C7B" w:rsidRPr="00005D10" w:rsidRDefault="00F42C7B" w:rsidP="00414D3A">
            <w:pPr>
              <w:spacing w:after="0" w:line="240" w:lineRule="auto"/>
              <w:jc w:val="left"/>
              <w:rPr>
                <w:rFonts w:ascii="Arial Narrow" w:hAnsi="Arial Narrow"/>
              </w:rPr>
            </w:pPr>
          </w:p>
        </w:tc>
        <w:tc>
          <w:tcPr>
            <w:tcW w:w="0" w:type="auto"/>
            <w:shd w:val="clear" w:color="auto" w:fill="FBD4B4"/>
          </w:tcPr>
          <w:p w:rsidR="00F42C7B" w:rsidRPr="00005D10" w:rsidRDefault="00F42C7B" w:rsidP="00414D3A">
            <w:pPr>
              <w:spacing w:after="0" w:line="240" w:lineRule="auto"/>
              <w:jc w:val="left"/>
              <w:rPr>
                <w:rFonts w:ascii="Arial Narrow" w:hAnsi="Arial Narrow"/>
              </w:rPr>
            </w:pPr>
          </w:p>
        </w:tc>
        <w:tc>
          <w:tcPr>
            <w:tcW w:w="0" w:type="auto"/>
            <w:shd w:val="clear" w:color="auto" w:fill="FBD4B4"/>
          </w:tcPr>
          <w:p w:rsidR="00F42C7B" w:rsidRDefault="007D105C" w:rsidP="00414D3A">
            <w:pPr>
              <w:spacing w:after="0" w:line="240" w:lineRule="auto"/>
              <w:jc w:val="left"/>
              <w:rPr>
                <w:rFonts w:ascii="Arial Narrow" w:hAnsi="Arial Narrow"/>
              </w:rPr>
            </w:pPr>
            <w:r>
              <w:rPr>
                <w:rFonts w:ascii="Arial Narrow" w:hAnsi="Arial Narrow"/>
              </w:rPr>
              <w:t>TBD</w:t>
            </w:r>
          </w:p>
          <w:p w:rsidR="007D105C" w:rsidRDefault="007D105C" w:rsidP="00414D3A">
            <w:pPr>
              <w:spacing w:after="0" w:line="240" w:lineRule="auto"/>
              <w:jc w:val="left"/>
              <w:rPr>
                <w:rFonts w:ascii="Arial Narrow" w:hAnsi="Arial Narrow"/>
              </w:rPr>
            </w:pPr>
            <w:r>
              <w:rPr>
                <w:rFonts w:ascii="Arial Narrow" w:hAnsi="Arial Narrow"/>
              </w:rPr>
              <w:t>Supply arrangement will need to be researched</w:t>
            </w:r>
          </w:p>
          <w:p w:rsidR="007D105C" w:rsidRDefault="007D105C" w:rsidP="00414D3A">
            <w:pPr>
              <w:spacing w:after="0" w:line="240" w:lineRule="auto"/>
              <w:jc w:val="left"/>
              <w:rPr>
                <w:rFonts w:ascii="Arial Narrow" w:hAnsi="Arial Narrow"/>
              </w:rPr>
            </w:pPr>
          </w:p>
        </w:tc>
        <w:tc>
          <w:tcPr>
            <w:tcW w:w="0" w:type="auto"/>
            <w:shd w:val="clear" w:color="auto" w:fill="FBD4B4"/>
          </w:tcPr>
          <w:p w:rsidR="00F42C7B" w:rsidRPr="00005D10" w:rsidRDefault="00F42C7B" w:rsidP="00414D3A">
            <w:pPr>
              <w:spacing w:after="0" w:line="240" w:lineRule="auto"/>
              <w:jc w:val="left"/>
              <w:rPr>
                <w:rFonts w:ascii="Arial Narrow" w:hAnsi="Arial Narrow"/>
              </w:rPr>
            </w:pPr>
          </w:p>
        </w:tc>
        <w:tc>
          <w:tcPr>
            <w:tcW w:w="0" w:type="auto"/>
            <w:shd w:val="clear" w:color="auto" w:fill="FBD4B4"/>
          </w:tcPr>
          <w:p w:rsidR="00F42C7B" w:rsidRDefault="00F42C7B" w:rsidP="00173C85">
            <w:pPr>
              <w:spacing w:after="0" w:line="240" w:lineRule="auto"/>
              <w:jc w:val="left"/>
              <w:rPr>
                <w:rFonts w:ascii="Arial Narrow" w:hAnsi="Arial Narrow"/>
              </w:rPr>
            </w:pPr>
          </w:p>
        </w:tc>
        <w:tc>
          <w:tcPr>
            <w:tcW w:w="0" w:type="auto"/>
            <w:shd w:val="clear" w:color="auto" w:fill="FBD4B4"/>
          </w:tcPr>
          <w:p w:rsidR="00F42C7B" w:rsidRPr="00005D10" w:rsidRDefault="00F42C7B" w:rsidP="00414D3A">
            <w:pPr>
              <w:spacing w:after="0" w:line="240" w:lineRule="auto"/>
              <w:jc w:val="left"/>
              <w:rPr>
                <w:rFonts w:ascii="Arial Narrow" w:hAnsi="Arial Narrow"/>
              </w:rPr>
            </w:pPr>
          </w:p>
        </w:tc>
      </w:tr>
    </w:tbl>
    <w:p w:rsidR="007D105C" w:rsidRPr="007D105C" w:rsidRDefault="007D105C" w:rsidP="007D105C">
      <w:pPr>
        <w:pStyle w:val="TableText"/>
        <w:tabs>
          <w:tab w:val="left" w:pos="0"/>
        </w:tabs>
        <w:spacing w:after="120"/>
        <w:ind w:right="62"/>
        <w:rPr>
          <w:rFonts w:ascii="Arial Narrow" w:eastAsia="SimSun" w:hAnsi="Arial Narrow" w:cs="Arial"/>
          <w:szCs w:val="18"/>
          <w:lang w:val="en-AU" w:eastAsia="zh-CN"/>
        </w:rPr>
      </w:pPr>
      <w:r w:rsidRPr="007D105C">
        <w:rPr>
          <w:rFonts w:ascii="Arial Narrow" w:eastAsia="SimSun" w:hAnsi="Arial Narrow" w:cs="Arial"/>
          <w:szCs w:val="18"/>
          <w:lang w:val="en-AU" w:eastAsia="zh-CN"/>
        </w:rPr>
        <w:t xml:space="preserve">Abbreviations: RP-NMRC, retinal photography using a non-mydriatic camera; CEE, comprehensive eye examination; </w:t>
      </w:r>
      <w:r>
        <w:rPr>
          <w:rFonts w:ascii="Arial Narrow" w:eastAsia="SimSun" w:hAnsi="Arial Narrow" w:cs="Arial"/>
          <w:szCs w:val="18"/>
          <w:lang w:val="en-AU" w:eastAsia="zh-CN"/>
        </w:rPr>
        <w:t>TBD, to be determined; PBS, pharmaceutical</w:t>
      </w:r>
    </w:p>
    <w:p w:rsidR="000D5CF9" w:rsidRPr="00BF6C1E" w:rsidRDefault="00A21457" w:rsidP="00BF6C1E">
      <w:pPr>
        <w:spacing w:after="0" w:line="240" w:lineRule="auto"/>
        <w:rPr>
          <w:rFonts w:ascii="Arial Narrow" w:hAnsi="Arial Narrow" w:cs="Arial"/>
          <w:sz w:val="18"/>
          <w:szCs w:val="18"/>
        </w:rPr>
      </w:pPr>
      <w:r w:rsidRPr="00BF6C1E">
        <w:rPr>
          <w:rFonts w:ascii="Arial Narrow" w:hAnsi="Arial Narrow" w:cs="Arial"/>
          <w:sz w:val="18"/>
          <w:szCs w:val="18"/>
        </w:rPr>
        <w:t>*</w:t>
      </w:r>
      <w:r w:rsidR="000D5CF9" w:rsidRPr="00BF6C1E">
        <w:rPr>
          <w:rFonts w:ascii="Arial Narrow" w:hAnsi="Arial Narrow" w:cs="Arial"/>
          <w:sz w:val="18"/>
          <w:szCs w:val="18"/>
        </w:rPr>
        <w:t>Include costs relating to both the standard and extended safety net.</w:t>
      </w:r>
    </w:p>
    <w:p w:rsidR="00F42C7B" w:rsidRDefault="00BF6C1E" w:rsidP="00F42C7B">
      <w:pPr>
        <w:spacing w:after="0" w:line="240" w:lineRule="auto"/>
        <w:rPr>
          <w:rFonts w:ascii="Arial Narrow" w:hAnsi="Arial Narrow" w:cs="Arial"/>
          <w:sz w:val="18"/>
          <w:szCs w:val="18"/>
        </w:rPr>
      </w:pPr>
      <w:r>
        <w:rPr>
          <w:rFonts w:ascii="Arial Narrow" w:hAnsi="Arial Narrow" w:cs="Arial"/>
          <w:sz w:val="18"/>
          <w:szCs w:val="18"/>
          <w:vertAlign w:val="superscript"/>
        </w:rPr>
        <w:t>a</w:t>
      </w:r>
      <w:r w:rsidR="00F42C7B">
        <w:rPr>
          <w:rFonts w:ascii="Arial Narrow" w:hAnsi="Arial Narrow" w:cs="Arial"/>
          <w:sz w:val="18"/>
          <w:szCs w:val="18"/>
        </w:rPr>
        <w:t>R</w:t>
      </w:r>
      <w:r w:rsidR="00F42C7B" w:rsidRPr="009F71CD">
        <w:rPr>
          <w:rFonts w:ascii="Arial Narrow" w:hAnsi="Arial Narrow" w:cs="Arial"/>
          <w:sz w:val="18"/>
          <w:szCs w:val="18"/>
        </w:rPr>
        <w:t xml:space="preserve">etinal photocoagulation </w:t>
      </w:r>
      <w:r w:rsidR="00F42C7B">
        <w:rPr>
          <w:rFonts w:ascii="Arial Narrow" w:hAnsi="Arial Narrow" w:cs="Arial"/>
          <w:sz w:val="18"/>
          <w:szCs w:val="18"/>
        </w:rPr>
        <w:t>may</w:t>
      </w:r>
      <w:r w:rsidR="00F42C7B" w:rsidRPr="009F71CD">
        <w:rPr>
          <w:rFonts w:ascii="Arial Narrow" w:hAnsi="Arial Narrow" w:cs="Arial"/>
          <w:sz w:val="18"/>
          <w:szCs w:val="18"/>
        </w:rPr>
        <w:t xml:space="preserve"> be conducted in some cases</w:t>
      </w:r>
      <w:r w:rsidR="00F42C7B">
        <w:rPr>
          <w:rFonts w:ascii="Arial Narrow" w:hAnsi="Arial Narrow" w:cs="Arial"/>
          <w:sz w:val="18"/>
          <w:szCs w:val="18"/>
        </w:rPr>
        <w:t xml:space="preserve"> of more advanced DR. This can </w:t>
      </w:r>
      <w:r w:rsidR="00F42C7B" w:rsidRPr="009F71CD">
        <w:rPr>
          <w:rFonts w:ascii="Arial Narrow" w:hAnsi="Arial Narrow" w:cs="Arial"/>
          <w:sz w:val="18"/>
          <w:szCs w:val="18"/>
        </w:rPr>
        <w:t>include thousands of laser shots over several visits, and success can o</w:t>
      </w:r>
      <w:r w:rsidR="00F42C7B">
        <w:rPr>
          <w:rFonts w:ascii="Arial Narrow" w:hAnsi="Arial Narrow" w:cs="Arial"/>
          <w:sz w:val="18"/>
          <w:szCs w:val="18"/>
        </w:rPr>
        <w:t>ften only be measured over time (HESP advice [optometrist] received 2</w:t>
      </w:r>
      <w:r w:rsidR="00F42C7B" w:rsidRPr="009F71CD">
        <w:rPr>
          <w:rFonts w:ascii="Arial Narrow" w:hAnsi="Arial Narrow" w:cs="Arial"/>
          <w:sz w:val="18"/>
          <w:szCs w:val="18"/>
          <w:vertAlign w:val="superscript"/>
        </w:rPr>
        <w:t>nd</w:t>
      </w:r>
      <w:r w:rsidR="00F42C7B">
        <w:rPr>
          <w:rFonts w:ascii="Arial Narrow" w:hAnsi="Arial Narrow" w:cs="Arial"/>
          <w:sz w:val="18"/>
          <w:szCs w:val="18"/>
        </w:rPr>
        <w:t xml:space="preserve"> April 2013).</w:t>
      </w:r>
    </w:p>
    <w:p w:rsidR="00173C85" w:rsidRDefault="00F42C7B" w:rsidP="009F71CD">
      <w:pPr>
        <w:spacing w:after="0" w:line="240" w:lineRule="auto"/>
        <w:rPr>
          <w:rFonts w:ascii="Arial Narrow" w:hAnsi="Arial Narrow" w:cs="Arial"/>
          <w:sz w:val="18"/>
          <w:szCs w:val="18"/>
        </w:rPr>
      </w:pPr>
      <w:r>
        <w:rPr>
          <w:rFonts w:ascii="Arial Narrow" w:hAnsi="Arial Narrow" w:cs="Arial"/>
          <w:sz w:val="18"/>
          <w:szCs w:val="18"/>
          <w:vertAlign w:val="superscript"/>
        </w:rPr>
        <w:t>b</w:t>
      </w:r>
      <w:r w:rsidR="00173C85">
        <w:rPr>
          <w:rFonts w:ascii="Arial Narrow" w:hAnsi="Arial Narrow" w:cs="Arial"/>
          <w:sz w:val="18"/>
          <w:szCs w:val="18"/>
        </w:rPr>
        <w:t>T</w:t>
      </w:r>
      <w:r w:rsidR="00173C85" w:rsidRPr="00173C85">
        <w:rPr>
          <w:rFonts w:ascii="Arial Narrow" w:hAnsi="Arial Narrow" w:cs="Arial"/>
          <w:sz w:val="18"/>
          <w:szCs w:val="18"/>
        </w:rPr>
        <w:t>ropicamide solution 0.5% or 1.0%, and/or phenylephrine solution 2.5%</w:t>
      </w:r>
      <w:r>
        <w:rPr>
          <w:rFonts w:ascii="Arial Narrow" w:hAnsi="Arial Narrow" w:cs="Arial"/>
          <w:sz w:val="18"/>
          <w:szCs w:val="18"/>
        </w:rPr>
        <w:t xml:space="preserve"> (HESP [optometrist, ophthalmologist] advice, personal correspondence 2</w:t>
      </w:r>
      <w:r w:rsidRPr="00F42C7B">
        <w:rPr>
          <w:rFonts w:ascii="Arial Narrow" w:hAnsi="Arial Narrow" w:cs="Arial"/>
          <w:sz w:val="18"/>
          <w:szCs w:val="18"/>
          <w:vertAlign w:val="superscript"/>
        </w:rPr>
        <w:t>nd</w:t>
      </w:r>
      <w:r>
        <w:rPr>
          <w:rFonts w:ascii="Arial Narrow" w:hAnsi="Arial Narrow" w:cs="Arial"/>
          <w:sz w:val="18"/>
          <w:szCs w:val="18"/>
        </w:rPr>
        <w:t xml:space="preserve"> and 5</w:t>
      </w:r>
      <w:r w:rsidRPr="00F42C7B">
        <w:rPr>
          <w:rFonts w:ascii="Arial Narrow" w:hAnsi="Arial Narrow" w:cs="Arial"/>
          <w:sz w:val="18"/>
          <w:szCs w:val="18"/>
          <w:vertAlign w:val="superscript"/>
        </w:rPr>
        <w:t>th</w:t>
      </w:r>
      <w:r>
        <w:rPr>
          <w:rFonts w:ascii="Arial Narrow" w:hAnsi="Arial Narrow" w:cs="Arial"/>
          <w:sz w:val="18"/>
          <w:szCs w:val="18"/>
        </w:rPr>
        <w:t xml:space="preserve"> April 2013).</w:t>
      </w:r>
    </w:p>
    <w:p w:rsidR="007A45FE" w:rsidRDefault="00F42C7B" w:rsidP="009F71CD">
      <w:pPr>
        <w:spacing w:after="0" w:line="240" w:lineRule="auto"/>
        <w:rPr>
          <w:rFonts w:ascii="Arial Narrow" w:hAnsi="Arial Narrow" w:cs="Arial"/>
          <w:sz w:val="18"/>
          <w:szCs w:val="18"/>
        </w:rPr>
      </w:pPr>
      <w:r>
        <w:rPr>
          <w:rFonts w:ascii="Arial Narrow" w:hAnsi="Arial Narrow" w:cs="Arial"/>
          <w:sz w:val="18"/>
          <w:szCs w:val="18"/>
          <w:vertAlign w:val="superscript"/>
        </w:rPr>
        <w:t>c</w:t>
      </w:r>
      <w:r w:rsidRPr="00BF6C1E">
        <w:rPr>
          <w:rFonts w:ascii="Arial Narrow" w:hAnsi="Arial Narrow" w:cs="Arial"/>
          <w:sz w:val="18"/>
          <w:szCs w:val="18"/>
        </w:rPr>
        <w:t>HESP (optometrist) advice, personal correspondence received 2</w:t>
      </w:r>
      <w:r w:rsidRPr="00BF6C1E">
        <w:rPr>
          <w:rFonts w:ascii="Arial Narrow" w:hAnsi="Arial Narrow" w:cs="Arial"/>
          <w:sz w:val="18"/>
          <w:szCs w:val="18"/>
          <w:vertAlign w:val="superscript"/>
        </w:rPr>
        <w:t>nd</w:t>
      </w:r>
      <w:r w:rsidRPr="00BF6C1E">
        <w:rPr>
          <w:rFonts w:ascii="Arial Narrow" w:hAnsi="Arial Narrow" w:cs="Arial"/>
          <w:sz w:val="18"/>
          <w:szCs w:val="18"/>
        </w:rPr>
        <w:t xml:space="preserve"> April 2013.</w:t>
      </w:r>
    </w:p>
    <w:p w:rsidR="007A45FE" w:rsidRDefault="007A45FE" w:rsidP="009F71CD">
      <w:pPr>
        <w:spacing w:after="0" w:line="240" w:lineRule="auto"/>
        <w:rPr>
          <w:rFonts w:ascii="Arial Narrow" w:hAnsi="Arial Narrow" w:cs="Arial"/>
          <w:sz w:val="18"/>
          <w:szCs w:val="18"/>
        </w:rPr>
      </w:pPr>
    </w:p>
    <w:p w:rsidR="007A45FE" w:rsidRDefault="007A45FE" w:rsidP="009F71CD">
      <w:pPr>
        <w:spacing w:after="0" w:line="240" w:lineRule="auto"/>
        <w:rPr>
          <w:rFonts w:ascii="Arial Narrow" w:hAnsi="Arial Narrow" w:cs="Arial"/>
          <w:sz w:val="18"/>
          <w:szCs w:val="18"/>
        </w:rPr>
        <w:sectPr w:rsidR="007A45FE" w:rsidSect="007A45FE">
          <w:pgSz w:w="16838" w:h="11906" w:orient="landscape"/>
          <w:pgMar w:top="1440" w:right="1440" w:bottom="1440" w:left="1440" w:header="708" w:footer="708" w:gutter="0"/>
          <w:cols w:space="708"/>
          <w:docGrid w:linePitch="360"/>
        </w:sectPr>
      </w:pPr>
    </w:p>
    <w:p w:rsidR="000D5CF9" w:rsidRPr="0015051B" w:rsidRDefault="000D5CF9" w:rsidP="0015051B">
      <w:pPr>
        <w:pStyle w:val="Heading1"/>
      </w:pPr>
      <w:bookmarkStart w:id="62" w:name="_Toc368056301"/>
      <w:r>
        <w:lastRenderedPageBreak/>
        <w:t>Proposed structure of economic evaluation (decision-analytic)</w:t>
      </w:r>
      <w:bookmarkEnd w:id="62"/>
    </w:p>
    <w:p w:rsidR="00E95F19" w:rsidRDefault="00445ED9" w:rsidP="006A79D1">
      <w:pPr>
        <w:jc w:val="left"/>
        <w:rPr>
          <w:sz w:val="23"/>
          <w:szCs w:val="23"/>
        </w:rPr>
        <w:sectPr w:rsidR="00E95F19" w:rsidSect="002A6AE6">
          <w:pgSz w:w="11906" w:h="16838"/>
          <w:pgMar w:top="1440" w:right="1440" w:bottom="1440" w:left="1440" w:header="708" w:footer="708" w:gutter="0"/>
          <w:cols w:space="708"/>
          <w:docGrid w:linePitch="360"/>
        </w:sectPr>
      </w:pPr>
      <w:r w:rsidRPr="00445ED9">
        <w:rPr>
          <w:sz w:val="23"/>
          <w:szCs w:val="23"/>
        </w:rPr>
        <w:t xml:space="preserve">The decision analytic </w:t>
      </w:r>
      <w:r w:rsidR="00412C06">
        <w:rPr>
          <w:sz w:val="23"/>
          <w:szCs w:val="23"/>
        </w:rPr>
        <w:t xml:space="preserve">is </w:t>
      </w:r>
      <w:r w:rsidR="00C1363D">
        <w:rPr>
          <w:sz w:val="23"/>
          <w:szCs w:val="23"/>
        </w:rPr>
        <w:t xml:space="preserve">shown at </w:t>
      </w:r>
      <w:r w:rsidR="000A3C2B" w:rsidRPr="000A3C2B">
        <w:rPr>
          <w:sz w:val="23"/>
          <w:szCs w:val="23"/>
        </w:rPr>
        <w:t>Figure 6</w:t>
      </w:r>
      <w:r>
        <w:rPr>
          <w:sz w:val="23"/>
          <w:szCs w:val="23"/>
        </w:rPr>
        <w:t xml:space="preserve">. </w:t>
      </w:r>
      <w:r w:rsidR="00221FA2" w:rsidRPr="00221FA2">
        <w:rPr>
          <w:sz w:val="23"/>
          <w:szCs w:val="23"/>
        </w:rPr>
        <w:t>Under</w:t>
      </w:r>
      <w:r w:rsidR="00221FA2" w:rsidRPr="00445ED9">
        <w:rPr>
          <w:sz w:val="23"/>
          <w:szCs w:val="23"/>
        </w:rPr>
        <w:t xml:space="preserve"> the proposed listing of </w:t>
      </w:r>
      <w:r w:rsidR="00877681">
        <w:rPr>
          <w:sz w:val="23"/>
          <w:szCs w:val="23"/>
        </w:rPr>
        <w:t>RP-NMRC</w:t>
      </w:r>
      <w:r w:rsidR="00221FA2" w:rsidRPr="00445ED9">
        <w:rPr>
          <w:sz w:val="23"/>
          <w:szCs w:val="23"/>
        </w:rPr>
        <w:t xml:space="preserve"> on the MBS, </w:t>
      </w:r>
      <w:r w:rsidR="00221FA2">
        <w:rPr>
          <w:sz w:val="23"/>
          <w:szCs w:val="23"/>
        </w:rPr>
        <w:t xml:space="preserve">all patients will have been confirmed to be eligible for </w:t>
      </w:r>
      <w:r w:rsidR="00877681">
        <w:rPr>
          <w:sz w:val="23"/>
          <w:szCs w:val="23"/>
        </w:rPr>
        <w:t>the service</w:t>
      </w:r>
      <w:r w:rsidR="00221FA2">
        <w:rPr>
          <w:sz w:val="23"/>
          <w:szCs w:val="23"/>
        </w:rPr>
        <w:t xml:space="preserve"> based on </w:t>
      </w:r>
      <w:r w:rsidR="00221FA2" w:rsidRPr="00B83836">
        <w:rPr>
          <w:sz w:val="23"/>
          <w:szCs w:val="23"/>
        </w:rPr>
        <w:t>blood tests</w:t>
      </w:r>
      <w:r w:rsidR="00221FA2" w:rsidRPr="00445ED9">
        <w:rPr>
          <w:sz w:val="23"/>
          <w:szCs w:val="23"/>
        </w:rPr>
        <w:t xml:space="preserve"> to diagnose </w:t>
      </w:r>
      <w:r w:rsidR="00221FA2">
        <w:rPr>
          <w:sz w:val="23"/>
          <w:szCs w:val="23"/>
        </w:rPr>
        <w:t>diabetes</w:t>
      </w:r>
      <w:r w:rsidR="00221FA2" w:rsidRPr="00445ED9">
        <w:rPr>
          <w:sz w:val="23"/>
          <w:szCs w:val="23"/>
        </w:rPr>
        <w:t>.</w:t>
      </w:r>
      <w:r w:rsidR="00221FA2">
        <w:rPr>
          <w:sz w:val="23"/>
          <w:szCs w:val="23"/>
        </w:rPr>
        <w:t xml:space="preserve"> The decision analytic is</w:t>
      </w:r>
      <w:r w:rsidR="00DF2D60">
        <w:rPr>
          <w:sz w:val="23"/>
          <w:szCs w:val="23"/>
        </w:rPr>
        <w:t xml:space="preserve"> intended to capture all options for the clinical management of patients with diagnosed diabetes </w:t>
      </w:r>
      <w:r w:rsidR="00221FA2">
        <w:rPr>
          <w:sz w:val="23"/>
          <w:szCs w:val="23"/>
        </w:rPr>
        <w:t>with respect to detection of DR</w:t>
      </w:r>
      <w:r w:rsidR="00DF2D60">
        <w:rPr>
          <w:sz w:val="23"/>
          <w:szCs w:val="23"/>
        </w:rPr>
        <w:t xml:space="preserve"> </w:t>
      </w:r>
      <w:r w:rsidR="00221FA2">
        <w:rPr>
          <w:sz w:val="23"/>
          <w:szCs w:val="23"/>
        </w:rPr>
        <w:t xml:space="preserve">in scenarios where </w:t>
      </w:r>
      <w:r w:rsidR="00877681">
        <w:rPr>
          <w:sz w:val="23"/>
          <w:szCs w:val="23"/>
        </w:rPr>
        <w:t>RP-NMRC</w:t>
      </w:r>
      <w:r w:rsidR="00221FA2">
        <w:rPr>
          <w:sz w:val="23"/>
          <w:szCs w:val="23"/>
        </w:rPr>
        <w:t xml:space="preserve"> is: (a) available; and (b) unavailable. This will provide</w:t>
      </w:r>
      <w:r w:rsidR="00DF2D60">
        <w:rPr>
          <w:sz w:val="23"/>
          <w:szCs w:val="23"/>
        </w:rPr>
        <w:t xml:space="preserve"> a basis for d</w:t>
      </w:r>
      <w:r w:rsidRPr="00445ED9">
        <w:rPr>
          <w:sz w:val="23"/>
          <w:szCs w:val="23"/>
        </w:rPr>
        <w:t xml:space="preserve">etermination of differences in </w:t>
      </w:r>
      <w:r w:rsidR="00331A32">
        <w:rPr>
          <w:sz w:val="23"/>
          <w:szCs w:val="23"/>
        </w:rPr>
        <w:t xml:space="preserve">the relevant </w:t>
      </w:r>
      <w:r w:rsidRPr="00445ED9">
        <w:rPr>
          <w:sz w:val="23"/>
          <w:szCs w:val="23"/>
        </w:rPr>
        <w:t>patient outcomes</w:t>
      </w:r>
      <w:r w:rsidR="00570B14">
        <w:rPr>
          <w:sz w:val="23"/>
          <w:szCs w:val="23"/>
        </w:rPr>
        <w:t xml:space="preserve"> and cost</w:t>
      </w:r>
      <w:r w:rsidR="00877681">
        <w:rPr>
          <w:sz w:val="23"/>
          <w:szCs w:val="23"/>
        </w:rPr>
        <w:t>.</w:t>
      </w:r>
    </w:p>
    <w:p w:rsidR="00C12197" w:rsidRDefault="00C12197" w:rsidP="00281CA8">
      <w:pPr>
        <w:tabs>
          <w:tab w:val="left" w:pos="851"/>
        </w:tabs>
        <w:spacing w:after="0" w:line="240" w:lineRule="auto"/>
        <w:rPr>
          <w:rFonts w:ascii="Arial Narrow" w:eastAsia="Times New Roman" w:hAnsi="Arial Narrow"/>
          <w:b/>
          <w:lang w:val="en-GB" w:eastAsia="ja-JP"/>
        </w:rPr>
      </w:pPr>
      <w:bookmarkStart w:id="63" w:name="_Ref349833455"/>
      <w:r w:rsidRPr="008454A5">
        <w:rPr>
          <w:rFonts w:ascii="Arial Narrow" w:eastAsia="Times New Roman" w:hAnsi="Arial Narrow"/>
          <w:b/>
          <w:lang w:val="en-GB" w:eastAsia="ja-JP"/>
        </w:rPr>
        <w:lastRenderedPageBreak/>
        <w:t xml:space="preserve">Figure </w:t>
      </w:r>
      <w:r w:rsidR="000A3C2B">
        <w:rPr>
          <w:rFonts w:ascii="Arial Narrow" w:eastAsia="Times New Roman" w:hAnsi="Arial Narrow"/>
          <w:b/>
          <w:noProof/>
          <w:lang w:val="en-GB" w:eastAsia="ja-JP"/>
        </w:rPr>
        <w:t>6</w:t>
      </w:r>
      <w:bookmarkEnd w:id="63"/>
      <w:r w:rsidR="00A86EA3">
        <w:rPr>
          <w:rFonts w:ascii="Arial Narrow" w:eastAsia="Times New Roman" w:hAnsi="Arial Narrow"/>
          <w:b/>
          <w:lang w:val="en-GB" w:eastAsia="ja-JP"/>
        </w:rPr>
        <w:t xml:space="preserve">: </w:t>
      </w:r>
      <w:r w:rsidR="00720E0A" w:rsidRPr="008454A5">
        <w:rPr>
          <w:rFonts w:ascii="Arial Narrow" w:eastAsia="Times New Roman" w:hAnsi="Arial Narrow"/>
          <w:b/>
          <w:lang w:val="en-GB" w:eastAsia="ja-JP"/>
        </w:rPr>
        <w:t>Decision an</w:t>
      </w:r>
      <w:r w:rsidRPr="008454A5">
        <w:rPr>
          <w:rFonts w:ascii="Arial Narrow" w:eastAsia="Times New Roman" w:hAnsi="Arial Narrow"/>
          <w:b/>
          <w:lang w:val="en-GB" w:eastAsia="ja-JP"/>
        </w:rPr>
        <w:t>alytic showing scenario</w:t>
      </w:r>
      <w:r w:rsidR="008454A5" w:rsidRPr="008454A5">
        <w:rPr>
          <w:rFonts w:ascii="Arial Narrow" w:eastAsia="Times New Roman" w:hAnsi="Arial Narrow"/>
          <w:b/>
          <w:lang w:val="en-GB" w:eastAsia="ja-JP"/>
        </w:rPr>
        <w:t>s</w:t>
      </w:r>
      <w:r w:rsidRPr="008454A5">
        <w:rPr>
          <w:rFonts w:ascii="Arial Narrow" w:eastAsia="Times New Roman" w:hAnsi="Arial Narrow"/>
          <w:b/>
          <w:lang w:val="en-GB" w:eastAsia="ja-JP"/>
        </w:rPr>
        <w:t xml:space="preserve"> </w:t>
      </w:r>
      <w:r w:rsidR="008454A5" w:rsidRPr="008454A5">
        <w:rPr>
          <w:rFonts w:ascii="Arial Narrow" w:eastAsia="Times New Roman" w:hAnsi="Arial Narrow"/>
          <w:b/>
          <w:lang w:val="en-GB" w:eastAsia="ja-JP"/>
        </w:rPr>
        <w:t>for which</w:t>
      </w:r>
      <w:r w:rsidRPr="008454A5">
        <w:rPr>
          <w:rFonts w:ascii="Arial Narrow" w:eastAsia="Times New Roman" w:hAnsi="Arial Narrow"/>
          <w:b/>
          <w:lang w:val="en-GB" w:eastAsia="ja-JP"/>
        </w:rPr>
        <w:t xml:space="preserve"> non-mydriatic retinal photography is </w:t>
      </w:r>
      <w:r w:rsidR="00E95F19">
        <w:rPr>
          <w:rFonts w:ascii="Arial Narrow" w:eastAsia="Times New Roman" w:hAnsi="Arial Narrow"/>
          <w:b/>
          <w:lang w:val="en-GB" w:eastAsia="ja-JP"/>
        </w:rPr>
        <w:t xml:space="preserve">either </w:t>
      </w:r>
      <w:r w:rsidR="00281CA8">
        <w:rPr>
          <w:rFonts w:ascii="Arial Narrow" w:eastAsia="Times New Roman" w:hAnsi="Arial Narrow"/>
          <w:b/>
          <w:lang w:val="en-GB" w:eastAsia="ja-JP"/>
        </w:rPr>
        <w:t>available/unavailable</w:t>
      </w:r>
      <w:r w:rsidRPr="008454A5">
        <w:rPr>
          <w:rFonts w:ascii="Arial Narrow" w:eastAsia="Times New Roman" w:hAnsi="Arial Narrow"/>
          <w:b/>
          <w:lang w:val="en-GB" w:eastAsia="ja-JP"/>
        </w:rPr>
        <w:t xml:space="preserve"> for the detection of diabetic retinopathy</w:t>
      </w:r>
    </w:p>
    <w:p w:rsidR="00C7010B" w:rsidRPr="00C7010B" w:rsidRDefault="0009263F" w:rsidP="00905EA7">
      <w:pPr>
        <w:tabs>
          <w:tab w:val="left" w:pos="0"/>
          <w:tab w:val="left" w:pos="540"/>
        </w:tabs>
        <w:spacing w:after="120"/>
        <w:ind w:right="58"/>
        <w:rPr>
          <w:rFonts w:ascii="Arial" w:hAnsi="Arial" w:cs="Arial"/>
        </w:rPr>
      </w:pPr>
      <w:bookmarkStart w:id="64" w:name="_GoBack"/>
      <w:r>
        <w:rPr>
          <w:rFonts w:ascii="Arial" w:hAnsi="Arial" w:cs="Arial"/>
          <w:noProof/>
          <w:lang w:eastAsia="en-AU"/>
        </w:rPr>
        <w:drawing>
          <wp:inline distT="0" distB="0" distL="0" distR="0" wp14:anchorId="21B18CC3" wp14:editId="3371CBEA">
            <wp:extent cx="8858250" cy="5286375"/>
            <wp:effectExtent l="0" t="0" r="0" b="9525"/>
            <wp:docPr id="1" name="Picture 3" descr="Algorithm_allScenarios_repeat1stConsideration" title="Figure 6: Decision analytic showing scenarios for which non-mydriatic retinal photography is either available/unavailable for the detection of diabetic retinopa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gorithm_allScenarios_repeat1stConsiderati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58250" cy="5286375"/>
                    </a:xfrm>
                    <a:prstGeom prst="rect">
                      <a:avLst/>
                    </a:prstGeom>
                    <a:noFill/>
                    <a:ln>
                      <a:noFill/>
                    </a:ln>
                  </pic:spPr>
                </pic:pic>
              </a:graphicData>
            </a:graphic>
          </wp:inline>
        </w:drawing>
      </w:r>
      <w:bookmarkEnd w:id="64"/>
    </w:p>
    <w:p w:rsidR="00E95F19" w:rsidRDefault="007B38E4" w:rsidP="00336E1B">
      <w:pPr>
        <w:rPr>
          <w:rFonts w:ascii="Arial Narrow" w:hAnsi="Arial Narrow"/>
          <w:lang w:val="en-GB" w:eastAsia="ja-JP"/>
        </w:rPr>
      </w:pPr>
      <w:r w:rsidRPr="00C12197">
        <w:rPr>
          <w:rFonts w:ascii="Arial Narrow" w:hAnsi="Arial Narrow"/>
          <w:lang w:val="en-GB" w:eastAsia="ja-JP"/>
        </w:rPr>
        <w:t>Abbreviations</w:t>
      </w:r>
      <w:r>
        <w:rPr>
          <w:rFonts w:ascii="Arial Narrow" w:hAnsi="Arial Narrow"/>
          <w:lang w:val="en-GB" w:eastAsia="ja-JP"/>
        </w:rPr>
        <w:t>: RP-NMRC, retinal photography using a non-mydriatic retinal camera; DR, diabetic retinopathy</w:t>
      </w:r>
      <w:r w:rsidR="00336E1B">
        <w:rPr>
          <w:rFonts w:ascii="Arial Narrow" w:hAnsi="Arial Narrow"/>
          <w:lang w:val="en-GB" w:eastAsia="ja-JP"/>
        </w:rPr>
        <w:t xml:space="preserve"> </w:t>
      </w:r>
    </w:p>
    <w:p w:rsidR="00336E1B" w:rsidRPr="00336E1B" w:rsidRDefault="00336E1B" w:rsidP="00336E1B">
      <w:pPr>
        <w:rPr>
          <w:rFonts w:ascii="Arial Narrow" w:hAnsi="Arial Narrow"/>
          <w:lang w:val="en-GB" w:eastAsia="ja-JP"/>
        </w:rPr>
        <w:sectPr w:rsidR="00336E1B" w:rsidRPr="00336E1B" w:rsidSect="00E95F19">
          <w:pgSz w:w="16838" w:h="11906" w:orient="landscape"/>
          <w:pgMar w:top="1440" w:right="1440" w:bottom="1440" w:left="1440" w:header="708" w:footer="708" w:gutter="0"/>
          <w:cols w:space="708"/>
          <w:docGrid w:linePitch="360"/>
        </w:sectPr>
      </w:pPr>
    </w:p>
    <w:p w:rsidR="002D7596" w:rsidRPr="00877681" w:rsidRDefault="0015051B" w:rsidP="00877681">
      <w:pPr>
        <w:pStyle w:val="Caption"/>
        <w:ind w:left="0" w:firstLine="0"/>
        <w:rPr>
          <w:rFonts w:ascii="Tahoma" w:eastAsia="SimSun" w:hAnsi="Tahoma"/>
          <w:bCs/>
          <w:color w:val="215868"/>
          <w:sz w:val="24"/>
          <w:szCs w:val="32"/>
          <w:lang w:val="en-AU" w:eastAsia="zh-CN"/>
        </w:rPr>
      </w:pPr>
      <w:r w:rsidRPr="00877681">
        <w:rPr>
          <w:rFonts w:ascii="Tahoma" w:eastAsia="SimSun" w:hAnsi="Tahoma"/>
          <w:bCs/>
          <w:color w:val="215868"/>
          <w:sz w:val="24"/>
          <w:szCs w:val="32"/>
          <w:lang w:val="en-AU" w:eastAsia="zh-CN"/>
        </w:rPr>
        <w:lastRenderedPageBreak/>
        <w:t>References</w:t>
      </w:r>
    </w:p>
    <w:p w:rsidR="00CE6D0A" w:rsidRDefault="00CE6D0A" w:rsidP="00CE6D0A">
      <w:pPr>
        <w:spacing w:line="240" w:lineRule="auto"/>
        <w:rPr>
          <w:noProof/>
        </w:rPr>
      </w:pPr>
      <w:bookmarkStart w:id="65" w:name="_ENREF_1"/>
      <w:r>
        <w:rPr>
          <w:noProof/>
        </w:rPr>
        <w:t xml:space="preserve">AAO 2008, </w:t>
      </w:r>
      <w:r w:rsidRPr="00CE6D0A">
        <w:rPr>
          <w:i/>
          <w:noProof/>
        </w:rPr>
        <w:t>Preferred Practice Pattern Guidelines, Diabetic Retinopathy</w:t>
      </w:r>
      <w:r>
        <w:rPr>
          <w:noProof/>
        </w:rPr>
        <w:t>, American Academy of Ophthalmology Retina Panel, viewed February 2013, &lt;</w:t>
      </w:r>
      <w:r w:rsidRPr="00F721C9">
        <w:rPr>
          <w:noProof/>
        </w:rPr>
        <w:t>www.aao.org/ppp&gt;</w:t>
      </w:r>
      <w:r>
        <w:rPr>
          <w:noProof/>
        </w:rPr>
        <w:t>.</w:t>
      </w:r>
    </w:p>
    <w:bookmarkEnd w:id="65"/>
    <w:p w:rsidR="00CE6D0A" w:rsidRDefault="00CE6D0A" w:rsidP="00CE6D0A">
      <w:pPr>
        <w:spacing w:after="0" w:line="240" w:lineRule="auto"/>
        <w:rPr>
          <w:noProof/>
        </w:rPr>
      </w:pPr>
    </w:p>
    <w:p w:rsidR="00CE6D0A" w:rsidRDefault="00CE6D0A" w:rsidP="00CE6D0A">
      <w:pPr>
        <w:spacing w:line="240" w:lineRule="auto"/>
        <w:rPr>
          <w:noProof/>
        </w:rPr>
      </w:pPr>
      <w:bookmarkStart w:id="66" w:name="_ENREF_2"/>
      <w:r>
        <w:rPr>
          <w:noProof/>
        </w:rPr>
        <w:t xml:space="preserve">AIHW 2011, </w:t>
      </w:r>
      <w:r w:rsidRPr="00CE6D0A">
        <w:rPr>
          <w:i/>
          <w:noProof/>
        </w:rPr>
        <w:t xml:space="preserve">Diabetes prevalence in Australia: detailed estimates for 2007–08. Diabetes series no. 17. Cat. no. CVD 56. </w:t>
      </w:r>
      <w:r>
        <w:rPr>
          <w:noProof/>
        </w:rPr>
        <w:t>, Australian Institute of Health and Welfare, Canberra, viewed March 2013, &lt;</w:t>
      </w:r>
      <w:r w:rsidRPr="00F721C9">
        <w:rPr>
          <w:noProof/>
        </w:rPr>
        <w:t>http://www.aihw.gov.au/publication-detail/?id=10737419311&gt;</w:t>
      </w:r>
      <w:r>
        <w:rPr>
          <w:noProof/>
        </w:rPr>
        <w:t>.</w:t>
      </w:r>
    </w:p>
    <w:bookmarkEnd w:id="66"/>
    <w:p w:rsidR="00CE6D0A" w:rsidRDefault="00CE6D0A" w:rsidP="00CE6D0A">
      <w:pPr>
        <w:spacing w:after="0" w:line="240" w:lineRule="auto"/>
        <w:rPr>
          <w:noProof/>
        </w:rPr>
      </w:pPr>
    </w:p>
    <w:p w:rsidR="00CE6D0A" w:rsidRDefault="00CE6D0A" w:rsidP="00CE6D0A">
      <w:pPr>
        <w:spacing w:line="240" w:lineRule="auto"/>
        <w:rPr>
          <w:noProof/>
        </w:rPr>
      </w:pPr>
      <w:bookmarkStart w:id="67" w:name="_ENREF_3"/>
      <w:r>
        <w:rPr>
          <w:noProof/>
        </w:rPr>
        <w:t xml:space="preserve">Aung, KZ, Robman, L, Chong, EW, English, DR, Giles, GG &amp; Guymer, RH 2009, 'Non-mydriatic digital macular photography: how good is the second eye photograph?', </w:t>
      </w:r>
      <w:r w:rsidRPr="00CE6D0A">
        <w:rPr>
          <w:i/>
          <w:noProof/>
        </w:rPr>
        <w:t>Ophthalmic Epidemiol</w:t>
      </w:r>
      <w:r>
        <w:rPr>
          <w:noProof/>
        </w:rPr>
        <w:t>, vol. 16, no. 4, Jul-Aug, pp. 254-261.</w:t>
      </w:r>
    </w:p>
    <w:bookmarkEnd w:id="67"/>
    <w:p w:rsidR="00CE6D0A" w:rsidRDefault="00CE6D0A" w:rsidP="00CE6D0A">
      <w:pPr>
        <w:spacing w:after="0" w:line="240" w:lineRule="auto"/>
        <w:rPr>
          <w:noProof/>
        </w:rPr>
      </w:pPr>
    </w:p>
    <w:p w:rsidR="00CE6D0A" w:rsidRDefault="00CE6D0A" w:rsidP="00CE6D0A">
      <w:pPr>
        <w:spacing w:line="240" w:lineRule="auto"/>
        <w:rPr>
          <w:noProof/>
        </w:rPr>
      </w:pPr>
      <w:bookmarkStart w:id="68" w:name="_ENREF_4"/>
      <w:r>
        <w:rPr>
          <w:noProof/>
        </w:rPr>
        <w:t xml:space="preserve">Baeza, M, Orozco-Beltran, D, Gil-Guillen, VF, Pedrera, V, Ribera, MC, Pertusa, S &amp; Merino, J 2009, 'Screening for sight threatening diabetic retinopathy using non-mydriatic retinal camera in a primary care setting: to dilate or not to dilate?', </w:t>
      </w:r>
      <w:r w:rsidRPr="00CE6D0A">
        <w:rPr>
          <w:i/>
          <w:noProof/>
        </w:rPr>
        <w:t>Int J Clin Pract</w:t>
      </w:r>
      <w:r>
        <w:rPr>
          <w:noProof/>
        </w:rPr>
        <w:t>, vol. 63, no. 3, Mar, pp. 433-438.</w:t>
      </w:r>
    </w:p>
    <w:bookmarkEnd w:id="68"/>
    <w:p w:rsidR="00CE6D0A" w:rsidRDefault="00CE6D0A" w:rsidP="00CE6D0A">
      <w:pPr>
        <w:spacing w:after="0" w:line="240" w:lineRule="auto"/>
        <w:rPr>
          <w:noProof/>
        </w:rPr>
      </w:pPr>
    </w:p>
    <w:p w:rsidR="00CE6D0A" w:rsidRDefault="00CE6D0A" w:rsidP="00CE6D0A">
      <w:pPr>
        <w:spacing w:line="240" w:lineRule="auto"/>
        <w:rPr>
          <w:noProof/>
        </w:rPr>
      </w:pPr>
      <w:bookmarkStart w:id="69" w:name="_ENREF_5"/>
      <w:r>
        <w:rPr>
          <w:noProof/>
        </w:rPr>
        <w:t xml:space="preserve">Biographix 2006, </w:t>
      </w:r>
      <w:r w:rsidRPr="00CE6D0A">
        <w:rPr>
          <w:i/>
          <w:noProof/>
        </w:rPr>
        <w:t>Eye</w:t>
      </w:r>
      <w:r>
        <w:rPr>
          <w:noProof/>
        </w:rPr>
        <w:t>, Biographix Media, viewed March 2013, &lt;</w:t>
      </w:r>
      <w:r w:rsidRPr="00F721C9">
        <w:rPr>
          <w:noProof/>
        </w:rPr>
        <w:t>www.biographixmedia.com/&gt;</w:t>
      </w:r>
      <w:r>
        <w:rPr>
          <w:noProof/>
        </w:rPr>
        <w:t>.</w:t>
      </w:r>
    </w:p>
    <w:bookmarkEnd w:id="69"/>
    <w:p w:rsidR="00CE6D0A" w:rsidRDefault="00CE6D0A" w:rsidP="00CE6D0A">
      <w:pPr>
        <w:spacing w:after="0" w:line="240" w:lineRule="auto"/>
        <w:rPr>
          <w:noProof/>
        </w:rPr>
      </w:pPr>
    </w:p>
    <w:p w:rsidR="00CE6D0A" w:rsidRDefault="00CE6D0A" w:rsidP="00CE6D0A">
      <w:pPr>
        <w:spacing w:line="240" w:lineRule="auto"/>
        <w:rPr>
          <w:noProof/>
        </w:rPr>
      </w:pPr>
      <w:bookmarkStart w:id="70" w:name="_ENREF_6"/>
      <w:r>
        <w:rPr>
          <w:noProof/>
        </w:rPr>
        <w:t xml:space="preserve">Cassin, B &amp; Rubin, M 2011, </w:t>
      </w:r>
      <w:r w:rsidRPr="00CE6D0A">
        <w:rPr>
          <w:i/>
          <w:noProof/>
        </w:rPr>
        <w:t>Dictionary of Eye Terminology</w:t>
      </w:r>
      <w:r>
        <w:rPr>
          <w:noProof/>
        </w:rPr>
        <w:t>, Sixth edn, Triad Publishing, Gainsville, Florida, USA.</w:t>
      </w:r>
    </w:p>
    <w:bookmarkEnd w:id="70"/>
    <w:p w:rsidR="00CE6D0A" w:rsidRDefault="00CE6D0A" w:rsidP="00CE6D0A">
      <w:pPr>
        <w:spacing w:after="0" w:line="240" w:lineRule="auto"/>
        <w:rPr>
          <w:noProof/>
        </w:rPr>
      </w:pPr>
    </w:p>
    <w:p w:rsidR="00CE6D0A" w:rsidRDefault="00CE6D0A" w:rsidP="00CE6D0A">
      <w:pPr>
        <w:spacing w:line="240" w:lineRule="auto"/>
        <w:rPr>
          <w:noProof/>
        </w:rPr>
      </w:pPr>
      <w:bookmarkStart w:id="71" w:name="_ENREF_7"/>
      <w:r>
        <w:rPr>
          <w:noProof/>
        </w:rPr>
        <w:t xml:space="preserve">Clark, A, Morgan, WH, Kain, S, Farah, H, Armstrong, K, Preen, D, Semmens, JB &amp; Yu, DY 2010, 'Diabetic retinopathy and the major causes of vision loss in Aboriginals from remote Western Australia', </w:t>
      </w:r>
      <w:r w:rsidRPr="00CE6D0A">
        <w:rPr>
          <w:i/>
          <w:noProof/>
        </w:rPr>
        <w:t>Clin Experiment Ophthalmol</w:t>
      </w:r>
      <w:r>
        <w:rPr>
          <w:noProof/>
        </w:rPr>
        <w:t>, vol. 38, no. 5, Jul, pp. 475-482.</w:t>
      </w:r>
    </w:p>
    <w:bookmarkEnd w:id="71"/>
    <w:p w:rsidR="00CE6D0A" w:rsidRDefault="00CE6D0A" w:rsidP="00CE6D0A">
      <w:pPr>
        <w:spacing w:after="0" w:line="240" w:lineRule="auto"/>
        <w:rPr>
          <w:noProof/>
        </w:rPr>
      </w:pPr>
    </w:p>
    <w:p w:rsidR="00CE6D0A" w:rsidRDefault="00CE6D0A" w:rsidP="00CE6D0A">
      <w:pPr>
        <w:spacing w:line="240" w:lineRule="auto"/>
        <w:rPr>
          <w:noProof/>
        </w:rPr>
      </w:pPr>
      <w:bookmarkStart w:id="72" w:name="_ENREF_8"/>
      <w:r>
        <w:rPr>
          <w:noProof/>
        </w:rPr>
        <w:t xml:space="preserve">Curtis, TM, Gardiner, TA &amp; Stitt, AW 2009, 'Microvascular lesions of diabetic retinopathy: clues towards understanding pathogenesis?', </w:t>
      </w:r>
      <w:r w:rsidRPr="00CE6D0A">
        <w:rPr>
          <w:i/>
          <w:noProof/>
        </w:rPr>
        <w:t>Eye (Lond)</w:t>
      </w:r>
      <w:r>
        <w:rPr>
          <w:noProof/>
        </w:rPr>
        <w:t>, vol. 23, no. 7, Jul, pp. 1496-1508.</w:t>
      </w:r>
    </w:p>
    <w:bookmarkEnd w:id="72"/>
    <w:p w:rsidR="00CE6D0A" w:rsidRDefault="00CE6D0A" w:rsidP="00CE6D0A">
      <w:pPr>
        <w:spacing w:after="0" w:line="240" w:lineRule="auto"/>
        <w:rPr>
          <w:noProof/>
        </w:rPr>
      </w:pPr>
    </w:p>
    <w:p w:rsidR="00CE6D0A" w:rsidRDefault="00CE6D0A" w:rsidP="00CE6D0A">
      <w:pPr>
        <w:spacing w:line="240" w:lineRule="auto"/>
        <w:rPr>
          <w:noProof/>
        </w:rPr>
      </w:pPr>
      <w:bookmarkStart w:id="73" w:name="_ENREF_9"/>
      <w:r>
        <w:rPr>
          <w:noProof/>
        </w:rPr>
        <w:t xml:space="preserve">Hansen, AB, Hartvig, NV, Jensen, MS, Borch-Johnsen, K, Lund-Andersen, H &amp; Larsen, M 2004, 'Diabetic retinopathy screening using digital non-mydriatic fundus photography and automated image analysis', </w:t>
      </w:r>
      <w:r w:rsidRPr="00CE6D0A">
        <w:rPr>
          <w:i/>
          <w:noProof/>
        </w:rPr>
        <w:t>Acta Ophthalmol Scand</w:t>
      </w:r>
      <w:r>
        <w:rPr>
          <w:noProof/>
        </w:rPr>
        <w:t>, vol. 82, no. 6, Dec, pp. 666-672.</w:t>
      </w:r>
    </w:p>
    <w:bookmarkEnd w:id="73"/>
    <w:p w:rsidR="00CE6D0A" w:rsidRDefault="00CE6D0A" w:rsidP="00CE6D0A">
      <w:pPr>
        <w:spacing w:after="0" w:line="240" w:lineRule="auto"/>
        <w:rPr>
          <w:noProof/>
        </w:rPr>
      </w:pPr>
    </w:p>
    <w:p w:rsidR="00CE6D0A" w:rsidRDefault="00CE6D0A" w:rsidP="00CE6D0A">
      <w:pPr>
        <w:spacing w:line="240" w:lineRule="auto"/>
        <w:rPr>
          <w:noProof/>
        </w:rPr>
      </w:pPr>
      <w:bookmarkStart w:id="74" w:name="_ENREF_10"/>
      <w:r>
        <w:rPr>
          <w:noProof/>
        </w:rPr>
        <w:t xml:space="preserve">Harper, CA, Livingston, PM, Wood, C, Jin, C, Lee, SJ, Keeffe, JE, McCarty, CA &amp; Taylor, HR 1998, 'Screening for diabetic retinopathy using a non-mydriatic retinal camera in rural Victoria', </w:t>
      </w:r>
      <w:r w:rsidRPr="00CE6D0A">
        <w:rPr>
          <w:i/>
          <w:noProof/>
        </w:rPr>
        <w:t>Aust N Z J Ophthalmol</w:t>
      </w:r>
      <w:r>
        <w:rPr>
          <w:noProof/>
        </w:rPr>
        <w:t>, vol. 26, no. 2, May, pp. 117-121.</w:t>
      </w:r>
    </w:p>
    <w:bookmarkEnd w:id="74"/>
    <w:p w:rsidR="00CE6D0A" w:rsidRDefault="00CE6D0A" w:rsidP="00CE6D0A">
      <w:pPr>
        <w:spacing w:after="0" w:line="240" w:lineRule="auto"/>
        <w:rPr>
          <w:noProof/>
        </w:rPr>
      </w:pPr>
    </w:p>
    <w:p w:rsidR="00CE6D0A" w:rsidRDefault="00CE6D0A" w:rsidP="00CE6D0A">
      <w:pPr>
        <w:spacing w:line="240" w:lineRule="auto"/>
        <w:rPr>
          <w:noProof/>
        </w:rPr>
      </w:pPr>
      <w:bookmarkStart w:id="75" w:name="_ENREF_11"/>
      <w:r>
        <w:rPr>
          <w:noProof/>
        </w:rPr>
        <w:t xml:space="preserve">Heaven, CJ, Cansfield, J &amp; Shaw, KM 1993, 'The quality of photographs produced by the non-mydriatic fundus camera in a screening programme for diabetic retinopathy: a 1 year prospective study', </w:t>
      </w:r>
      <w:r w:rsidRPr="00CE6D0A">
        <w:rPr>
          <w:i/>
          <w:noProof/>
        </w:rPr>
        <w:t>Eye (Lond)</w:t>
      </w:r>
      <w:r>
        <w:rPr>
          <w:noProof/>
        </w:rPr>
        <w:t>, vol. 7 ( Pt 6), pp. 787-790.</w:t>
      </w:r>
    </w:p>
    <w:bookmarkEnd w:id="75"/>
    <w:p w:rsidR="00CE6D0A" w:rsidRDefault="00CE6D0A" w:rsidP="00CE6D0A">
      <w:pPr>
        <w:spacing w:after="0" w:line="240" w:lineRule="auto"/>
        <w:rPr>
          <w:noProof/>
        </w:rPr>
      </w:pPr>
    </w:p>
    <w:p w:rsidR="00CE6D0A" w:rsidRDefault="00CE6D0A" w:rsidP="00CE6D0A">
      <w:pPr>
        <w:spacing w:line="240" w:lineRule="auto"/>
        <w:rPr>
          <w:noProof/>
        </w:rPr>
      </w:pPr>
      <w:bookmarkStart w:id="76" w:name="_ENREF_12"/>
      <w:r>
        <w:rPr>
          <w:noProof/>
        </w:rPr>
        <w:t xml:space="preserve">Ku, JJ, Landers, J, Henderson, T &amp; Craig, JE 2013, 'The reliability of single-field fundus photography in screening for diabetic retinopathy: the Central Australian Ocular Health Study', </w:t>
      </w:r>
      <w:r w:rsidRPr="00CE6D0A">
        <w:rPr>
          <w:i/>
          <w:noProof/>
        </w:rPr>
        <w:t>Med J Aust</w:t>
      </w:r>
      <w:r>
        <w:rPr>
          <w:noProof/>
        </w:rPr>
        <w:t>, vol. 198, no. 2, Feb 4, pp. 93-96.</w:t>
      </w:r>
    </w:p>
    <w:bookmarkEnd w:id="76"/>
    <w:p w:rsidR="00CE6D0A" w:rsidRDefault="00CE6D0A" w:rsidP="00CE6D0A">
      <w:pPr>
        <w:spacing w:after="0" w:line="240" w:lineRule="auto"/>
        <w:rPr>
          <w:noProof/>
        </w:rPr>
      </w:pPr>
    </w:p>
    <w:p w:rsidR="00CE6D0A" w:rsidRDefault="00CE6D0A" w:rsidP="00CE6D0A">
      <w:pPr>
        <w:spacing w:line="240" w:lineRule="auto"/>
        <w:rPr>
          <w:noProof/>
        </w:rPr>
      </w:pPr>
      <w:bookmarkStart w:id="77" w:name="_ENREF_13"/>
      <w:r>
        <w:rPr>
          <w:noProof/>
        </w:rPr>
        <w:lastRenderedPageBreak/>
        <w:t xml:space="preserve">Larizza, MF, Hodgson, LA, Fenwick, EK, Kawasaki, R, Audehm, R, Wang, JJ, Wong, TY &amp; Lamoureux, EL 2013, 'Feasibility of screening for diabetic retinopathy at an Australian pathology collection service: a pilot study', </w:t>
      </w:r>
      <w:r w:rsidRPr="00CE6D0A">
        <w:rPr>
          <w:i/>
          <w:noProof/>
        </w:rPr>
        <w:t>Med J Aust</w:t>
      </w:r>
      <w:r>
        <w:rPr>
          <w:noProof/>
        </w:rPr>
        <w:t>, vol. 198, no. 2, Feb 4, pp. 97-99.</w:t>
      </w:r>
    </w:p>
    <w:bookmarkEnd w:id="77"/>
    <w:p w:rsidR="00CE6D0A" w:rsidRDefault="00CE6D0A" w:rsidP="00CE6D0A">
      <w:pPr>
        <w:spacing w:after="0" w:line="240" w:lineRule="auto"/>
        <w:rPr>
          <w:noProof/>
        </w:rPr>
      </w:pPr>
    </w:p>
    <w:p w:rsidR="00CE6D0A" w:rsidRDefault="00CE6D0A" w:rsidP="00CE6D0A">
      <w:pPr>
        <w:spacing w:line="240" w:lineRule="auto"/>
        <w:rPr>
          <w:noProof/>
        </w:rPr>
      </w:pPr>
      <w:bookmarkStart w:id="78" w:name="_ENREF_14"/>
      <w:r>
        <w:rPr>
          <w:noProof/>
        </w:rPr>
        <w:t xml:space="preserve">Lopez-Bastida, J, Cabrera-Lopez, F &amp; Serrano-Aguilar, P 2007, 'Sensitivity and specificity of digital retinal imaging for screening diabetic retinopathy', </w:t>
      </w:r>
      <w:r w:rsidRPr="00CE6D0A">
        <w:rPr>
          <w:i/>
          <w:noProof/>
        </w:rPr>
        <w:t>Diabet Med</w:t>
      </w:r>
      <w:r>
        <w:rPr>
          <w:noProof/>
        </w:rPr>
        <w:t>, vol. 24, no. 4, Apr, pp. 403-407.</w:t>
      </w:r>
    </w:p>
    <w:bookmarkEnd w:id="78"/>
    <w:p w:rsidR="00CE6D0A" w:rsidRDefault="00CE6D0A" w:rsidP="00CE6D0A">
      <w:pPr>
        <w:spacing w:after="0" w:line="240" w:lineRule="auto"/>
        <w:rPr>
          <w:noProof/>
        </w:rPr>
      </w:pPr>
    </w:p>
    <w:p w:rsidR="00CE6D0A" w:rsidRDefault="00CE6D0A" w:rsidP="00CE6D0A">
      <w:pPr>
        <w:spacing w:line="240" w:lineRule="auto"/>
        <w:rPr>
          <w:noProof/>
        </w:rPr>
      </w:pPr>
      <w:bookmarkStart w:id="79" w:name="_ENREF_15"/>
      <w:r>
        <w:rPr>
          <w:noProof/>
        </w:rPr>
        <w:t xml:space="preserve">Mitchell, P, Bandello, F, Schmidt-Erfurth, U, Lang, GE, Massin, P, Schlingemann, RO, Sutter, F, Simader, C, Burian, G, Gerstner, O, Weichselberger, A &amp; group, Rs 2011, 'The RESTORE study: ranibizumab monotherapy or combined with laser versus laser monotherapy for diabetic macular edema', </w:t>
      </w:r>
      <w:r w:rsidRPr="00CE6D0A">
        <w:rPr>
          <w:i/>
          <w:noProof/>
        </w:rPr>
        <w:t>Ophthalmology</w:t>
      </w:r>
      <w:r>
        <w:rPr>
          <w:noProof/>
        </w:rPr>
        <w:t>, vol. 118, no. 4, Apr, pp. 615-625.</w:t>
      </w:r>
    </w:p>
    <w:bookmarkEnd w:id="79"/>
    <w:p w:rsidR="00CE6D0A" w:rsidRDefault="00CE6D0A" w:rsidP="00CE6D0A">
      <w:pPr>
        <w:spacing w:after="0" w:line="240" w:lineRule="auto"/>
        <w:rPr>
          <w:noProof/>
        </w:rPr>
      </w:pPr>
    </w:p>
    <w:p w:rsidR="00CE6D0A" w:rsidRDefault="00CE6D0A" w:rsidP="00CE6D0A">
      <w:pPr>
        <w:spacing w:line="240" w:lineRule="auto"/>
        <w:rPr>
          <w:noProof/>
        </w:rPr>
      </w:pPr>
      <w:bookmarkStart w:id="80" w:name="_ENREF_16"/>
      <w:r>
        <w:rPr>
          <w:noProof/>
        </w:rPr>
        <w:t xml:space="preserve">Neubauer, AS &amp; Ulbig, MW 2007, 'Laser treatment in diabetic retinopathy', </w:t>
      </w:r>
      <w:r w:rsidRPr="00CE6D0A">
        <w:rPr>
          <w:i/>
          <w:noProof/>
        </w:rPr>
        <w:t>Ophthalmologica</w:t>
      </w:r>
      <w:r>
        <w:rPr>
          <w:noProof/>
        </w:rPr>
        <w:t>, vol. 221, no. 2, pp. 95-102.</w:t>
      </w:r>
    </w:p>
    <w:bookmarkEnd w:id="80"/>
    <w:p w:rsidR="00CE6D0A" w:rsidRDefault="00CE6D0A" w:rsidP="00CE6D0A">
      <w:pPr>
        <w:spacing w:after="0" w:line="240" w:lineRule="auto"/>
        <w:rPr>
          <w:noProof/>
        </w:rPr>
      </w:pPr>
    </w:p>
    <w:p w:rsidR="00CE6D0A" w:rsidRDefault="00CE6D0A" w:rsidP="00CE6D0A">
      <w:pPr>
        <w:spacing w:line="240" w:lineRule="auto"/>
        <w:rPr>
          <w:noProof/>
        </w:rPr>
      </w:pPr>
      <w:bookmarkStart w:id="81" w:name="_ENREF_17"/>
      <w:r>
        <w:rPr>
          <w:noProof/>
        </w:rPr>
        <w:t xml:space="preserve">NHMRC 2008, </w:t>
      </w:r>
      <w:r w:rsidRPr="00CE6D0A">
        <w:rPr>
          <w:i/>
          <w:noProof/>
        </w:rPr>
        <w:t>Guidelines for the Management of Diabetic Retinopathy</w:t>
      </w:r>
      <w:r>
        <w:rPr>
          <w:noProof/>
        </w:rPr>
        <w:t>, National Health and Medical Research Council, viewed February 2013, &lt;</w:t>
      </w:r>
      <w:r w:rsidRPr="00F721C9">
        <w:rPr>
          <w:noProof/>
        </w:rPr>
        <w:t>http://www.nhmrc.gov.au/guidelines/publications/di15&gt;</w:t>
      </w:r>
      <w:r>
        <w:rPr>
          <w:noProof/>
        </w:rPr>
        <w:t>.</w:t>
      </w:r>
    </w:p>
    <w:bookmarkEnd w:id="81"/>
    <w:p w:rsidR="00CE6D0A" w:rsidRDefault="00CE6D0A" w:rsidP="00CE6D0A">
      <w:pPr>
        <w:spacing w:after="0" w:line="240" w:lineRule="auto"/>
        <w:rPr>
          <w:noProof/>
        </w:rPr>
      </w:pPr>
    </w:p>
    <w:p w:rsidR="00CE6D0A" w:rsidRDefault="00CE6D0A" w:rsidP="00CE6D0A">
      <w:pPr>
        <w:spacing w:line="240" w:lineRule="auto"/>
        <w:rPr>
          <w:noProof/>
        </w:rPr>
      </w:pPr>
      <w:bookmarkStart w:id="82" w:name="_ENREF_18"/>
      <w:r>
        <w:rPr>
          <w:noProof/>
        </w:rPr>
        <w:t xml:space="preserve">Phiri, R, Keeffe, JE, Harper, CA &amp; Taylor, HR 2006, 'Comparative study of the polaroid and digital non-mydriatic cameras in the detection of referrable diabetic retinopathy in Australia', </w:t>
      </w:r>
      <w:r w:rsidRPr="00CE6D0A">
        <w:rPr>
          <w:i/>
          <w:noProof/>
        </w:rPr>
        <w:t>Diabet Med</w:t>
      </w:r>
      <w:r>
        <w:rPr>
          <w:noProof/>
        </w:rPr>
        <w:t>, vol. 23, no. 8, Aug, pp. 867-872.</w:t>
      </w:r>
    </w:p>
    <w:bookmarkEnd w:id="82"/>
    <w:p w:rsidR="00CE6D0A" w:rsidRDefault="00CE6D0A" w:rsidP="00CE6D0A">
      <w:pPr>
        <w:spacing w:after="0" w:line="240" w:lineRule="auto"/>
        <w:rPr>
          <w:noProof/>
        </w:rPr>
      </w:pPr>
    </w:p>
    <w:p w:rsidR="00CE6D0A" w:rsidRDefault="00CE6D0A" w:rsidP="00CE6D0A">
      <w:pPr>
        <w:spacing w:line="240" w:lineRule="auto"/>
        <w:rPr>
          <w:noProof/>
        </w:rPr>
      </w:pPr>
      <w:bookmarkStart w:id="83" w:name="_ENREF_19"/>
      <w:r>
        <w:rPr>
          <w:noProof/>
        </w:rPr>
        <w:t xml:space="preserve">Schiffelers, RM, Fens, MH, van Blijswijk, JM, Bink, DI &amp; Storm, G 2007, 'Targeting the retinal microcirculation to treat diabetic sight problems', </w:t>
      </w:r>
      <w:r w:rsidRPr="00CE6D0A">
        <w:rPr>
          <w:i/>
          <w:noProof/>
        </w:rPr>
        <w:t>Expert Opin Ther Targets</w:t>
      </w:r>
      <w:r>
        <w:rPr>
          <w:noProof/>
        </w:rPr>
        <w:t>, vol. 11, no. 11, Nov, pp. 1493-1502.</w:t>
      </w:r>
    </w:p>
    <w:bookmarkEnd w:id="83"/>
    <w:p w:rsidR="00CE6D0A" w:rsidRDefault="00CE6D0A" w:rsidP="00CE6D0A">
      <w:pPr>
        <w:spacing w:after="0" w:line="240" w:lineRule="auto"/>
        <w:rPr>
          <w:noProof/>
        </w:rPr>
      </w:pPr>
    </w:p>
    <w:p w:rsidR="00CE6D0A" w:rsidRDefault="00CE6D0A" w:rsidP="00CE6D0A">
      <w:pPr>
        <w:spacing w:line="240" w:lineRule="auto"/>
        <w:rPr>
          <w:noProof/>
        </w:rPr>
      </w:pPr>
      <w:bookmarkStart w:id="84" w:name="_ENREF_20"/>
      <w:r>
        <w:rPr>
          <w:noProof/>
        </w:rPr>
        <w:t xml:space="preserve">Siu, SC, Ko, TC, Wong, KW &amp; Chan, WN 1998, 'Effectiveness of non-mydriatic retinal photography and direct ophthalmoscopy in detecting diabetic retinopathy', </w:t>
      </w:r>
      <w:r w:rsidRPr="00CE6D0A">
        <w:rPr>
          <w:i/>
          <w:noProof/>
        </w:rPr>
        <w:t>Hong Kong Med J</w:t>
      </w:r>
      <w:r>
        <w:rPr>
          <w:noProof/>
        </w:rPr>
        <w:t>, vol. 4, no. 4, Dec, pp. 367-370.</w:t>
      </w:r>
    </w:p>
    <w:bookmarkEnd w:id="84"/>
    <w:p w:rsidR="00CE6D0A" w:rsidRDefault="00CE6D0A" w:rsidP="00CE6D0A">
      <w:pPr>
        <w:spacing w:after="0" w:line="240" w:lineRule="auto"/>
        <w:rPr>
          <w:noProof/>
        </w:rPr>
      </w:pPr>
    </w:p>
    <w:p w:rsidR="00CE6D0A" w:rsidRDefault="00CE6D0A" w:rsidP="00CE6D0A">
      <w:pPr>
        <w:spacing w:line="240" w:lineRule="auto"/>
        <w:rPr>
          <w:noProof/>
        </w:rPr>
      </w:pPr>
      <w:bookmarkStart w:id="85" w:name="_ENREF_21"/>
      <w:r>
        <w:rPr>
          <w:noProof/>
        </w:rPr>
        <w:t xml:space="preserve">Soliman, AZ, Silva, PS, Aiello, LP &amp; Sun, JK 2012, 'Ultra-wide field retinal imaging in detection, classification, and management of diabetic retinopathy', </w:t>
      </w:r>
      <w:r w:rsidRPr="00CE6D0A">
        <w:rPr>
          <w:i/>
          <w:noProof/>
        </w:rPr>
        <w:t>Semin Ophthalmol</w:t>
      </w:r>
      <w:r>
        <w:rPr>
          <w:noProof/>
        </w:rPr>
        <w:t>, vol. 27, no. 5-6, Sep-Nov, pp. 221-227.</w:t>
      </w:r>
    </w:p>
    <w:bookmarkEnd w:id="85"/>
    <w:p w:rsidR="00CE6D0A" w:rsidRDefault="00CE6D0A" w:rsidP="00CE6D0A">
      <w:pPr>
        <w:spacing w:after="0" w:line="240" w:lineRule="auto"/>
        <w:rPr>
          <w:noProof/>
        </w:rPr>
      </w:pPr>
    </w:p>
    <w:p w:rsidR="00CE6D0A" w:rsidRDefault="00CE6D0A" w:rsidP="00CE6D0A">
      <w:pPr>
        <w:spacing w:line="240" w:lineRule="auto"/>
        <w:rPr>
          <w:noProof/>
        </w:rPr>
      </w:pPr>
      <w:bookmarkStart w:id="86" w:name="_ENREF_22"/>
      <w:r>
        <w:rPr>
          <w:noProof/>
        </w:rPr>
        <w:t xml:space="preserve">Tapp, RJ, Shaw, JE, Harper, CA, de Courten, MP, Balkau, B, McCarty, DJ, Taylor, HR, Welborn, TA, Zimmet, PZ &amp; AusDiab Study, G 2003, 'The prevalence of and factors associated with diabetic retinopathy in the Australian population', </w:t>
      </w:r>
      <w:r w:rsidRPr="00CE6D0A">
        <w:rPr>
          <w:i/>
          <w:noProof/>
        </w:rPr>
        <w:t>Diabetes Care</w:t>
      </w:r>
      <w:r>
        <w:rPr>
          <w:noProof/>
        </w:rPr>
        <w:t>, vol. 26, no. 6, Jun, pp. 1731-1737.</w:t>
      </w:r>
    </w:p>
    <w:bookmarkEnd w:id="86"/>
    <w:p w:rsidR="00CE6D0A" w:rsidRDefault="00CE6D0A" w:rsidP="00CE6D0A">
      <w:pPr>
        <w:spacing w:after="0" w:line="240" w:lineRule="auto"/>
        <w:rPr>
          <w:noProof/>
        </w:rPr>
      </w:pPr>
    </w:p>
    <w:p w:rsidR="00CE6D0A" w:rsidRDefault="00CE6D0A" w:rsidP="00CE6D0A">
      <w:pPr>
        <w:spacing w:line="240" w:lineRule="auto"/>
        <w:rPr>
          <w:noProof/>
        </w:rPr>
      </w:pPr>
      <w:bookmarkStart w:id="87" w:name="_ENREF_23"/>
      <w:r>
        <w:rPr>
          <w:noProof/>
        </w:rPr>
        <w:t xml:space="preserve">Taylor, H, Keeffe, J, Arnold, A, Dunn, R, Fox, S, Goujon, N, Xie, J, Still, R, Burnett, A, Marolia, M, Shemesh, T, Carrigan, J &amp; Stanford, E 2009, </w:t>
      </w:r>
      <w:r w:rsidRPr="00CE6D0A">
        <w:rPr>
          <w:i/>
          <w:noProof/>
        </w:rPr>
        <w:t>National Indigenous Eye Health Study - Minum Barreng (Tracking Eyes)</w:t>
      </w:r>
      <w:r>
        <w:rPr>
          <w:noProof/>
        </w:rPr>
        <w:t>, University of Melbourne.</w:t>
      </w:r>
    </w:p>
    <w:bookmarkEnd w:id="87"/>
    <w:p w:rsidR="00CE6D0A" w:rsidRDefault="00CE6D0A" w:rsidP="00CE6D0A">
      <w:pPr>
        <w:spacing w:after="0" w:line="240" w:lineRule="auto"/>
        <w:rPr>
          <w:noProof/>
        </w:rPr>
      </w:pPr>
    </w:p>
    <w:p w:rsidR="00CE6D0A" w:rsidRDefault="00CE6D0A" w:rsidP="00CE6D0A">
      <w:pPr>
        <w:spacing w:line="240" w:lineRule="auto"/>
        <w:rPr>
          <w:noProof/>
        </w:rPr>
      </w:pPr>
      <w:bookmarkStart w:id="88" w:name="_ENREF_24"/>
      <w:r>
        <w:rPr>
          <w:noProof/>
        </w:rPr>
        <w:t xml:space="preserve">Thomas, BJ, Shienbaum, G, Boyer, DS &amp; Flynn, HW, Jr. 2013, 'Evolving strategies in the management of diabetic macular edema: clinical trials and current management', </w:t>
      </w:r>
      <w:r w:rsidRPr="00CE6D0A">
        <w:rPr>
          <w:i/>
          <w:noProof/>
        </w:rPr>
        <w:t>Can J Ophthalmol</w:t>
      </w:r>
      <w:r>
        <w:rPr>
          <w:noProof/>
        </w:rPr>
        <w:t>, vol. 48, no. 1, Feb, pp. 22-30.</w:t>
      </w:r>
    </w:p>
    <w:bookmarkEnd w:id="88"/>
    <w:p w:rsidR="00CE6D0A" w:rsidRDefault="00CE6D0A" w:rsidP="00CE6D0A">
      <w:pPr>
        <w:spacing w:after="0" w:line="240" w:lineRule="auto"/>
        <w:rPr>
          <w:noProof/>
        </w:rPr>
      </w:pPr>
    </w:p>
    <w:p w:rsidR="00CE6D0A" w:rsidRDefault="00CE6D0A" w:rsidP="00CE6D0A">
      <w:pPr>
        <w:spacing w:line="240" w:lineRule="auto"/>
        <w:rPr>
          <w:noProof/>
        </w:rPr>
      </w:pPr>
      <w:bookmarkStart w:id="89" w:name="_ENREF_25"/>
      <w:r>
        <w:rPr>
          <w:noProof/>
        </w:rPr>
        <w:t xml:space="preserve">Williams, GA, Scott, IU, Haller, JA, Maguire, AM, Marcus, D &amp; McDonald, HR 2004, 'Single-field fundus photography for diabetic retinopathy screening: a report by the American Academy of Ophthalmology', </w:t>
      </w:r>
      <w:r w:rsidRPr="00CE6D0A">
        <w:rPr>
          <w:i/>
          <w:noProof/>
        </w:rPr>
        <w:t>Ophthalmology</w:t>
      </w:r>
      <w:r>
        <w:rPr>
          <w:noProof/>
        </w:rPr>
        <w:t>, vol. 111, no. 5, May, pp. 1055-1062.</w:t>
      </w:r>
    </w:p>
    <w:bookmarkEnd w:id="89"/>
    <w:p w:rsidR="00CE6D0A" w:rsidRDefault="00CE6D0A" w:rsidP="00CE6D0A">
      <w:pPr>
        <w:spacing w:after="0" w:line="240" w:lineRule="auto"/>
        <w:rPr>
          <w:noProof/>
        </w:rPr>
      </w:pPr>
    </w:p>
    <w:p w:rsidR="00CE6D0A" w:rsidRDefault="00CE6D0A" w:rsidP="00CE6D0A">
      <w:pPr>
        <w:spacing w:line="240" w:lineRule="auto"/>
        <w:rPr>
          <w:noProof/>
        </w:rPr>
      </w:pPr>
      <w:bookmarkStart w:id="90" w:name="_ENREF_26"/>
      <w:r>
        <w:rPr>
          <w:noProof/>
        </w:rPr>
        <w:t xml:space="preserve">Xie, J, Arnold, AL, Keeffe, J, Goujon, N, Dunn, RA, Fox, S &amp; Taylor, HR 2011, 'Prevalence of self-reported diabetes and diabetic retinopathy in indigenous Australians: the National Indigenous Eye Health Survey', </w:t>
      </w:r>
      <w:r w:rsidRPr="00CE6D0A">
        <w:rPr>
          <w:i/>
          <w:noProof/>
        </w:rPr>
        <w:t>Clin Experiment Ophthalmol</w:t>
      </w:r>
      <w:r>
        <w:rPr>
          <w:noProof/>
        </w:rPr>
        <w:t>, vol. 39, no. 6, Aug, pp. 487-493.</w:t>
      </w:r>
      <w:bookmarkEnd w:id="90"/>
      <w:r w:rsidR="00420D6E">
        <w:rPr>
          <w:noProof/>
        </w:rPr>
        <w:t xml:space="preserve"> </w:t>
      </w:r>
    </w:p>
    <w:p w:rsidR="000D5CF9" w:rsidRPr="00A34E9C" w:rsidRDefault="000D5CF9" w:rsidP="00FB3613">
      <w:pPr>
        <w:spacing w:after="40" w:line="240" w:lineRule="auto"/>
      </w:pPr>
    </w:p>
    <w:sectPr w:rsidR="000D5CF9" w:rsidRPr="00A34E9C" w:rsidSect="002A6AE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0D6E" w:rsidRDefault="00420D6E" w:rsidP="000901A8">
      <w:r>
        <w:separator/>
      </w:r>
    </w:p>
  </w:endnote>
  <w:endnote w:type="continuationSeparator" w:id="0">
    <w:p w:rsidR="00420D6E" w:rsidRDefault="00420D6E" w:rsidP="000901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D6E" w:rsidRDefault="00420D6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0D6E" w:rsidRDefault="00420D6E" w:rsidP="000901A8">
      <w:r>
        <w:separator/>
      </w:r>
    </w:p>
  </w:footnote>
  <w:footnote w:type="continuationSeparator" w:id="0">
    <w:p w:rsidR="00420D6E" w:rsidRDefault="00420D6E" w:rsidP="000901A8">
      <w:r>
        <w:continuationSeparator/>
      </w:r>
    </w:p>
  </w:footnote>
  <w:footnote w:id="1">
    <w:p w:rsidR="00420D6E" w:rsidRDefault="00420D6E">
      <w:pPr>
        <w:pStyle w:val="FootnoteText"/>
      </w:pPr>
      <w:r>
        <w:rPr>
          <w:rStyle w:val="FootnoteReference"/>
        </w:rPr>
        <w:footnoteRef/>
      </w:r>
      <w:r>
        <w:t xml:space="preserve"> HESP (ophthalmologist) advice by personal correspondence, 5</w:t>
      </w:r>
      <w:r w:rsidRPr="000E4C0A">
        <w:rPr>
          <w:vertAlign w:val="superscript"/>
        </w:rPr>
        <w:t>th</w:t>
      </w:r>
      <w:r>
        <w:t xml:space="preserve"> April 2013.</w:t>
      </w:r>
    </w:p>
  </w:footnote>
  <w:footnote w:id="2">
    <w:p w:rsidR="00420D6E" w:rsidRDefault="00420D6E" w:rsidP="00805DF7">
      <w:pPr>
        <w:pStyle w:val="FootnoteText"/>
        <w:spacing w:after="0"/>
      </w:pPr>
      <w:r>
        <w:rPr>
          <w:rStyle w:val="FootnoteReference"/>
        </w:rPr>
        <w:footnoteRef/>
      </w:r>
      <w:r>
        <w:t xml:space="preserve"> The AusDiab study (n=11,247) reported, more conservatively, that </w:t>
      </w:r>
      <w:r w:rsidRPr="00805DF7">
        <w:t xml:space="preserve">22% of people with type 2 diabetes had </w:t>
      </w:r>
      <w:r>
        <w:t>DR</w:t>
      </w:r>
      <w:r w:rsidRPr="00805DF7">
        <w:t xml:space="preserve"> and 6% of newly diagnosed </w:t>
      </w:r>
      <w:r>
        <w:t xml:space="preserve">people with </w:t>
      </w:r>
      <w:r w:rsidRPr="00805DF7">
        <w:t>diabet</w:t>
      </w:r>
      <w:r>
        <w:t>e</w:t>
      </w:r>
      <w:r w:rsidRPr="00805DF7">
        <w:t>s had DR</w:t>
      </w:r>
      <w:r>
        <w:t xml:space="preserve"> </w:t>
      </w:r>
      <w:r>
        <w:fldChar w:fldCharType="begin">
          <w:fldData xml:space="preserve">PEVuZE5vdGU+PENpdGU+PEF1dGhvcj5UYXBwPC9BdXRob3I+PFllYXI+MjAwMzwvWWVhcj48UmVj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</w:fldData>
        </w:fldChar>
      </w:r>
      <w:r>
        <w:instrText xml:space="preserve"> ADDIN EN.CITE </w:instrText>
      </w:r>
      <w:r>
        <w:fldChar w:fldCharType="begin">
          <w:fldData xml:space="preserve">PEVuZE5vdGU+PENpdGU+PEF1dGhvcj5UYXBwPC9BdXRob3I+PFllYXI+MjAwMzwvWWVhcj48UmVj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</w:fldData>
        </w:fldChar>
      </w:r>
      <w:r>
        <w:instrText xml:space="preserve"> ADDIN EN.CITE.DATA </w:instrText>
      </w:r>
      <w:r>
        <w:fldChar w:fldCharType="end"/>
      </w:r>
      <w:r>
        <w:fldChar w:fldCharType="separate"/>
      </w:r>
      <w:r>
        <w:rPr>
          <w:noProof/>
        </w:rPr>
        <w:t>(</w:t>
      </w:r>
      <w:hyperlink w:anchor="_ENREF_22" w:tooltip="Tapp, 2003 #54" w:history="1">
        <w:r>
          <w:rPr>
            <w:noProof/>
          </w:rPr>
          <w:t>Tapp et al. 2003</w:t>
        </w:r>
      </w:hyperlink>
      <w:r>
        <w:rPr>
          <w:noProof/>
        </w:rPr>
        <w:t>)</w:t>
      </w:r>
      <w:r>
        <w:fldChar w:fldCharType="end"/>
      </w:r>
      <w:r>
        <w:t xml:space="preserve">. Data from a </w:t>
      </w:r>
      <w:r w:rsidRPr="00805DF7">
        <w:t>Diabetes Centre at a major teac</w:t>
      </w:r>
      <w:r>
        <w:t>hing hospital</w:t>
      </w:r>
      <w:r w:rsidRPr="00805DF7">
        <w:t xml:space="preserve"> </w:t>
      </w:r>
      <w:r>
        <w:t>indicates that</w:t>
      </w:r>
      <w:r w:rsidRPr="00805DF7">
        <w:t xml:space="preserve"> 18% of almost 1,000 visually asymptomatic diabet</w:t>
      </w:r>
      <w:r>
        <w:t>es</w:t>
      </w:r>
      <w:r w:rsidRPr="00805DF7">
        <w:t xml:space="preserve"> patients ha</w:t>
      </w:r>
      <w:r>
        <w:t>ve</w:t>
      </w:r>
      <w:r w:rsidRPr="00805DF7">
        <w:t xml:space="preserve"> some form of DR</w:t>
      </w:r>
      <w:r>
        <w:t xml:space="preserve"> (HESP [optometrist] advice, personal communication, received 2</w:t>
      </w:r>
      <w:r w:rsidRPr="00C8485B">
        <w:rPr>
          <w:vertAlign w:val="superscript"/>
        </w:rPr>
        <w:t>nd</w:t>
      </w:r>
      <w:r>
        <w:t xml:space="preserve"> April 2013).</w:t>
      </w:r>
    </w:p>
  </w:footnote>
  <w:footnote w:id="3">
    <w:p w:rsidR="00420D6E" w:rsidRDefault="00420D6E" w:rsidP="00805DF7">
      <w:pPr>
        <w:pStyle w:val="FootnoteText"/>
        <w:spacing w:after="0"/>
      </w:pPr>
      <w:r>
        <w:rPr>
          <w:rStyle w:val="FootnoteReference"/>
        </w:rPr>
        <w:footnoteRef/>
      </w:r>
      <w:r>
        <w:t xml:space="preserve"> </w:t>
      </w:r>
      <w:r>
        <w:rPr>
          <w:color w:val="000000"/>
        </w:rPr>
        <w:t>The</w:t>
      </w:r>
      <w:r w:rsidRPr="00F7514B">
        <w:rPr>
          <w:color w:val="000000"/>
        </w:rPr>
        <w:t xml:space="preserve"> small area in the centre of the retina responsible for seeing fine detail clearly</w:t>
      </w:r>
      <w:r>
        <w:rPr>
          <w:color w:val="000000"/>
        </w:rPr>
        <w:t>.</w:t>
      </w:r>
    </w:p>
  </w:footnote>
  <w:footnote w:id="4">
    <w:p w:rsidR="00420D6E" w:rsidRDefault="00420D6E" w:rsidP="00F7514B">
      <w:pPr>
        <w:pStyle w:val="FootnoteText"/>
        <w:spacing w:after="0"/>
      </w:pPr>
      <w:r>
        <w:rPr>
          <w:rStyle w:val="FootnoteReference"/>
        </w:rPr>
        <w:footnoteRef/>
      </w:r>
      <w:r>
        <w:t xml:space="preserve"> </w:t>
      </w:r>
      <w:r>
        <w:rPr>
          <w:color w:val="000000"/>
        </w:rPr>
        <w:t>Focal dilation of retinal capillaries occurring in diabetes mellitus, retinal vein obstruction, and absolute glaucoma.</w:t>
      </w:r>
    </w:p>
  </w:footnote>
  <w:footnote w:id="5">
    <w:p w:rsidR="00420D6E" w:rsidRPr="001C1A45" w:rsidRDefault="00420D6E" w:rsidP="001C1A45">
      <w:pPr>
        <w:pStyle w:val="FootnoteText"/>
        <w:spacing w:after="0"/>
        <w:rPr>
          <w:lang w:val="en-AU"/>
        </w:rPr>
      </w:pPr>
      <w:r>
        <w:rPr>
          <w:rStyle w:val="FootnoteReference"/>
        </w:rPr>
        <w:footnoteRef/>
      </w:r>
      <w:r>
        <w:t xml:space="preserve"> VEGF, vascular endothelial growth factor.</w:t>
      </w:r>
    </w:p>
  </w:footnote>
  <w:footnote w:id="6">
    <w:p w:rsidR="00420D6E" w:rsidRDefault="00420D6E" w:rsidP="00C364A6">
      <w:pPr>
        <w:pStyle w:val="FootnoteText"/>
        <w:spacing w:after="0"/>
      </w:pPr>
      <w:r>
        <w:rPr>
          <w:rStyle w:val="FootnoteReference"/>
        </w:rPr>
        <w:footnoteRef/>
      </w:r>
      <w:r>
        <w:t xml:space="preserve"> </w:t>
      </w:r>
      <w:r>
        <w:rPr>
          <w:color w:val="000000"/>
        </w:rPr>
        <w:t>Haemorrhage into the vitreous humour, the transparent gel that fills the inner portion of the eyeball between the lens and the retina.</w:t>
      </w:r>
    </w:p>
  </w:footnote>
  <w:footnote w:id="7">
    <w:p w:rsidR="00420D6E" w:rsidRDefault="00420D6E" w:rsidP="007168F9">
      <w:pPr>
        <w:pStyle w:val="FootnoteText"/>
        <w:spacing w:after="0"/>
      </w:pPr>
      <w:r>
        <w:rPr>
          <w:rStyle w:val="FootnoteReference"/>
        </w:rPr>
        <w:footnoteRef/>
      </w:r>
      <w:r>
        <w:t xml:space="preserve"> Typically a fundus camera will cover 45 to 60 degrees in one exposure. Special software may be used to combine multiple frames to achieve a coverage of up to 140 degrees, while ultra-wide field retinal imaging can capture up to 200 degrees in a single exposure </w:t>
      </w:r>
      <w:r>
        <w:fldChar w:fldCharType="begin"/>
      </w:r>
      <w:r>
        <w:instrText xml:space="preserve"> ADDIN EN.CITE &lt;EndNote&gt;&lt;Cite&gt;&lt;Author&gt;Soliman&lt;/Author&gt;&lt;Year&gt;2012&lt;/Year&gt;&lt;RecNum&gt;35&lt;/RecNum&gt;&lt;IDText&gt;23163280&lt;/IDText&gt;&lt;DisplayText&gt;(Soliman et al. 2012)&lt;/DisplayText&gt;&lt;record&gt;&lt;rec-number&gt;35&lt;/rec-number&gt;&lt;foreign-keys&gt;&lt;key app="EN" db-id="svexesdpwd5frrex9psxzdans0sfz0sve59a"&gt;35&lt;/key&gt;&lt;/foreign-keys&gt;&lt;ref-type name="Journal Article"&gt;17&lt;/ref-type&gt;&lt;contributors&gt;&lt;authors&gt;&lt;author&gt;Soliman, A. Z.&lt;/author&gt;&lt;author&gt;Silva, P. S.&lt;/author&gt;&lt;author&gt;Aiello, L. P.&lt;/author&gt;&lt;author&gt;Sun, J. K.&lt;/author&gt;&lt;/authors&gt;&lt;/contributors&gt;&lt;auth-address&gt;Beetham Eye Institute and Eye Research Section, Joslin Diabetes Center, Boston, MA 02215, USA.&lt;/auth-address&gt;&lt;titles&gt;&lt;title&gt;Ultra-wide field retinal imaging in detection, classification, and management of diabetic retinopathy&lt;/title&gt;&lt;secondary-title&gt;Semin Ophthalmol&lt;/secondary-title&gt;&lt;alt-title&gt;Seminars in ophthalmology&lt;/alt-title&gt;&lt;/titles&gt;&lt;periodical&gt;&lt;full-title&gt;Semin Ophthalmol&lt;/full-title&gt;&lt;abbr-1&gt;Seminars in ophthalmology&lt;/abbr-1&gt;&lt;/periodical&gt;&lt;alt-periodical&gt;&lt;full-title&gt;Semin Ophthalmol&lt;/full-title&gt;&lt;abbr-1&gt;Seminars in ophthalmology&lt;/abbr-1&gt;&lt;/alt-periodical&gt;&lt;pages&gt;221-7&lt;/pages&gt;&lt;volume&gt;27&lt;/volume&gt;&lt;number&gt;5-6&lt;/number&gt;&lt;keywords&gt;&lt;keyword&gt;*Diabetic Retinopathy/classification/diagnosis/therapy&lt;/keyword&gt;&lt;keyword&gt;Diagnostic Imaging/*methods&lt;/keyword&gt;&lt;keyword&gt;*Diagnostic Techniques, Ophthalmological&lt;/keyword&gt;&lt;keyword&gt;Humans&lt;/keyword&gt;&lt;keyword&gt;Ophthalmoscopes&lt;/keyword&gt;&lt;/keywords&gt;&lt;dates&gt;&lt;year&gt;2012&lt;/year&gt;&lt;pub-dates&gt;&lt;date&gt;Sep-Nov&lt;/date&gt;&lt;/pub-dates&gt;&lt;/dates&gt;&lt;isbn&gt;1744-5205 (Electronic)&amp;#xD;0882-0538 (Linking)&lt;/isbn&gt;&lt;accession-num&gt;23163280&lt;/accession-num&gt;&lt;urls&gt;&lt;related-urls&gt;&lt;url&gt;http://www.ncbi.nlm.nih.gov/pubmed/23163280&lt;/url&gt;&lt;/related-urls&gt;&lt;/urls&gt;&lt;electronic-resource-num&gt;10.3109/08820538.2012.708812&lt;/electronic-resource-num&gt;&lt;/record&gt;&lt;/Cite&gt;&lt;/EndNote&gt;</w:instrText>
      </w:r>
      <w:r>
        <w:fldChar w:fldCharType="separate"/>
      </w:r>
      <w:r>
        <w:rPr>
          <w:noProof/>
        </w:rPr>
        <w:t>(</w:t>
      </w:r>
      <w:hyperlink w:anchor="_ENREF_21" w:tooltip="Soliman, 2012 #35" w:history="1">
        <w:r>
          <w:rPr>
            <w:noProof/>
          </w:rPr>
          <w:t>Soliman et al. 2012</w:t>
        </w:r>
      </w:hyperlink>
      <w:r>
        <w:rPr>
          <w:noProof/>
        </w:rPr>
        <w:t>)</w:t>
      </w:r>
      <w:r>
        <w:fldChar w:fldCharType="end"/>
      </w:r>
      <w:r>
        <w:t>.</w:t>
      </w:r>
    </w:p>
  </w:footnote>
  <w:footnote w:id="8">
    <w:p w:rsidR="00420D6E" w:rsidRDefault="00420D6E" w:rsidP="00DE0AB2">
      <w:pPr>
        <w:pStyle w:val="FootnoteText"/>
        <w:spacing w:after="0"/>
      </w:pPr>
      <w:r>
        <w:rPr>
          <w:rStyle w:val="FootnoteReference"/>
        </w:rPr>
        <w:footnoteRef/>
      </w:r>
      <w:r>
        <w:t xml:space="preserve"> HESP advice (ophthalmologist, optometrist) is that a limited level of grading may be achieved, but even with an ideal photograph, subtle changes may be missed. Photographs of poorer quality may conceal diffuse and/or more severe disease.</w:t>
      </w:r>
    </w:p>
  </w:footnote>
  <w:footnote w:id="9">
    <w:p w:rsidR="00420D6E" w:rsidRPr="00E9763B" w:rsidRDefault="00420D6E" w:rsidP="00DE0AB2">
      <w:pPr>
        <w:autoSpaceDE w:val="0"/>
        <w:autoSpaceDN w:val="0"/>
        <w:adjustRightInd w:val="0"/>
        <w:spacing w:after="0" w:line="240" w:lineRule="auto"/>
        <w:jc w:val="left"/>
        <w:rPr>
          <w:rFonts w:ascii="Calibri" w:eastAsia="Calibri" w:hAnsi="Calibri"/>
          <w:lang w:eastAsia="en-US"/>
        </w:rPr>
      </w:pPr>
      <w:r>
        <w:rPr>
          <w:rStyle w:val="FootnoteReference"/>
        </w:rPr>
        <w:footnoteRef/>
      </w:r>
      <w:r>
        <w:t xml:space="preserve"> </w:t>
      </w:r>
      <w:r w:rsidRPr="00E9763B">
        <w:rPr>
          <w:rFonts w:ascii="Calibri" w:eastAsia="Calibri" w:hAnsi="Calibri"/>
          <w:lang w:eastAsia="en-US"/>
        </w:rPr>
        <w:t xml:space="preserve">In the opinion of one HESP member (optometrist) detection of minimal to moderate </w:t>
      </w:r>
      <w:r>
        <w:rPr>
          <w:rFonts w:ascii="Calibri" w:eastAsia="Calibri" w:hAnsi="Calibri"/>
          <w:lang w:eastAsia="en-US"/>
        </w:rPr>
        <w:t>NP</w:t>
      </w:r>
      <w:r w:rsidRPr="00E9763B">
        <w:rPr>
          <w:rFonts w:ascii="Calibri" w:eastAsia="Calibri" w:hAnsi="Calibri"/>
          <w:lang w:eastAsia="en-US"/>
        </w:rPr>
        <w:t xml:space="preserve">DR </w:t>
      </w:r>
      <w:r>
        <w:rPr>
          <w:rFonts w:ascii="Calibri" w:eastAsia="Calibri" w:hAnsi="Calibri"/>
          <w:lang w:eastAsia="en-US"/>
        </w:rPr>
        <w:t xml:space="preserve">by an optometrist </w:t>
      </w:r>
      <w:r w:rsidRPr="00E9763B">
        <w:rPr>
          <w:rFonts w:ascii="Calibri" w:eastAsia="Calibri" w:hAnsi="Calibri"/>
          <w:lang w:eastAsia="en-US"/>
        </w:rPr>
        <w:t xml:space="preserve">would not necessarily require referral to an ophthalmologist (personal correspondence, 2nd April 2013). The NHMRC guidelines on DR </w:t>
      </w:r>
      <w:r>
        <w:rPr>
          <w:rFonts w:ascii="Calibri" w:eastAsia="Calibri" w:hAnsi="Calibri"/>
          <w:lang w:eastAsia="en-US"/>
        </w:rPr>
        <w:t xml:space="preserve">state that </w:t>
      </w:r>
      <w:r w:rsidRPr="007168F9">
        <w:rPr>
          <w:rFonts w:ascii="Calibri" w:eastAsia="Calibri" w:hAnsi="Calibri"/>
          <w:i/>
          <w:lang w:eastAsia="en-US"/>
        </w:rPr>
        <w:t>“patients should be referred promptly for dilated fundus examination if non-mydriatic photographs cannot be graded.”</w:t>
      </w:r>
      <w:r>
        <w:rPr>
          <w:rFonts w:ascii="Calibri" w:eastAsia="Calibri" w:hAnsi="Calibri"/>
          <w:lang w:eastAsia="en-US"/>
        </w:rPr>
        <w:t xml:space="preserve"> In a clinical setting, the guidelines recommend grading using the </w:t>
      </w:r>
      <w:r w:rsidRPr="00370226">
        <w:rPr>
          <w:rFonts w:ascii="Calibri" w:eastAsia="Calibri" w:hAnsi="Calibri"/>
          <w:lang w:eastAsia="en-US"/>
        </w:rPr>
        <w:t>International Clinical Diabetic Retinopathy and Diabeti</w:t>
      </w:r>
      <w:r>
        <w:rPr>
          <w:rFonts w:ascii="Calibri" w:eastAsia="Calibri" w:hAnsi="Calibri"/>
          <w:lang w:eastAsia="en-US"/>
        </w:rPr>
        <w:t>c Macula Edema Disease Severity s</w:t>
      </w:r>
      <w:r w:rsidRPr="00370226">
        <w:rPr>
          <w:rFonts w:ascii="Calibri" w:eastAsia="Calibri" w:hAnsi="Calibri"/>
          <w:lang w:eastAsia="en-US"/>
        </w:rPr>
        <w:t>cale</w:t>
      </w:r>
      <w:r>
        <w:rPr>
          <w:rFonts w:ascii="Calibri" w:eastAsia="Calibri" w:hAnsi="Calibri"/>
          <w:lang w:eastAsia="en-US"/>
        </w:rPr>
        <w:t>s</w:t>
      </w:r>
      <w:r w:rsidRPr="00370226">
        <w:rPr>
          <w:rFonts w:ascii="Calibri" w:eastAsia="Calibri" w:hAnsi="Calibri"/>
          <w:lang w:eastAsia="en-US"/>
        </w:rPr>
        <w:t xml:space="preserve"> </w:t>
      </w:r>
      <w:r>
        <w:rPr>
          <w:rFonts w:ascii="Calibri" w:eastAsia="Calibri" w:hAnsi="Calibri"/>
          <w:lang w:eastAsia="en-US"/>
        </w:rPr>
        <w:t>which propose</w:t>
      </w:r>
      <w:r w:rsidRPr="00370226">
        <w:rPr>
          <w:rFonts w:ascii="Calibri" w:eastAsia="Calibri" w:hAnsi="Calibri"/>
          <w:lang w:eastAsia="en-US"/>
        </w:rPr>
        <w:t xml:space="preserve"> five levels for grading of DR, based on </w:t>
      </w:r>
      <w:r>
        <w:rPr>
          <w:rFonts w:ascii="Calibri" w:eastAsia="Calibri" w:hAnsi="Calibri"/>
          <w:lang w:eastAsia="en-US"/>
        </w:rPr>
        <w:t xml:space="preserve">risk of progression: None, Mild, </w:t>
      </w:r>
      <w:r w:rsidRPr="00370226">
        <w:rPr>
          <w:rFonts w:ascii="Calibri" w:eastAsia="Calibri" w:hAnsi="Calibri"/>
          <w:lang w:eastAsia="en-US"/>
        </w:rPr>
        <w:t>NPDR, Moderate NPDR, Severe NPDR or PDR.</w:t>
      </w:r>
      <w:r>
        <w:rPr>
          <w:rFonts w:ascii="Calibri" w:eastAsia="Calibri" w:hAnsi="Calibri"/>
          <w:lang w:eastAsia="en-US"/>
        </w:rPr>
        <w:t xml:space="preserve"> In the research setting, the </w:t>
      </w:r>
      <w:r w:rsidRPr="00385389">
        <w:rPr>
          <w:rFonts w:ascii="Calibri" w:eastAsia="Calibri" w:hAnsi="Calibri"/>
          <w:lang w:eastAsia="en-US"/>
        </w:rPr>
        <w:t>modified Airlie House classification (Wisconsin s</w:t>
      </w:r>
      <w:r>
        <w:rPr>
          <w:rFonts w:ascii="Calibri" w:eastAsia="Calibri" w:hAnsi="Calibri"/>
          <w:lang w:eastAsia="en-US"/>
        </w:rPr>
        <w:t>ystem) has become the basis for detailed grading of DR.</w:t>
      </w:r>
    </w:p>
  </w:footnote>
  <w:footnote w:id="10">
    <w:p w:rsidR="00420D6E" w:rsidRDefault="00420D6E" w:rsidP="00DE0AB2">
      <w:pPr>
        <w:pStyle w:val="FootnoteText"/>
        <w:spacing w:after="0"/>
      </w:pPr>
      <w:r>
        <w:rPr>
          <w:rStyle w:val="FootnoteReference"/>
        </w:rPr>
        <w:footnoteRef/>
      </w:r>
      <w:r>
        <w:t xml:space="preserve"> HESP (optometrist, ophthalmologist) advice, personal correspondence received 5</w:t>
      </w:r>
      <w:r w:rsidRPr="00601DC8">
        <w:rPr>
          <w:vertAlign w:val="superscript"/>
        </w:rPr>
        <w:t>th</w:t>
      </w:r>
      <w:r>
        <w:t xml:space="preserve"> April 2013.</w:t>
      </w:r>
    </w:p>
  </w:footnote>
  <w:footnote w:id="11">
    <w:p w:rsidR="00420D6E" w:rsidRDefault="00420D6E" w:rsidP="00DE0AB2">
      <w:pPr>
        <w:pStyle w:val="FootnoteText"/>
        <w:spacing w:after="0"/>
      </w:pPr>
      <w:r>
        <w:rPr>
          <w:rStyle w:val="FootnoteReference"/>
        </w:rPr>
        <w:footnoteRef/>
      </w:r>
      <w:r>
        <w:t xml:space="preserve"> Further comment was made that </w:t>
      </w:r>
      <w:r w:rsidRPr="009F0C72">
        <w:t xml:space="preserve">digital </w:t>
      </w:r>
      <w:r>
        <w:t>non-mydriatic photographs</w:t>
      </w:r>
      <w:r w:rsidRPr="009F0C72">
        <w:t xml:space="preserve"> </w:t>
      </w:r>
      <w:r>
        <w:t>would have diffused</w:t>
      </w:r>
      <w:r w:rsidRPr="009F0C72">
        <w:t xml:space="preserve"> </w:t>
      </w:r>
      <w:r>
        <w:t xml:space="preserve">widely </w:t>
      </w:r>
      <w:r w:rsidRPr="009F0C72">
        <w:t>in</w:t>
      </w:r>
      <w:r>
        <w:t>to</w:t>
      </w:r>
      <w:r w:rsidRPr="009F0C72">
        <w:t xml:space="preserve"> ophthalmic practice and in telemed</w:t>
      </w:r>
      <w:r>
        <w:t>icine in Australia. T</w:t>
      </w:r>
      <w:r w:rsidRPr="009F0C72">
        <w:t>elemedicine for fundus photography is/has been used in remote communities in a</w:t>
      </w:r>
      <w:r>
        <w:t>lmost all states in Australia (personal correspondence received 2</w:t>
      </w:r>
      <w:r w:rsidRPr="009F0C72">
        <w:rPr>
          <w:vertAlign w:val="superscript"/>
        </w:rPr>
        <w:t>nd</w:t>
      </w:r>
      <w:r>
        <w:t xml:space="preserve"> April 2013).</w:t>
      </w:r>
    </w:p>
  </w:footnote>
  <w:footnote w:id="12">
    <w:p w:rsidR="00420D6E" w:rsidRDefault="00420D6E" w:rsidP="00305C02">
      <w:pPr>
        <w:pStyle w:val="FootnoteText"/>
        <w:spacing w:after="0"/>
      </w:pPr>
      <w:r>
        <w:rPr>
          <w:rStyle w:val="FootnoteReference"/>
        </w:rPr>
        <w:footnoteRef/>
      </w:r>
      <w:r>
        <w:t xml:space="preserve"> The diabetologist member of HESP (Health Expert Standing Panel) has expressed that these figures are correct.</w:t>
      </w:r>
    </w:p>
  </w:footnote>
  <w:footnote w:id="13">
    <w:p w:rsidR="00420D6E" w:rsidRDefault="00420D6E" w:rsidP="00651986">
      <w:pPr>
        <w:pStyle w:val="FootnoteText"/>
        <w:spacing w:after="0"/>
      </w:pPr>
      <w:r>
        <w:rPr>
          <w:rStyle w:val="FootnoteReference"/>
        </w:rPr>
        <w:footnoteRef/>
      </w:r>
      <w:r>
        <w:t xml:space="preserve"> </w:t>
      </w:r>
      <w:r>
        <w:t>The AIHW reports that the proportion of Indigenous to non-Indigenous people with diabetes is 3:1 (</w:t>
      </w:r>
      <w:hyperlink r:id="rId1" w:tooltip="This is a link to the website for the Australian Institute of Health and Welfare" w:history="1">
        <w:r w:rsidRPr="00B214C8">
          <w:rPr>
            <w:rStyle w:val="Hyperlink"/>
            <w:rFonts w:cs="Tahoma"/>
          </w:rPr>
          <w:t>http://www.aihw.gov.au/diabetes/</w:t>
        </w:r>
      </w:hyperlink>
      <w:r>
        <w:t>).</w:t>
      </w:r>
    </w:p>
  </w:footnote>
  <w:footnote w:id="14">
    <w:p w:rsidR="00420D6E" w:rsidRDefault="00420D6E" w:rsidP="00651986">
      <w:pPr>
        <w:pStyle w:val="FootnoteText"/>
        <w:spacing w:after="0"/>
      </w:pPr>
      <w:r>
        <w:rPr>
          <w:rStyle w:val="FootnoteReference"/>
        </w:rPr>
        <w:footnoteRef/>
      </w:r>
      <w:r>
        <w:t xml:space="preserve"> HESP advice (optometrist), personal communication received 5</w:t>
      </w:r>
      <w:r w:rsidRPr="00651986">
        <w:rPr>
          <w:vertAlign w:val="superscript"/>
        </w:rPr>
        <w:t>th</w:t>
      </w:r>
      <w:r>
        <w:t xml:space="preserve"> April 2013.</w:t>
      </w:r>
    </w:p>
  </w:footnote>
  <w:footnote w:id="15">
    <w:p w:rsidR="00420D6E" w:rsidRDefault="00420D6E" w:rsidP="0069017C">
      <w:pPr>
        <w:pStyle w:val="FootnoteText"/>
        <w:spacing w:after="0"/>
      </w:pPr>
      <w:r>
        <w:rPr>
          <w:rStyle w:val="FootnoteReference"/>
        </w:rPr>
        <w:footnoteRef/>
      </w:r>
      <w:r>
        <w:t xml:space="preserve"> </w:t>
      </w:r>
      <w:r w:rsidRPr="009970BA">
        <w:t>The applicant defined the level of vision impairment that would exclude patients from eligibility as distance vision of less than 6/12 in either eye, or a difference of more than two lines of vision between the two eyes at the time of presentation. Presenting distance vision is understood to mean either unaided distance vision or the vision obtained with the current spectacles or contact lenses, if normally worn for distance vision.</w:t>
      </w:r>
    </w:p>
  </w:footnote>
  <w:footnote w:id="16">
    <w:p w:rsidR="00420D6E" w:rsidRPr="00602E33" w:rsidRDefault="00420D6E">
      <w:pPr>
        <w:pStyle w:val="FootnoteText"/>
        <w:rPr>
          <w:lang w:val="en-AU"/>
        </w:rPr>
      </w:pPr>
      <w:r w:rsidRPr="00602E33">
        <w:rPr>
          <w:rStyle w:val="FootnoteReference"/>
        </w:rPr>
        <w:footnoteRef/>
      </w:r>
      <w:r w:rsidRPr="00602E33">
        <w:t xml:space="preserve"> </w:t>
      </w:r>
      <w:r w:rsidRPr="00602E33">
        <w:rPr>
          <w:lang w:val="en-AU"/>
        </w:rPr>
        <w:t>HESP endorsed this definition at the PASC meeting held on 18 April 2013.</w:t>
      </w:r>
    </w:p>
  </w:footnote>
  <w:footnote w:id="17">
    <w:p w:rsidR="00420D6E" w:rsidRPr="00B04BE5" w:rsidRDefault="00420D6E" w:rsidP="003818F8">
      <w:pPr>
        <w:pStyle w:val="FootnoteText"/>
        <w:spacing w:after="0"/>
        <w:rPr>
          <w:lang w:val="en-AU"/>
        </w:rPr>
      </w:pPr>
      <w:r w:rsidRPr="00602E33">
        <w:rPr>
          <w:rStyle w:val="FootnoteReference"/>
        </w:rPr>
        <w:footnoteRef/>
      </w:r>
      <w:r w:rsidRPr="00602E33">
        <w:t xml:space="preserve"> </w:t>
      </w:r>
      <w:r w:rsidRPr="00602E33">
        <w:rPr>
          <w:lang w:val="en-AU"/>
        </w:rPr>
        <w:t>This study found that of 1,177 people with diabetes screened for DR using RP-NMRC, 30 per cent had signs of visual impairment of whom only 3 per cent had no evidence of underlying pathology, and 10 per cent of patients yielded ungradable photographs. The remaining 60 per cent of persons screened had normal visual acuity.</w:t>
      </w:r>
    </w:p>
  </w:footnote>
  <w:footnote w:id="18">
    <w:p w:rsidR="00420D6E" w:rsidRPr="00602E33" w:rsidRDefault="00420D6E" w:rsidP="00046414">
      <w:pPr>
        <w:pStyle w:val="FootnoteText"/>
      </w:pPr>
      <w:r w:rsidRPr="00602E33">
        <w:rPr>
          <w:rStyle w:val="FootnoteReference"/>
        </w:rPr>
        <w:footnoteRef/>
      </w:r>
      <w:r w:rsidRPr="00602E33">
        <w:rPr>
          <w:lang w:val="en-AU"/>
        </w:rPr>
        <w:t xml:space="preserve"> For additional cost information see </w:t>
      </w:r>
      <w:r w:rsidRPr="00602E33">
        <w:t>Lenferink, A (2011). Use of non-mydriatic cameras for diabetic retinopathy screening in community based settings. CERA, Melbourne.</w:t>
      </w:r>
    </w:p>
    <w:p w:rsidR="00420D6E" w:rsidRPr="00046414" w:rsidRDefault="00420D6E">
      <w:pPr>
        <w:pStyle w:val="FootnoteText"/>
        <w:rPr>
          <w:highlight w:val="yellow"/>
          <w:lang w:val="en-AU"/>
        </w:rPr>
      </w:pPr>
    </w:p>
  </w:footnote>
  <w:footnote w:id="19">
    <w:p w:rsidR="00420D6E" w:rsidRDefault="00420D6E" w:rsidP="00750B11">
      <w:pPr>
        <w:pStyle w:val="FootnoteText"/>
        <w:spacing w:after="0"/>
      </w:pPr>
      <w:r>
        <w:rPr>
          <w:rStyle w:val="FootnoteReference"/>
        </w:rPr>
        <w:footnoteRef/>
      </w:r>
      <w:r>
        <w:t xml:space="preserve"> HESP (optometrist) advice, personal communication received 2</w:t>
      </w:r>
      <w:r w:rsidRPr="005178C1">
        <w:rPr>
          <w:vertAlign w:val="superscript"/>
        </w:rPr>
        <w:t>nd</w:t>
      </w:r>
      <w:r>
        <w:t xml:space="preserve"> April 2013. Note: A recent study found that u</w:t>
      </w:r>
      <w:r w:rsidRPr="00A11140">
        <w:t>p to 20% of NMP images were unusable</w:t>
      </w:r>
      <w:r>
        <w:t xml:space="preserve"> </w:t>
      </w:r>
      <w:r>
        <w:fldChar w:fldCharType="begin"/>
      </w:r>
      <w:r>
        <w:instrText xml:space="preserve"> ADDIN EN.CITE &lt;EndNote&gt;&lt;Cite&gt;&lt;Author&gt;Ku&lt;/Author&gt;&lt;Year&gt;2013&lt;/Year&gt;&lt;RecNum&gt;74&lt;/RecNum&gt;&lt;IDText&gt;23373499&lt;/IDText&gt;&lt;DisplayText&gt;(Ku et al. 2013)&lt;/DisplayText&gt;&lt;record&gt;&lt;rec-number&gt;74&lt;/rec-number&gt;&lt;foreign-keys&gt;&lt;key app="EN" db-id="svexesdpwd5frrex9psxzdans0sfz0sve59a"&gt;74&lt;/key&gt;&lt;/foreign-keys&gt;&lt;ref-type name="Journal Article"&gt;17&lt;/ref-type&gt;&lt;contributors&gt;&lt;authors&gt;&lt;author&gt;Ku, J. J.&lt;/author&gt;&lt;author&gt;Landers, J.&lt;/author&gt;&lt;author&gt;Henderson, T.&lt;/author&gt;&lt;author&gt;Craig, J. E.&lt;/author&gt;&lt;/authors&gt;&lt;/contributors&gt;&lt;auth-address&gt;Sydney Hospital and Sydney Eye Hospital, Sydney, NSW, Australia. jungyeonku@hotmail.com&lt;/auth-address&gt;&lt;titles&gt;&lt;title&gt;The reliability of single-field fundus photography in screening for diabetic retinopathy: the Central Australian Ocular Health Study&lt;/title&gt;&lt;secondary-title&gt;Med J Aust&lt;/secondary-title&gt;&lt;alt-title&gt;The Medical journal of Australia&lt;/alt-title&gt;&lt;/titles&gt;&lt;periodical&gt;&lt;full-title&gt;Med J Aust&lt;/full-title&gt;&lt;abbr-1&gt;The Medical journal of Australia&lt;/abbr-1&gt;&lt;/periodical&gt;&lt;alt-periodical&gt;&lt;full-title&gt;Med J Aust&lt;/full-title&gt;&lt;abbr-1&gt;The Medical journal of Australia&lt;/abbr-1&gt;&lt;/alt-periodical&gt;&lt;pages&gt;93-6&lt;/pages&gt;&lt;volume&gt;198&lt;/volume&gt;&lt;number&gt;2&lt;/number&gt;&lt;keywords&gt;&lt;keyword&gt;Adult&lt;/keyword&gt;&lt;keyword&gt;Aged&lt;/keyword&gt;&lt;keyword&gt;Aged, 80 and over&lt;/keyword&gt;&lt;keyword&gt;Australia&lt;/keyword&gt;&lt;keyword&gt;Cross-Sectional Studies&lt;/keyword&gt;&lt;keyword&gt;Diabetic Retinopathy/*diagnosis&lt;/keyword&gt;&lt;keyword&gt;Female&lt;/keyword&gt;&lt;keyword&gt;*Fluorescein Angiography/methods/standards&lt;/keyword&gt;&lt;keyword&gt;Fundus Oculi&lt;/keyword&gt;&lt;keyword&gt;Humans&lt;/keyword&gt;&lt;keyword&gt;Male&lt;/keyword&gt;&lt;keyword&gt;Mass Screening/methods/standards&lt;/keyword&gt;&lt;keyword&gt;Middle Aged&lt;/keyword&gt;&lt;keyword&gt;Reproducibility of Results&lt;/keyword&gt;&lt;keyword&gt;Sensitivity and Specificity&lt;/keyword&gt;&lt;keyword&gt;Young Adult&lt;/keyword&gt;&lt;/keywords&gt;&lt;dates&gt;&lt;year&gt;2013&lt;/year&gt;&lt;pub-dates&gt;&lt;date&gt;Feb 4&lt;/date&gt;&lt;/pub-dates&gt;&lt;/dates&gt;&lt;isbn&gt;1326-5377 (Electronic)&amp;#xD;0025-729X (Linking)&lt;/isbn&gt;&lt;accession-num&gt;23373499&lt;/accession-num&gt;&lt;urls&gt;&lt;related-urls&gt;&lt;url&gt;http://www.ncbi.nlm.nih.gov/pubmed/23373499&lt;/url&gt;&lt;/related-urls&gt;&lt;/urls&gt;&lt;/record&gt;&lt;/Cite&gt;&lt;/EndNote&gt;</w:instrText>
      </w:r>
      <w:r>
        <w:fldChar w:fldCharType="separate"/>
      </w:r>
      <w:r>
        <w:rPr>
          <w:noProof/>
        </w:rPr>
        <w:t>(</w:t>
      </w:r>
      <w:hyperlink w:anchor="_ENREF_12" w:tooltip="Ku, 2013 #74" w:history="1">
        <w:r>
          <w:rPr>
            <w:noProof/>
          </w:rPr>
          <w:t>Ku et al. 2013</w:t>
        </w:r>
      </w:hyperlink>
      <w:r>
        <w:rPr>
          <w:noProof/>
        </w:rPr>
        <w:t>)</w:t>
      </w:r>
      <w:r>
        <w:fldChar w:fldCharType="end"/>
      </w:r>
      <w:r w:rsidRPr="00A11140">
        <w:t>.</w:t>
      </w:r>
    </w:p>
  </w:footnote>
  <w:footnote w:id="20">
    <w:p w:rsidR="00420D6E" w:rsidRPr="000A57FD" w:rsidRDefault="00420D6E" w:rsidP="00750B11">
      <w:pPr>
        <w:pStyle w:val="FootnoteText"/>
        <w:spacing w:after="0"/>
        <w:rPr>
          <w:lang w:val="en-AU"/>
        </w:rPr>
      </w:pPr>
      <w:r>
        <w:rPr>
          <w:rStyle w:val="FootnoteReference"/>
        </w:rPr>
        <w:footnoteRef/>
      </w:r>
      <w:r>
        <w:t xml:space="preserve"> </w:t>
      </w:r>
      <w:r>
        <w:rPr>
          <w:lang w:val="en-AU"/>
        </w:rPr>
        <w:t xml:space="preserve">See </w:t>
      </w:r>
      <w:hyperlink r:id="rId2" w:history="1">
        <w:r w:rsidRPr="000A57FD">
          <w:rPr>
            <w:rStyle w:val="Hyperlink"/>
            <w:lang w:val="en-AU"/>
          </w:rPr>
          <w:t>http</w:t>
        </w:r>
      </w:hyperlink>
      <w:hyperlink r:id="rId3" w:history="1">
        <w:r w:rsidRPr="000A57FD">
          <w:rPr>
            <w:rStyle w:val="Hyperlink"/>
            <w:lang w:val="en-AU"/>
          </w:rPr>
          <w:t>://</w:t>
        </w:r>
      </w:hyperlink>
      <w:hyperlink r:id="rId4" w:history="1">
        <w:r w:rsidRPr="000A57FD">
          <w:rPr>
            <w:rStyle w:val="Hyperlink"/>
            <w:lang w:val="en-AU"/>
          </w:rPr>
          <w:t>diabeticeye.screening.nhs.uk/</w:t>
        </w:r>
      </w:hyperlink>
    </w:p>
  </w:footnote>
  <w:footnote w:id="21">
    <w:p w:rsidR="00420D6E" w:rsidRPr="00750B11" w:rsidRDefault="00420D6E">
      <w:pPr>
        <w:pStyle w:val="FootnoteText"/>
        <w:rPr>
          <w:lang w:val="en-AU"/>
        </w:rPr>
      </w:pPr>
      <w:r>
        <w:rPr>
          <w:rStyle w:val="FootnoteReference"/>
        </w:rPr>
        <w:footnoteRef/>
      </w:r>
      <w:r>
        <w:t xml:space="preserve"> </w:t>
      </w:r>
      <w:hyperlink r:id="rId5" w:tooltip=" Quality Assurance for Aboriginal and Torres Strait Islander Medical Services." w:history="1">
        <w:r w:rsidRPr="00750B11">
          <w:rPr>
            <w:rStyle w:val="Hyperlink"/>
            <w:lang w:val="en-AU"/>
          </w:rPr>
          <w:t>http://www.qaams.org</w:t>
        </w:r>
        <w:r w:rsidRPr="00750B11">
          <w:rPr>
            <w:rStyle w:val="Hyperlink"/>
            <w:lang w:val="en-AU"/>
          </w:rPr>
          <w:t>.</w:t>
        </w:r>
        <w:r w:rsidRPr="00750B11">
          <w:rPr>
            <w:rStyle w:val="Hyperlink"/>
            <w:lang w:val="en-AU"/>
          </w:rPr>
          <w:t>au/education.htm</w:t>
        </w:r>
      </w:hyperlink>
    </w:p>
  </w:footnote>
  <w:footnote w:id="22">
    <w:p w:rsidR="00420D6E" w:rsidRDefault="00420D6E" w:rsidP="00905EA7">
      <w:pPr>
        <w:pStyle w:val="FootnoteText"/>
      </w:pPr>
      <w:r>
        <w:rPr>
          <w:rStyle w:val="FootnoteReference"/>
        </w:rPr>
        <w:footnoteRef/>
      </w:r>
      <w:r>
        <w:t xml:space="preserve"> Note: not to be confused with “retinal photography” as described in MBS item numbers 11215 and 11218, which in fact refer to the diagnostic method more widely referred to as fluorescein angiography.</w:t>
      </w:r>
    </w:p>
  </w:footnote>
  <w:footnote w:id="23">
    <w:p w:rsidR="00420D6E" w:rsidRPr="00B73C1C" w:rsidRDefault="00420D6E">
      <w:pPr>
        <w:pStyle w:val="FootnoteText"/>
        <w:rPr>
          <w:lang w:val="en-AU"/>
        </w:rPr>
      </w:pPr>
      <w:r w:rsidRPr="00602E33">
        <w:rPr>
          <w:rStyle w:val="FootnoteReference"/>
        </w:rPr>
        <w:footnoteRef/>
      </w:r>
      <w:r w:rsidRPr="00602E33">
        <w:t xml:space="preserve"> </w:t>
      </w:r>
      <w:r w:rsidRPr="00602E33">
        <w:rPr>
          <w:lang w:val="en-AU"/>
        </w:rPr>
        <w:t>HESP advice provided at PASC meeting 15</w:t>
      </w:r>
      <w:r w:rsidRPr="00602E33">
        <w:rPr>
          <w:vertAlign w:val="superscript"/>
          <w:lang w:val="en-AU"/>
        </w:rPr>
        <w:t>th</w:t>
      </w:r>
      <w:r w:rsidRPr="00602E33">
        <w:rPr>
          <w:lang w:val="en-AU"/>
        </w:rPr>
        <w:t xml:space="preserve"> August 2013.</w:t>
      </w:r>
    </w:p>
  </w:footnote>
  <w:footnote w:id="24">
    <w:p w:rsidR="00420D6E" w:rsidRPr="00CB4CB6" w:rsidRDefault="00420D6E" w:rsidP="00CB4CB6">
      <w:pPr>
        <w:tabs>
          <w:tab w:val="left" w:pos="0"/>
          <w:tab w:val="left" w:pos="540"/>
        </w:tabs>
        <w:spacing w:after="0" w:line="240" w:lineRule="auto"/>
        <w:ind w:right="57"/>
        <w:rPr>
          <w:rFonts w:ascii="Calibri" w:eastAsia="Calibri" w:hAnsi="Calibri"/>
          <w:lang w:eastAsia="en-US"/>
        </w:rPr>
      </w:pPr>
      <w:r>
        <w:rPr>
          <w:rStyle w:val="FootnoteReference"/>
        </w:rPr>
        <w:footnoteRef/>
      </w:r>
      <w:r>
        <w:rPr>
          <w:rFonts w:ascii="Calibri" w:eastAsia="Calibri" w:hAnsi="Calibri"/>
          <w:lang w:eastAsia="en-US"/>
        </w:rPr>
        <w:t>T</w:t>
      </w:r>
      <w:r w:rsidRPr="00CB4CB6">
        <w:rPr>
          <w:rFonts w:ascii="Calibri" w:eastAsia="Calibri" w:hAnsi="Calibri"/>
          <w:lang w:eastAsia="en-US"/>
        </w:rPr>
        <w:t xml:space="preserve">he applicant has stated that </w:t>
      </w:r>
      <w:r>
        <w:rPr>
          <w:rFonts w:ascii="Calibri" w:eastAsia="Calibri" w:hAnsi="Calibri"/>
          <w:lang w:eastAsia="en-US"/>
        </w:rPr>
        <w:t>RP-NMRC</w:t>
      </w:r>
      <w:r w:rsidRPr="00CB4CB6">
        <w:rPr>
          <w:rFonts w:ascii="Calibri" w:eastAsia="Calibri" w:hAnsi="Calibri"/>
          <w:lang w:eastAsia="en-US"/>
        </w:rPr>
        <w:t xml:space="preserve"> is considered a safe technology. </w:t>
      </w:r>
      <w:r>
        <w:rPr>
          <w:rFonts w:ascii="Calibri" w:eastAsia="Calibri" w:hAnsi="Calibri"/>
          <w:lang w:eastAsia="en-US"/>
        </w:rPr>
        <w:t>It is also stated that there</w:t>
      </w:r>
      <w:r w:rsidRPr="00CB4CB6">
        <w:rPr>
          <w:rFonts w:ascii="Calibri" w:eastAsia="Calibri" w:hAnsi="Calibri"/>
          <w:lang w:eastAsia="en-US"/>
        </w:rPr>
        <w:t xml:space="preserve"> are many potential barriers to compliance with the current guideline that recommends regular dilated fundus exams for patients with diabetes. </w:t>
      </w:r>
      <w:r w:rsidRPr="008514C2">
        <w:rPr>
          <w:rFonts w:ascii="Calibri" w:eastAsia="Calibri" w:hAnsi="Calibri"/>
          <w:lang w:eastAsia="en-US"/>
        </w:rPr>
        <w:t>One frequently reported barrier to regular dilated fundus exams is the reluctance to undergo mydriasis, which some individuals avoid and others find inconvenient and/or uncomfortable. By contrast, the applicant claims that RP-NMRC is a safe, simple, and convenient alternative to mydriatic eye exams for the diagnosis of DR in those who do not have regular eye exams.</w:t>
      </w:r>
    </w:p>
  </w:footnote>
  <w:footnote w:id="25">
    <w:p w:rsidR="00420D6E" w:rsidRDefault="00420D6E">
      <w:pPr>
        <w:pStyle w:val="FootnoteText"/>
      </w:pPr>
      <w:r>
        <w:rPr>
          <w:rStyle w:val="FootnoteReference"/>
        </w:rPr>
        <w:footnoteRef/>
      </w:r>
      <w:r>
        <w:t xml:space="preserve"> Not all patients will opt for treatment and will be lost to follow-up.</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D6E" w:rsidRDefault="00420D6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366266" o:spid="_x0000_s6152" type="#_x0000_t136" style="position:absolute;margin-left:0;margin-top:0;width:454.5pt;height:181.8pt;rotation:315;z-index:-251655168;mso-position-horizontal:center;mso-position-horizontal-relative:margin;mso-position-vertical:center;mso-position-vertical-relative:margin" o:allowincell="f" fillcolor="silver" stroked="f">
          <v:fill opacity=".5"/>
          <v:textpath style="font-family:&quot;Tahoma&quot;;font-size:1pt" string="FINAL"/>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D6E" w:rsidRPr="00B0205B" w:rsidRDefault="00420D6E" w:rsidP="000901A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366267" o:spid="_x0000_s6153" type="#_x0000_t136" style="position:absolute;margin-left:0;margin-top:0;width:454.5pt;height:181.8pt;rotation:315;z-index:-251653120;mso-position-horizontal:center;mso-position-horizontal-relative:margin;mso-position-vertical:center;mso-position-vertical-relative:margin" o:allowincell="f" fillcolor="silver" stroked="f">
          <v:fill opacity=".5"/>
          <v:textpath style="font-family:&quot;Tahoma&quot;;font-size:1pt" string="FINAL"/>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D6E" w:rsidRDefault="00420D6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366265" o:spid="_x0000_s6151" type="#_x0000_t136" style="position:absolute;margin-left:0;margin-top:0;width:454.5pt;height:181.8pt;rotation:315;z-index:-251657216;mso-position-horizontal:center;mso-position-horizontal-relative:margin;mso-position-vertical:center;mso-position-vertical-relative:margin" o:allowincell="f" fillcolor="silver" stroked="f">
          <v:fill opacity=".5"/>
          <v:textpath style="font-family:&quot;Tahoma&quot;;font-size:1pt" string="FINAL"/>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D6E" w:rsidRDefault="00420D6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366269" o:spid="_x0000_s6155" type="#_x0000_t136" style="position:absolute;margin-left:0;margin-top:0;width:454.5pt;height:181.8pt;rotation:315;z-index:-251649024;mso-position-horizontal:center;mso-position-horizontal-relative:margin;mso-position-vertical:center;mso-position-vertical-relative:margin" o:allowincell="f" fillcolor="silver" stroked="f">
          <v:fill opacity=".5"/>
          <v:textpath style="font-family:&quot;Tahoma&quot;;font-size:1pt" string="FINAL"/>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D6E" w:rsidRDefault="00420D6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366270" o:spid="_x0000_s6156" type="#_x0000_t136" style="position:absolute;margin-left:0;margin-top:0;width:454.5pt;height:181.8pt;rotation:315;z-index:-251646976;mso-position-horizontal:center;mso-position-horizontal-relative:margin;mso-position-vertical:center;mso-position-vertical-relative:margin" o:allowincell="f" fillcolor="silver" stroked="f">
          <v:fill opacity=".5"/>
          <v:textpath style="font-family:&quot;Tahoma&quot;;font-size:1pt" string="FINAL"/>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D6E" w:rsidRDefault="00420D6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366268" o:spid="_x0000_s6154" type="#_x0000_t136" style="position:absolute;margin-left:0;margin-top:0;width:454.5pt;height:181.8pt;rotation:315;z-index:-251651072;mso-position-horizontal:center;mso-position-horizontal-relative:margin;mso-position-vertical:center;mso-position-vertical-relative:margin" o:allowincell="f" fillcolor="silver" stroked="f">
          <v:fill opacity=".5"/>
          <v:textpath style="font-family:&quot;Tahoma&quot;;font-size:1pt" string="FINAL"/>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6AF4B25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56A6A89"/>
    <w:multiLevelType w:val="hybridMultilevel"/>
    <w:tmpl w:val="A9CA534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11F50B8B"/>
    <w:multiLevelType w:val="hybridMultilevel"/>
    <w:tmpl w:val="2BE679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D416E09"/>
    <w:multiLevelType w:val="hybridMultilevel"/>
    <w:tmpl w:val="D92AABA0"/>
    <w:lvl w:ilvl="0" w:tplc="40521A0E">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nsid w:val="21695F14"/>
    <w:multiLevelType w:val="hybridMultilevel"/>
    <w:tmpl w:val="D2B05A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3C2735F"/>
    <w:multiLevelType w:val="hybridMultilevel"/>
    <w:tmpl w:val="808CD78C"/>
    <w:lvl w:ilvl="0" w:tplc="9794841C">
      <w:start w:val="1"/>
      <w:numFmt w:val="bullet"/>
      <w:pStyle w:val="Tabletextbulleted"/>
      <w:lvlText w:val="–"/>
      <w:lvlJc w:val="left"/>
      <w:pPr>
        <w:tabs>
          <w:tab w:val="num" w:pos="284"/>
        </w:tabs>
        <w:ind w:left="284" w:hanging="284"/>
      </w:pPr>
      <w:rPr>
        <w:rFonts w:ascii="Times New Roman" w:hAnsi="Times New Roman" w:hint="default"/>
      </w:rPr>
    </w:lvl>
    <w:lvl w:ilvl="1" w:tplc="FFFFFFFF">
      <w:start w:val="1"/>
      <w:numFmt w:val="bullet"/>
      <w:lvlText w:val="o"/>
      <w:lvlJc w:val="left"/>
      <w:pPr>
        <w:tabs>
          <w:tab w:val="num" w:pos="1758"/>
        </w:tabs>
        <w:ind w:left="1758" w:hanging="360"/>
      </w:pPr>
      <w:rPr>
        <w:rFonts w:ascii="Courier New" w:hAnsi="Courier New" w:hint="default"/>
      </w:rPr>
    </w:lvl>
    <w:lvl w:ilvl="2" w:tplc="FFFFFFFF" w:tentative="1">
      <w:start w:val="1"/>
      <w:numFmt w:val="bullet"/>
      <w:lvlText w:val=""/>
      <w:lvlJc w:val="left"/>
      <w:pPr>
        <w:tabs>
          <w:tab w:val="num" w:pos="2478"/>
        </w:tabs>
        <w:ind w:left="2478" w:hanging="360"/>
      </w:pPr>
      <w:rPr>
        <w:rFonts w:ascii="Wingdings" w:hAnsi="Wingdings" w:hint="default"/>
      </w:rPr>
    </w:lvl>
    <w:lvl w:ilvl="3" w:tplc="FFFFFFFF" w:tentative="1">
      <w:start w:val="1"/>
      <w:numFmt w:val="bullet"/>
      <w:lvlText w:val=""/>
      <w:lvlJc w:val="left"/>
      <w:pPr>
        <w:tabs>
          <w:tab w:val="num" w:pos="3198"/>
        </w:tabs>
        <w:ind w:left="3198" w:hanging="360"/>
      </w:pPr>
      <w:rPr>
        <w:rFonts w:ascii="Symbol" w:hAnsi="Symbol" w:hint="default"/>
      </w:rPr>
    </w:lvl>
    <w:lvl w:ilvl="4" w:tplc="FFFFFFFF" w:tentative="1">
      <w:start w:val="1"/>
      <w:numFmt w:val="bullet"/>
      <w:lvlText w:val="o"/>
      <w:lvlJc w:val="left"/>
      <w:pPr>
        <w:tabs>
          <w:tab w:val="num" w:pos="3918"/>
        </w:tabs>
        <w:ind w:left="3918" w:hanging="360"/>
      </w:pPr>
      <w:rPr>
        <w:rFonts w:ascii="Courier New" w:hAnsi="Courier New" w:hint="default"/>
      </w:rPr>
    </w:lvl>
    <w:lvl w:ilvl="5" w:tplc="FFFFFFFF" w:tentative="1">
      <w:start w:val="1"/>
      <w:numFmt w:val="bullet"/>
      <w:lvlText w:val=""/>
      <w:lvlJc w:val="left"/>
      <w:pPr>
        <w:tabs>
          <w:tab w:val="num" w:pos="4638"/>
        </w:tabs>
        <w:ind w:left="4638" w:hanging="360"/>
      </w:pPr>
      <w:rPr>
        <w:rFonts w:ascii="Wingdings" w:hAnsi="Wingdings" w:hint="default"/>
      </w:rPr>
    </w:lvl>
    <w:lvl w:ilvl="6" w:tplc="FFFFFFFF" w:tentative="1">
      <w:start w:val="1"/>
      <w:numFmt w:val="bullet"/>
      <w:lvlText w:val=""/>
      <w:lvlJc w:val="left"/>
      <w:pPr>
        <w:tabs>
          <w:tab w:val="num" w:pos="5358"/>
        </w:tabs>
        <w:ind w:left="5358" w:hanging="360"/>
      </w:pPr>
      <w:rPr>
        <w:rFonts w:ascii="Symbol" w:hAnsi="Symbol" w:hint="default"/>
      </w:rPr>
    </w:lvl>
    <w:lvl w:ilvl="7" w:tplc="FFFFFFFF" w:tentative="1">
      <w:start w:val="1"/>
      <w:numFmt w:val="bullet"/>
      <w:lvlText w:val="o"/>
      <w:lvlJc w:val="left"/>
      <w:pPr>
        <w:tabs>
          <w:tab w:val="num" w:pos="6078"/>
        </w:tabs>
        <w:ind w:left="6078" w:hanging="360"/>
      </w:pPr>
      <w:rPr>
        <w:rFonts w:ascii="Courier New" w:hAnsi="Courier New" w:hint="default"/>
      </w:rPr>
    </w:lvl>
    <w:lvl w:ilvl="8" w:tplc="FFFFFFFF" w:tentative="1">
      <w:start w:val="1"/>
      <w:numFmt w:val="bullet"/>
      <w:lvlText w:val=""/>
      <w:lvlJc w:val="left"/>
      <w:pPr>
        <w:tabs>
          <w:tab w:val="num" w:pos="6798"/>
        </w:tabs>
        <w:ind w:left="6798" w:hanging="360"/>
      </w:pPr>
      <w:rPr>
        <w:rFonts w:ascii="Wingdings" w:hAnsi="Wingdings" w:hint="default"/>
      </w:rPr>
    </w:lvl>
  </w:abstractNum>
  <w:abstractNum w:abstractNumId="6">
    <w:nsid w:val="2A344A58"/>
    <w:multiLevelType w:val="hybridMultilevel"/>
    <w:tmpl w:val="04B60EC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
    <w:nsid w:val="306722F7"/>
    <w:multiLevelType w:val="hybridMultilevel"/>
    <w:tmpl w:val="134E171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31512F6A"/>
    <w:multiLevelType w:val="hybridMultilevel"/>
    <w:tmpl w:val="670228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6192B5D"/>
    <w:multiLevelType w:val="hybridMultilevel"/>
    <w:tmpl w:val="537ACAC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nsid w:val="42A321E6"/>
    <w:multiLevelType w:val="hybridMultilevel"/>
    <w:tmpl w:val="5D46DB02"/>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nsid w:val="43B416D6"/>
    <w:multiLevelType w:val="hybridMultilevel"/>
    <w:tmpl w:val="91E21B4C"/>
    <w:lvl w:ilvl="0" w:tplc="0C090017">
      <w:start w:val="1"/>
      <w:numFmt w:val="lowerLetter"/>
      <w:lvlText w:val="%1)"/>
      <w:lvlJc w:val="left"/>
      <w:pPr>
        <w:ind w:left="1260" w:hanging="360"/>
      </w:pPr>
    </w:lvl>
    <w:lvl w:ilvl="1" w:tplc="0C090019" w:tentative="1">
      <w:start w:val="1"/>
      <w:numFmt w:val="lowerLetter"/>
      <w:lvlText w:val="%2."/>
      <w:lvlJc w:val="left"/>
      <w:pPr>
        <w:ind w:left="1980" w:hanging="360"/>
      </w:pPr>
    </w:lvl>
    <w:lvl w:ilvl="2" w:tplc="0C09001B" w:tentative="1">
      <w:start w:val="1"/>
      <w:numFmt w:val="lowerRoman"/>
      <w:lvlText w:val="%3."/>
      <w:lvlJc w:val="right"/>
      <w:pPr>
        <w:ind w:left="2700" w:hanging="180"/>
      </w:pPr>
    </w:lvl>
    <w:lvl w:ilvl="3" w:tplc="0C09000F" w:tentative="1">
      <w:start w:val="1"/>
      <w:numFmt w:val="decimal"/>
      <w:lvlText w:val="%4."/>
      <w:lvlJc w:val="left"/>
      <w:pPr>
        <w:ind w:left="3420" w:hanging="360"/>
      </w:pPr>
    </w:lvl>
    <w:lvl w:ilvl="4" w:tplc="0C090019" w:tentative="1">
      <w:start w:val="1"/>
      <w:numFmt w:val="lowerLetter"/>
      <w:lvlText w:val="%5."/>
      <w:lvlJc w:val="left"/>
      <w:pPr>
        <w:ind w:left="4140" w:hanging="360"/>
      </w:pPr>
    </w:lvl>
    <w:lvl w:ilvl="5" w:tplc="0C09001B" w:tentative="1">
      <w:start w:val="1"/>
      <w:numFmt w:val="lowerRoman"/>
      <w:lvlText w:val="%6."/>
      <w:lvlJc w:val="right"/>
      <w:pPr>
        <w:ind w:left="4860" w:hanging="180"/>
      </w:pPr>
    </w:lvl>
    <w:lvl w:ilvl="6" w:tplc="0C09000F" w:tentative="1">
      <w:start w:val="1"/>
      <w:numFmt w:val="decimal"/>
      <w:lvlText w:val="%7."/>
      <w:lvlJc w:val="left"/>
      <w:pPr>
        <w:ind w:left="5580" w:hanging="360"/>
      </w:pPr>
    </w:lvl>
    <w:lvl w:ilvl="7" w:tplc="0C090019" w:tentative="1">
      <w:start w:val="1"/>
      <w:numFmt w:val="lowerLetter"/>
      <w:lvlText w:val="%8."/>
      <w:lvlJc w:val="left"/>
      <w:pPr>
        <w:ind w:left="6300" w:hanging="360"/>
      </w:pPr>
    </w:lvl>
    <w:lvl w:ilvl="8" w:tplc="0C09001B" w:tentative="1">
      <w:start w:val="1"/>
      <w:numFmt w:val="lowerRoman"/>
      <w:lvlText w:val="%9."/>
      <w:lvlJc w:val="right"/>
      <w:pPr>
        <w:ind w:left="7020" w:hanging="180"/>
      </w:pPr>
    </w:lvl>
  </w:abstractNum>
  <w:abstractNum w:abstractNumId="12">
    <w:nsid w:val="45D1258B"/>
    <w:multiLevelType w:val="hybridMultilevel"/>
    <w:tmpl w:val="3BA813FA"/>
    <w:lvl w:ilvl="0" w:tplc="0C090011">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3">
    <w:nsid w:val="49046868"/>
    <w:multiLevelType w:val="hybridMultilevel"/>
    <w:tmpl w:val="04B60EC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4">
    <w:nsid w:val="545B7673"/>
    <w:multiLevelType w:val="hybridMultilevel"/>
    <w:tmpl w:val="7D7200C0"/>
    <w:lvl w:ilvl="0" w:tplc="0C09000F">
      <w:start w:val="1"/>
      <w:numFmt w:val="decimal"/>
      <w:lvlText w:val="%1."/>
      <w:lvlJc w:val="left"/>
      <w:pPr>
        <w:ind w:left="180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5">
    <w:nsid w:val="56472915"/>
    <w:multiLevelType w:val="hybridMultilevel"/>
    <w:tmpl w:val="F6AA74E6"/>
    <w:lvl w:ilvl="0" w:tplc="26D8A916">
      <w:start w:val="1"/>
      <w:numFmt w:val="bullet"/>
      <w:pStyle w:val="Tabletextlef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5C1F4D5E"/>
    <w:multiLevelType w:val="hybridMultilevel"/>
    <w:tmpl w:val="DCC8713C"/>
    <w:lvl w:ilvl="0" w:tplc="37563416">
      <w:start w:val="1"/>
      <w:numFmt w:val="upperLetter"/>
      <w:pStyle w:val="Spaceundertable"/>
      <w:lvlText w:val="%1."/>
      <w:lvlJc w:val="left"/>
      <w:pPr>
        <w:tabs>
          <w:tab w:val="num" w:pos="372"/>
        </w:tabs>
        <w:ind w:left="372" w:hanging="360"/>
      </w:pPr>
      <w:rPr>
        <w:rFonts w:cs="Times New Roman" w:hint="default"/>
      </w:rPr>
    </w:lvl>
    <w:lvl w:ilvl="1" w:tplc="04090003">
      <w:start w:val="1"/>
      <w:numFmt w:val="bullet"/>
      <w:lvlText w:val=""/>
      <w:lvlJc w:val="left"/>
      <w:pPr>
        <w:tabs>
          <w:tab w:val="num" w:pos="1092"/>
        </w:tabs>
        <w:ind w:left="1092" w:hanging="360"/>
      </w:pPr>
      <w:rPr>
        <w:rFonts w:ascii="Symbol" w:hAnsi="Symbol" w:hint="default"/>
        <w:color w:val="auto"/>
      </w:rPr>
    </w:lvl>
    <w:lvl w:ilvl="2" w:tplc="04090005" w:tentative="1">
      <w:start w:val="1"/>
      <w:numFmt w:val="lowerRoman"/>
      <w:lvlText w:val="%3."/>
      <w:lvlJc w:val="right"/>
      <w:pPr>
        <w:tabs>
          <w:tab w:val="num" w:pos="1812"/>
        </w:tabs>
        <w:ind w:left="1812" w:hanging="180"/>
      </w:pPr>
      <w:rPr>
        <w:rFonts w:cs="Times New Roman"/>
      </w:rPr>
    </w:lvl>
    <w:lvl w:ilvl="3" w:tplc="04090001" w:tentative="1">
      <w:start w:val="1"/>
      <w:numFmt w:val="decimal"/>
      <w:lvlText w:val="%4."/>
      <w:lvlJc w:val="left"/>
      <w:pPr>
        <w:tabs>
          <w:tab w:val="num" w:pos="2532"/>
        </w:tabs>
        <w:ind w:left="2532" w:hanging="360"/>
      </w:pPr>
      <w:rPr>
        <w:rFonts w:cs="Times New Roman"/>
      </w:rPr>
    </w:lvl>
    <w:lvl w:ilvl="4" w:tplc="04090003" w:tentative="1">
      <w:start w:val="1"/>
      <w:numFmt w:val="lowerLetter"/>
      <w:lvlText w:val="%5."/>
      <w:lvlJc w:val="left"/>
      <w:pPr>
        <w:tabs>
          <w:tab w:val="num" w:pos="3252"/>
        </w:tabs>
        <w:ind w:left="3252" w:hanging="360"/>
      </w:pPr>
      <w:rPr>
        <w:rFonts w:cs="Times New Roman"/>
      </w:rPr>
    </w:lvl>
    <w:lvl w:ilvl="5" w:tplc="04090005" w:tentative="1">
      <w:start w:val="1"/>
      <w:numFmt w:val="lowerRoman"/>
      <w:lvlText w:val="%6."/>
      <w:lvlJc w:val="right"/>
      <w:pPr>
        <w:tabs>
          <w:tab w:val="num" w:pos="3972"/>
        </w:tabs>
        <w:ind w:left="3972" w:hanging="180"/>
      </w:pPr>
      <w:rPr>
        <w:rFonts w:cs="Times New Roman"/>
      </w:rPr>
    </w:lvl>
    <w:lvl w:ilvl="6" w:tplc="04090001" w:tentative="1">
      <w:start w:val="1"/>
      <w:numFmt w:val="decimal"/>
      <w:lvlText w:val="%7."/>
      <w:lvlJc w:val="left"/>
      <w:pPr>
        <w:tabs>
          <w:tab w:val="num" w:pos="4692"/>
        </w:tabs>
        <w:ind w:left="4692" w:hanging="360"/>
      </w:pPr>
      <w:rPr>
        <w:rFonts w:cs="Times New Roman"/>
      </w:rPr>
    </w:lvl>
    <w:lvl w:ilvl="7" w:tplc="04090003" w:tentative="1">
      <w:start w:val="1"/>
      <w:numFmt w:val="lowerLetter"/>
      <w:lvlText w:val="%8."/>
      <w:lvlJc w:val="left"/>
      <w:pPr>
        <w:tabs>
          <w:tab w:val="num" w:pos="5412"/>
        </w:tabs>
        <w:ind w:left="5412" w:hanging="360"/>
      </w:pPr>
      <w:rPr>
        <w:rFonts w:cs="Times New Roman"/>
      </w:rPr>
    </w:lvl>
    <w:lvl w:ilvl="8" w:tplc="04090005" w:tentative="1">
      <w:start w:val="1"/>
      <w:numFmt w:val="lowerRoman"/>
      <w:lvlText w:val="%9."/>
      <w:lvlJc w:val="right"/>
      <w:pPr>
        <w:tabs>
          <w:tab w:val="num" w:pos="6132"/>
        </w:tabs>
        <w:ind w:left="6132" w:hanging="180"/>
      </w:pPr>
      <w:rPr>
        <w:rFonts w:cs="Times New Roman"/>
      </w:rPr>
    </w:lvl>
  </w:abstractNum>
  <w:abstractNum w:abstractNumId="17">
    <w:nsid w:val="5E176C23"/>
    <w:multiLevelType w:val="hybridMultilevel"/>
    <w:tmpl w:val="1E06273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5F3073E6"/>
    <w:multiLevelType w:val="hybridMultilevel"/>
    <w:tmpl w:val="3806C9AE"/>
    <w:lvl w:ilvl="0" w:tplc="A7641308">
      <w:start w:val="1"/>
      <w:numFmt w:val="decimal"/>
      <w:lvlText w:val="(%1)"/>
      <w:lvlJc w:val="left"/>
      <w:pPr>
        <w:ind w:left="735" w:hanging="37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6DBB64B1"/>
    <w:multiLevelType w:val="hybridMultilevel"/>
    <w:tmpl w:val="E8826382"/>
    <w:lvl w:ilvl="0" w:tplc="2AFC7FFA">
      <w:start w:val="1"/>
      <w:numFmt w:val="bullet"/>
      <w:lvlText w:val="-"/>
      <w:lvlJc w:val="left"/>
      <w:pPr>
        <w:ind w:left="720" w:hanging="360"/>
      </w:pPr>
      <w:rPr>
        <w:rFonts w:ascii="Arial" w:eastAsia="SimSu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6E743623"/>
    <w:multiLevelType w:val="hybridMultilevel"/>
    <w:tmpl w:val="4A4CC5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7ACD4D8A"/>
    <w:multiLevelType w:val="multilevel"/>
    <w:tmpl w:val="0C090023"/>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pStyle w:val="Heading4"/>
      <w:lvlText w:val="(%4)"/>
      <w:lvlJc w:val="right"/>
      <w:pPr>
        <w:tabs>
          <w:tab w:val="num" w:pos="864"/>
        </w:tabs>
        <w:ind w:left="864" w:hanging="144"/>
      </w:pPr>
      <w:rPr>
        <w:rFonts w:cs="Times New Roman"/>
      </w:rPr>
    </w:lvl>
    <w:lvl w:ilvl="4">
      <w:start w:val="1"/>
      <w:numFmt w:val="decimal"/>
      <w:pStyle w:val="Heading5"/>
      <w:lvlText w:val="%5)"/>
      <w:lvlJc w:val="left"/>
      <w:pPr>
        <w:tabs>
          <w:tab w:val="num" w:pos="1008"/>
        </w:tabs>
        <w:ind w:left="1008" w:hanging="432"/>
      </w:pPr>
      <w:rPr>
        <w:rFonts w:cs="Times New Roman"/>
      </w:rPr>
    </w:lvl>
    <w:lvl w:ilvl="5">
      <w:start w:val="1"/>
      <w:numFmt w:val="lowerLetter"/>
      <w:pStyle w:val="Heading6"/>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pStyle w:val="Heading8"/>
      <w:lvlText w:val="%8."/>
      <w:lvlJc w:val="left"/>
      <w:pPr>
        <w:tabs>
          <w:tab w:val="num" w:pos="1440"/>
        </w:tabs>
        <w:ind w:left="1440" w:hanging="432"/>
      </w:pPr>
      <w:rPr>
        <w:rFonts w:cs="Times New Roman"/>
      </w:rPr>
    </w:lvl>
    <w:lvl w:ilvl="8">
      <w:start w:val="1"/>
      <w:numFmt w:val="lowerRoman"/>
      <w:pStyle w:val="Heading9"/>
      <w:lvlText w:val="%9."/>
      <w:lvlJc w:val="right"/>
      <w:pPr>
        <w:tabs>
          <w:tab w:val="num" w:pos="1584"/>
        </w:tabs>
        <w:ind w:left="1584" w:hanging="144"/>
      </w:pPr>
      <w:rPr>
        <w:rFonts w:cs="Times New Roman"/>
      </w:rPr>
    </w:lvl>
  </w:abstractNum>
  <w:abstractNum w:abstractNumId="22">
    <w:nsid w:val="7DBF6CCB"/>
    <w:multiLevelType w:val="hybridMultilevel"/>
    <w:tmpl w:val="38B010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5"/>
  </w:num>
  <w:num w:numId="3">
    <w:abstractNumId w:val="15"/>
  </w:num>
  <w:num w:numId="4">
    <w:abstractNumId w:val="16"/>
  </w:num>
  <w:num w:numId="5">
    <w:abstractNumId w:val="18"/>
  </w:num>
  <w:num w:numId="6">
    <w:abstractNumId w:val="19"/>
  </w:num>
  <w:num w:numId="7">
    <w:abstractNumId w:val="8"/>
  </w:num>
  <w:num w:numId="8">
    <w:abstractNumId w:val="4"/>
  </w:num>
  <w:num w:numId="9">
    <w:abstractNumId w:val="20"/>
  </w:num>
  <w:num w:numId="10">
    <w:abstractNumId w:val="1"/>
  </w:num>
  <w:num w:numId="11">
    <w:abstractNumId w:val="22"/>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2"/>
  </w:num>
  <w:num w:numId="15">
    <w:abstractNumId w:val="7"/>
  </w:num>
  <w:num w:numId="16">
    <w:abstractNumId w:val="10"/>
  </w:num>
  <w:num w:numId="17">
    <w:abstractNumId w:val="11"/>
  </w:num>
  <w:num w:numId="18">
    <w:abstractNumId w:val="9"/>
  </w:num>
  <w:num w:numId="19">
    <w:abstractNumId w:val="0"/>
  </w:num>
  <w:num w:numId="20">
    <w:abstractNumId w:val="17"/>
  </w:num>
  <w:num w:numId="21">
    <w:abstractNumId w:val="3"/>
  </w:num>
  <w:num w:numId="22">
    <w:abstractNumId w:val="14"/>
  </w:num>
  <w:num w:numId="23">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defaultTabStop w:val="720"/>
  <w:evenAndOddHeaders/>
  <w:drawingGridHorizontalSpacing w:val="100"/>
  <w:displayHorizontalDrawingGridEvery w:val="2"/>
  <w:characterSpacingControl w:val="doNotCompress"/>
  <w:hdrShapeDefaults>
    <o:shapedefaults v:ext="edit" spidmax="6157"/>
    <o:shapelayout v:ext="edit">
      <o:idmap v:ext="edit" data="6"/>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Harvard UofA (Style Manual Australia 6th edn)&lt;/Style&gt;&lt;LeftDelim&gt;{&lt;/LeftDelim&gt;&lt;RightDelim&gt;}&lt;/RightDelim&gt;&lt;FontName&gt;Tahoma&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svexesdpwd5frrex9psxzdans0sfz0sve59a&quot;&gt;NMR photography&lt;record-ids&gt;&lt;item&gt;1&lt;/item&gt;&lt;item&gt;3&lt;/item&gt;&lt;item&gt;4&lt;/item&gt;&lt;item&gt;7&lt;/item&gt;&lt;item&gt;13&lt;/item&gt;&lt;item&gt;14&lt;/item&gt;&lt;item&gt;18&lt;/item&gt;&lt;item&gt;20&lt;/item&gt;&lt;item&gt;21&lt;/item&gt;&lt;item&gt;24&lt;/item&gt;&lt;item&gt;25&lt;/item&gt;&lt;item&gt;27&lt;/item&gt;&lt;item&gt;29&lt;/item&gt;&lt;item&gt;30&lt;/item&gt;&lt;item&gt;31&lt;/item&gt;&lt;item&gt;35&lt;/item&gt;&lt;item&gt;37&lt;/item&gt;&lt;item&gt;38&lt;/item&gt;&lt;item&gt;42&lt;/item&gt;&lt;item&gt;43&lt;/item&gt;&lt;item&gt;54&lt;/item&gt;&lt;item&gt;59&lt;/item&gt;&lt;item&gt;62&lt;/item&gt;&lt;item&gt;74&lt;/item&gt;&lt;item&gt;76&lt;/item&gt;&lt;item&gt;77&lt;/item&gt;&lt;/record-ids&gt;&lt;/item&gt;&lt;/Libraries&gt;"/>
  </w:docVars>
  <w:rsids>
    <w:rsidRoot w:val="00B4562F"/>
    <w:rsid w:val="000011AF"/>
    <w:rsid w:val="0000149B"/>
    <w:rsid w:val="00002711"/>
    <w:rsid w:val="00005D10"/>
    <w:rsid w:val="00006244"/>
    <w:rsid w:val="00007033"/>
    <w:rsid w:val="00012ABD"/>
    <w:rsid w:val="00014D01"/>
    <w:rsid w:val="00016FE2"/>
    <w:rsid w:val="000204C0"/>
    <w:rsid w:val="000214AB"/>
    <w:rsid w:val="0002264E"/>
    <w:rsid w:val="00022DB0"/>
    <w:rsid w:val="000234D1"/>
    <w:rsid w:val="00023BB8"/>
    <w:rsid w:val="00025F20"/>
    <w:rsid w:val="000265FA"/>
    <w:rsid w:val="00026E26"/>
    <w:rsid w:val="000279DC"/>
    <w:rsid w:val="00031021"/>
    <w:rsid w:val="0003411D"/>
    <w:rsid w:val="00041171"/>
    <w:rsid w:val="00043B0E"/>
    <w:rsid w:val="000440B1"/>
    <w:rsid w:val="0004489D"/>
    <w:rsid w:val="00045F6F"/>
    <w:rsid w:val="00046414"/>
    <w:rsid w:val="0005291C"/>
    <w:rsid w:val="00062CD5"/>
    <w:rsid w:val="00063E7D"/>
    <w:rsid w:val="00067E0B"/>
    <w:rsid w:val="0007065E"/>
    <w:rsid w:val="000717CA"/>
    <w:rsid w:val="00071F75"/>
    <w:rsid w:val="0007200C"/>
    <w:rsid w:val="00073C17"/>
    <w:rsid w:val="0007470C"/>
    <w:rsid w:val="00075A40"/>
    <w:rsid w:val="00082F3C"/>
    <w:rsid w:val="000834C8"/>
    <w:rsid w:val="000839E9"/>
    <w:rsid w:val="0008614B"/>
    <w:rsid w:val="0008698D"/>
    <w:rsid w:val="0009013C"/>
    <w:rsid w:val="000901A8"/>
    <w:rsid w:val="00090218"/>
    <w:rsid w:val="00090C76"/>
    <w:rsid w:val="00091C98"/>
    <w:rsid w:val="00092191"/>
    <w:rsid w:val="0009263F"/>
    <w:rsid w:val="0009279E"/>
    <w:rsid w:val="00095A41"/>
    <w:rsid w:val="000963CD"/>
    <w:rsid w:val="00096A27"/>
    <w:rsid w:val="00096EE8"/>
    <w:rsid w:val="000A0918"/>
    <w:rsid w:val="000A3C2B"/>
    <w:rsid w:val="000A3D96"/>
    <w:rsid w:val="000A57FD"/>
    <w:rsid w:val="000A6059"/>
    <w:rsid w:val="000A6533"/>
    <w:rsid w:val="000A6B75"/>
    <w:rsid w:val="000A717E"/>
    <w:rsid w:val="000A7698"/>
    <w:rsid w:val="000B2EF5"/>
    <w:rsid w:val="000B2F3E"/>
    <w:rsid w:val="000B481A"/>
    <w:rsid w:val="000C0D42"/>
    <w:rsid w:val="000C4048"/>
    <w:rsid w:val="000C497D"/>
    <w:rsid w:val="000C67DD"/>
    <w:rsid w:val="000C6834"/>
    <w:rsid w:val="000C6DA3"/>
    <w:rsid w:val="000C7AD6"/>
    <w:rsid w:val="000D0BFA"/>
    <w:rsid w:val="000D1371"/>
    <w:rsid w:val="000D5CF9"/>
    <w:rsid w:val="000D622A"/>
    <w:rsid w:val="000E037B"/>
    <w:rsid w:val="000E141F"/>
    <w:rsid w:val="000E3041"/>
    <w:rsid w:val="000E32B2"/>
    <w:rsid w:val="000E48D4"/>
    <w:rsid w:val="000E4C0A"/>
    <w:rsid w:val="000E4D2D"/>
    <w:rsid w:val="000E67C3"/>
    <w:rsid w:val="000F289C"/>
    <w:rsid w:val="000F6A88"/>
    <w:rsid w:val="000F7ADF"/>
    <w:rsid w:val="00101CDC"/>
    <w:rsid w:val="001048AF"/>
    <w:rsid w:val="00104A9C"/>
    <w:rsid w:val="00106409"/>
    <w:rsid w:val="00106A38"/>
    <w:rsid w:val="00106BD2"/>
    <w:rsid w:val="00111DC4"/>
    <w:rsid w:val="00113A8A"/>
    <w:rsid w:val="001140E9"/>
    <w:rsid w:val="001143F6"/>
    <w:rsid w:val="00117F6D"/>
    <w:rsid w:val="001208B9"/>
    <w:rsid w:val="00120E0E"/>
    <w:rsid w:val="001211C6"/>
    <w:rsid w:val="00123B6C"/>
    <w:rsid w:val="001252D0"/>
    <w:rsid w:val="00125F02"/>
    <w:rsid w:val="00126A7C"/>
    <w:rsid w:val="0012700F"/>
    <w:rsid w:val="001334AC"/>
    <w:rsid w:val="00133B5B"/>
    <w:rsid w:val="00136A7A"/>
    <w:rsid w:val="00136C8A"/>
    <w:rsid w:val="00143086"/>
    <w:rsid w:val="001452A2"/>
    <w:rsid w:val="00146810"/>
    <w:rsid w:val="001474E7"/>
    <w:rsid w:val="0015051B"/>
    <w:rsid w:val="00150F9E"/>
    <w:rsid w:val="00152811"/>
    <w:rsid w:val="001537A4"/>
    <w:rsid w:val="0015639C"/>
    <w:rsid w:val="001570AD"/>
    <w:rsid w:val="001610CA"/>
    <w:rsid w:val="001612A3"/>
    <w:rsid w:val="00162144"/>
    <w:rsid w:val="0016659A"/>
    <w:rsid w:val="00166AC8"/>
    <w:rsid w:val="0017182E"/>
    <w:rsid w:val="00173C85"/>
    <w:rsid w:val="00176003"/>
    <w:rsid w:val="00176D27"/>
    <w:rsid w:val="00177910"/>
    <w:rsid w:val="0018099E"/>
    <w:rsid w:val="00180D66"/>
    <w:rsid w:val="00183545"/>
    <w:rsid w:val="00191B21"/>
    <w:rsid w:val="00192B9C"/>
    <w:rsid w:val="0019349E"/>
    <w:rsid w:val="001951AA"/>
    <w:rsid w:val="00195718"/>
    <w:rsid w:val="001959B0"/>
    <w:rsid w:val="00195F8D"/>
    <w:rsid w:val="0019628F"/>
    <w:rsid w:val="001A05A6"/>
    <w:rsid w:val="001A28EA"/>
    <w:rsid w:val="001A2F88"/>
    <w:rsid w:val="001A3EAC"/>
    <w:rsid w:val="001A515B"/>
    <w:rsid w:val="001A5B28"/>
    <w:rsid w:val="001A6AB0"/>
    <w:rsid w:val="001A7A50"/>
    <w:rsid w:val="001A7C71"/>
    <w:rsid w:val="001B29B8"/>
    <w:rsid w:val="001B3F52"/>
    <w:rsid w:val="001B5926"/>
    <w:rsid w:val="001B5B72"/>
    <w:rsid w:val="001C0F34"/>
    <w:rsid w:val="001C1186"/>
    <w:rsid w:val="001C1A45"/>
    <w:rsid w:val="001C2BFE"/>
    <w:rsid w:val="001C7E7A"/>
    <w:rsid w:val="001D02B4"/>
    <w:rsid w:val="001D209C"/>
    <w:rsid w:val="001D3DF6"/>
    <w:rsid w:val="001D46F6"/>
    <w:rsid w:val="001D63F5"/>
    <w:rsid w:val="001D7077"/>
    <w:rsid w:val="001E18D4"/>
    <w:rsid w:val="001E3986"/>
    <w:rsid w:val="001E7AE0"/>
    <w:rsid w:val="001F0ECE"/>
    <w:rsid w:val="001F13F9"/>
    <w:rsid w:val="001F2ECB"/>
    <w:rsid w:val="001F35B6"/>
    <w:rsid w:val="001F403C"/>
    <w:rsid w:val="00200B05"/>
    <w:rsid w:val="0020612A"/>
    <w:rsid w:val="0020696C"/>
    <w:rsid w:val="00210705"/>
    <w:rsid w:val="00210DB9"/>
    <w:rsid w:val="00213EB8"/>
    <w:rsid w:val="00215C4F"/>
    <w:rsid w:val="002174F5"/>
    <w:rsid w:val="00217B4D"/>
    <w:rsid w:val="00220471"/>
    <w:rsid w:val="00221FA2"/>
    <w:rsid w:val="00223662"/>
    <w:rsid w:val="0022406A"/>
    <w:rsid w:val="0022429F"/>
    <w:rsid w:val="00225F54"/>
    <w:rsid w:val="00230168"/>
    <w:rsid w:val="002308E8"/>
    <w:rsid w:val="00230EDD"/>
    <w:rsid w:val="00232AA3"/>
    <w:rsid w:val="00234F4B"/>
    <w:rsid w:val="00235452"/>
    <w:rsid w:val="00235DFB"/>
    <w:rsid w:val="00235E38"/>
    <w:rsid w:val="00236B1B"/>
    <w:rsid w:val="002373D7"/>
    <w:rsid w:val="00241E9E"/>
    <w:rsid w:val="00242A50"/>
    <w:rsid w:val="0024302B"/>
    <w:rsid w:val="00250913"/>
    <w:rsid w:val="00251A41"/>
    <w:rsid w:val="00253723"/>
    <w:rsid w:val="00254B1C"/>
    <w:rsid w:val="00254D0D"/>
    <w:rsid w:val="00260CD5"/>
    <w:rsid w:val="00260D69"/>
    <w:rsid w:val="00260FF5"/>
    <w:rsid w:val="00265261"/>
    <w:rsid w:val="00265367"/>
    <w:rsid w:val="002675F1"/>
    <w:rsid w:val="002713C3"/>
    <w:rsid w:val="00273EAD"/>
    <w:rsid w:val="002812C4"/>
    <w:rsid w:val="0028194B"/>
    <w:rsid w:val="00281CA8"/>
    <w:rsid w:val="0028338E"/>
    <w:rsid w:val="00284F3A"/>
    <w:rsid w:val="00291EA7"/>
    <w:rsid w:val="00292EBF"/>
    <w:rsid w:val="00293E67"/>
    <w:rsid w:val="002A22D9"/>
    <w:rsid w:val="002A2DBC"/>
    <w:rsid w:val="002A3638"/>
    <w:rsid w:val="002A3D99"/>
    <w:rsid w:val="002A6116"/>
    <w:rsid w:val="002A6980"/>
    <w:rsid w:val="002A6AE6"/>
    <w:rsid w:val="002A7944"/>
    <w:rsid w:val="002B1C4A"/>
    <w:rsid w:val="002B2AF6"/>
    <w:rsid w:val="002B40B0"/>
    <w:rsid w:val="002B549C"/>
    <w:rsid w:val="002B6CAB"/>
    <w:rsid w:val="002C1135"/>
    <w:rsid w:val="002C3AA3"/>
    <w:rsid w:val="002C6E17"/>
    <w:rsid w:val="002C7B11"/>
    <w:rsid w:val="002D109B"/>
    <w:rsid w:val="002D2503"/>
    <w:rsid w:val="002D3006"/>
    <w:rsid w:val="002D33B4"/>
    <w:rsid w:val="002D3D0D"/>
    <w:rsid w:val="002D4461"/>
    <w:rsid w:val="002D4CA7"/>
    <w:rsid w:val="002D570E"/>
    <w:rsid w:val="002D7596"/>
    <w:rsid w:val="002D7933"/>
    <w:rsid w:val="002E1724"/>
    <w:rsid w:val="002E35F4"/>
    <w:rsid w:val="002E36EF"/>
    <w:rsid w:val="002E454B"/>
    <w:rsid w:val="002E4A8E"/>
    <w:rsid w:val="002E4CF0"/>
    <w:rsid w:val="002E5EF8"/>
    <w:rsid w:val="002E69D7"/>
    <w:rsid w:val="002E6E60"/>
    <w:rsid w:val="002F1573"/>
    <w:rsid w:val="002F3A9D"/>
    <w:rsid w:val="002F3C53"/>
    <w:rsid w:val="002F5B32"/>
    <w:rsid w:val="002F7A37"/>
    <w:rsid w:val="00300E9C"/>
    <w:rsid w:val="0030226A"/>
    <w:rsid w:val="0030420F"/>
    <w:rsid w:val="00305C02"/>
    <w:rsid w:val="00307665"/>
    <w:rsid w:val="00310D86"/>
    <w:rsid w:val="00312862"/>
    <w:rsid w:val="00313A6D"/>
    <w:rsid w:val="00313EC8"/>
    <w:rsid w:val="00314BE5"/>
    <w:rsid w:val="0031696C"/>
    <w:rsid w:val="00316AC5"/>
    <w:rsid w:val="00316D1E"/>
    <w:rsid w:val="00317AD7"/>
    <w:rsid w:val="00320E6C"/>
    <w:rsid w:val="00320E92"/>
    <w:rsid w:val="00323BAA"/>
    <w:rsid w:val="00324C00"/>
    <w:rsid w:val="00324F3B"/>
    <w:rsid w:val="003251C0"/>
    <w:rsid w:val="003251F5"/>
    <w:rsid w:val="003268D5"/>
    <w:rsid w:val="00327E4D"/>
    <w:rsid w:val="00327FAF"/>
    <w:rsid w:val="0033038B"/>
    <w:rsid w:val="003313FE"/>
    <w:rsid w:val="00331A32"/>
    <w:rsid w:val="00331BBA"/>
    <w:rsid w:val="00334FCE"/>
    <w:rsid w:val="0033554E"/>
    <w:rsid w:val="003367C6"/>
    <w:rsid w:val="00336E1B"/>
    <w:rsid w:val="00337204"/>
    <w:rsid w:val="003373F9"/>
    <w:rsid w:val="0034013A"/>
    <w:rsid w:val="003409FD"/>
    <w:rsid w:val="003425F1"/>
    <w:rsid w:val="00343237"/>
    <w:rsid w:val="00346B7C"/>
    <w:rsid w:val="00346E90"/>
    <w:rsid w:val="00347447"/>
    <w:rsid w:val="00350156"/>
    <w:rsid w:val="00350C0D"/>
    <w:rsid w:val="00351B59"/>
    <w:rsid w:val="00352698"/>
    <w:rsid w:val="00352D90"/>
    <w:rsid w:val="00354A9F"/>
    <w:rsid w:val="00354E45"/>
    <w:rsid w:val="00357FB8"/>
    <w:rsid w:val="00363CB8"/>
    <w:rsid w:val="003641F4"/>
    <w:rsid w:val="00364316"/>
    <w:rsid w:val="003643D6"/>
    <w:rsid w:val="003664E2"/>
    <w:rsid w:val="00366BBE"/>
    <w:rsid w:val="00366D98"/>
    <w:rsid w:val="00370226"/>
    <w:rsid w:val="00370534"/>
    <w:rsid w:val="00370B4A"/>
    <w:rsid w:val="00370BC3"/>
    <w:rsid w:val="00372170"/>
    <w:rsid w:val="00375379"/>
    <w:rsid w:val="00376463"/>
    <w:rsid w:val="003769E6"/>
    <w:rsid w:val="00376FD5"/>
    <w:rsid w:val="0038036B"/>
    <w:rsid w:val="003807FE"/>
    <w:rsid w:val="00380BD0"/>
    <w:rsid w:val="00380D12"/>
    <w:rsid w:val="00380FAB"/>
    <w:rsid w:val="003814F4"/>
    <w:rsid w:val="003818F8"/>
    <w:rsid w:val="003829B9"/>
    <w:rsid w:val="00382A47"/>
    <w:rsid w:val="00383F37"/>
    <w:rsid w:val="0038439A"/>
    <w:rsid w:val="003850BB"/>
    <w:rsid w:val="00385389"/>
    <w:rsid w:val="00385AA0"/>
    <w:rsid w:val="00386664"/>
    <w:rsid w:val="003907B1"/>
    <w:rsid w:val="00391E64"/>
    <w:rsid w:val="003940F7"/>
    <w:rsid w:val="00395F0C"/>
    <w:rsid w:val="003961B3"/>
    <w:rsid w:val="00396988"/>
    <w:rsid w:val="003973DF"/>
    <w:rsid w:val="003976AE"/>
    <w:rsid w:val="003A1778"/>
    <w:rsid w:val="003A3932"/>
    <w:rsid w:val="003A46EA"/>
    <w:rsid w:val="003A4ABC"/>
    <w:rsid w:val="003A5016"/>
    <w:rsid w:val="003A51D1"/>
    <w:rsid w:val="003A64CE"/>
    <w:rsid w:val="003A7613"/>
    <w:rsid w:val="003A7F9D"/>
    <w:rsid w:val="003B0756"/>
    <w:rsid w:val="003B193D"/>
    <w:rsid w:val="003B232A"/>
    <w:rsid w:val="003B2884"/>
    <w:rsid w:val="003B37A9"/>
    <w:rsid w:val="003B386B"/>
    <w:rsid w:val="003B5F50"/>
    <w:rsid w:val="003B5FFA"/>
    <w:rsid w:val="003C09CE"/>
    <w:rsid w:val="003C0EAC"/>
    <w:rsid w:val="003C1D2B"/>
    <w:rsid w:val="003C3BAF"/>
    <w:rsid w:val="003C44D6"/>
    <w:rsid w:val="003C4B17"/>
    <w:rsid w:val="003C57A1"/>
    <w:rsid w:val="003C60EB"/>
    <w:rsid w:val="003C69F0"/>
    <w:rsid w:val="003D258E"/>
    <w:rsid w:val="003D2606"/>
    <w:rsid w:val="003D3072"/>
    <w:rsid w:val="003D3C12"/>
    <w:rsid w:val="003D4723"/>
    <w:rsid w:val="003D560D"/>
    <w:rsid w:val="003D7C0A"/>
    <w:rsid w:val="003D7D19"/>
    <w:rsid w:val="003E07B2"/>
    <w:rsid w:val="003E4C9A"/>
    <w:rsid w:val="003E76CB"/>
    <w:rsid w:val="003E792A"/>
    <w:rsid w:val="003F0B8B"/>
    <w:rsid w:val="003F0C99"/>
    <w:rsid w:val="003F2415"/>
    <w:rsid w:val="003F4502"/>
    <w:rsid w:val="003F588F"/>
    <w:rsid w:val="003F5D96"/>
    <w:rsid w:val="003F6FD8"/>
    <w:rsid w:val="00400B6B"/>
    <w:rsid w:val="00404D3F"/>
    <w:rsid w:val="004073C0"/>
    <w:rsid w:val="00410287"/>
    <w:rsid w:val="004103E0"/>
    <w:rsid w:val="00411F33"/>
    <w:rsid w:val="004120EF"/>
    <w:rsid w:val="00412C06"/>
    <w:rsid w:val="00414D3A"/>
    <w:rsid w:val="00415A84"/>
    <w:rsid w:val="0041626A"/>
    <w:rsid w:val="00417B0A"/>
    <w:rsid w:val="0042056D"/>
    <w:rsid w:val="00420826"/>
    <w:rsid w:val="00420D6E"/>
    <w:rsid w:val="00421AAB"/>
    <w:rsid w:val="0042242D"/>
    <w:rsid w:val="0042273B"/>
    <w:rsid w:val="00422B5D"/>
    <w:rsid w:val="00422E60"/>
    <w:rsid w:val="00423A7A"/>
    <w:rsid w:val="00425002"/>
    <w:rsid w:val="00430AF7"/>
    <w:rsid w:val="00432AF1"/>
    <w:rsid w:val="00436E97"/>
    <w:rsid w:val="0044125B"/>
    <w:rsid w:val="00441D24"/>
    <w:rsid w:val="004421D9"/>
    <w:rsid w:val="00443540"/>
    <w:rsid w:val="00443947"/>
    <w:rsid w:val="00443F30"/>
    <w:rsid w:val="00444E8D"/>
    <w:rsid w:val="00445ED9"/>
    <w:rsid w:val="004512D3"/>
    <w:rsid w:val="004516CE"/>
    <w:rsid w:val="00452248"/>
    <w:rsid w:val="0045361B"/>
    <w:rsid w:val="00453830"/>
    <w:rsid w:val="0045732B"/>
    <w:rsid w:val="004577EF"/>
    <w:rsid w:val="00457F39"/>
    <w:rsid w:val="00461AAC"/>
    <w:rsid w:val="0046306F"/>
    <w:rsid w:val="004632F0"/>
    <w:rsid w:val="00465B5E"/>
    <w:rsid w:val="00467E27"/>
    <w:rsid w:val="004712A1"/>
    <w:rsid w:val="00471F2A"/>
    <w:rsid w:val="0047443E"/>
    <w:rsid w:val="00474C83"/>
    <w:rsid w:val="00480148"/>
    <w:rsid w:val="004801BC"/>
    <w:rsid w:val="004802B0"/>
    <w:rsid w:val="0048076D"/>
    <w:rsid w:val="0048082A"/>
    <w:rsid w:val="00480BC5"/>
    <w:rsid w:val="00481325"/>
    <w:rsid w:val="004832ED"/>
    <w:rsid w:val="00485C3A"/>
    <w:rsid w:val="004869DF"/>
    <w:rsid w:val="00486AE9"/>
    <w:rsid w:val="00487CAB"/>
    <w:rsid w:val="00490137"/>
    <w:rsid w:val="00490191"/>
    <w:rsid w:val="004902C7"/>
    <w:rsid w:val="004909A9"/>
    <w:rsid w:val="0049297A"/>
    <w:rsid w:val="00494533"/>
    <w:rsid w:val="00497664"/>
    <w:rsid w:val="00497750"/>
    <w:rsid w:val="004A3F6E"/>
    <w:rsid w:val="004A5009"/>
    <w:rsid w:val="004A5152"/>
    <w:rsid w:val="004A5C22"/>
    <w:rsid w:val="004A79B7"/>
    <w:rsid w:val="004B0240"/>
    <w:rsid w:val="004B1C61"/>
    <w:rsid w:val="004B28DE"/>
    <w:rsid w:val="004B2BD5"/>
    <w:rsid w:val="004B3FD6"/>
    <w:rsid w:val="004B69A8"/>
    <w:rsid w:val="004C1624"/>
    <w:rsid w:val="004C2C9A"/>
    <w:rsid w:val="004C2CDC"/>
    <w:rsid w:val="004C4BEC"/>
    <w:rsid w:val="004C4C63"/>
    <w:rsid w:val="004C4DE5"/>
    <w:rsid w:val="004C6737"/>
    <w:rsid w:val="004C6B65"/>
    <w:rsid w:val="004D3B78"/>
    <w:rsid w:val="004D5278"/>
    <w:rsid w:val="004E3297"/>
    <w:rsid w:val="004E3743"/>
    <w:rsid w:val="004E3874"/>
    <w:rsid w:val="004E3A9C"/>
    <w:rsid w:val="004E684C"/>
    <w:rsid w:val="004E7C5C"/>
    <w:rsid w:val="004F0491"/>
    <w:rsid w:val="004F086B"/>
    <w:rsid w:val="004F0CF8"/>
    <w:rsid w:val="004F0E05"/>
    <w:rsid w:val="004F182E"/>
    <w:rsid w:val="004F2233"/>
    <w:rsid w:val="004F2979"/>
    <w:rsid w:val="004F2E66"/>
    <w:rsid w:val="004F57F2"/>
    <w:rsid w:val="00500A0E"/>
    <w:rsid w:val="00502FFD"/>
    <w:rsid w:val="0050320C"/>
    <w:rsid w:val="00503439"/>
    <w:rsid w:val="005073A3"/>
    <w:rsid w:val="00510D8C"/>
    <w:rsid w:val="00512D25"/>
    <w:rsid w:val="00516295"/>
    <w:rsid w:val="0051666D"/>
    <w:rsid w:val="005178C1"/>
    <w:rsid w:val="00517FE1"/>
    <w:rsid w:val="00520FE7"/>
    <w:rsid w:val="0052170E"/>
    <w:rsid w:val="0052182C"/>
    <w:rsid w:val="00522DDB"/>
    <w:rsid w:val="00524AA1"/>
    <w:rsid w:val="00525B92"/>
    <w:rsid w:val="00527CA3"/>
    <w:rsid w:val="00530E66"/>
    <w:rsid w:val="005344A8"/>
    <w:rsid w:val="00534AF4"/>
    <w:rsid w:val="00535298"/>
    <w:rsid w:val="00535C59"/>
    <w:rsid w:val="00536AC4"/>
    <w:rsid w:val="00536CBD"/>
    <w:rsid w:val="00537EBF"/>
    <w:rsid w:val="00541070"/>
    <w:rsid w:val="00541D82"/>
    <w:rsid w:val="005425D8"/>
    <w:rsid w:val="005426DD"/>
    <w:rsid w:val="00542C9E"/>
    <w:rsid w:val="00544777"/>
    <w:rsid w:val="00544958"/>
    <w:rsid w:val="00546C33"/>
    <w:rsid w:val="00546D21"/>
    <w:rsid w:val="005506E9"/>
    <w:rsid w:val="005518EC"/>
    <w:rsid w:val="00551BB8"/>
    <w:rsid w:val="00551F6A"/>
    <w:rsid w:val="0055318D"/>
    <w:rsid w:val="00553C73"/>
    <w:rsid w:val="00553ECA"/>
    <w:rsid w:val="005555C0"/>
    <w:rsid w:val="00555C71"/>
    <w:rsid w:val="00556A3C"/>
    <w:rsid w:val="00557EDC"/>
    <w:rsid w:val="005617A3"/>
    <w:rsid w:val="00563E2A"/>
    <w:rsid w:val="00566BE5"/>
    <w:rsid w:val="00566FB9"/>
    <w:rsid w:val="005674A9"/>
    <w:rsid w:val="00567649"/>
    <w:rsid w:val="00567E45"/>
    <w:rsid w:val="005704E9"/>
    <w:rsid w:val="00570982"/>
    <w:rsid w:val="00570B14"/>
    <w:rsid w:val="00574DDF"/>
    <w:rsid w:val="00575A42"/>
    <w:rsid w:val="0057687C"/>
    <w:rsid w:val="00577B2D"/>
    <w:rsid w:val="00580220"/>
    <w:rsid w:val="00581511"/>
    <w:rsid w:val="005825FD"/>
    <w:rsid w:val="00591341"/>
    <w:rsid w:val="00594712"/>
    <w:rsid w:val="00596580"/>
    <w:rsid w:val="005A334B"/>
    <w:rsid w:val="005A4A71"/>
    <w:rsid w:val="005A6BBA"/>
    <w:rsid w:val="005A7C10"/>
    <w:rsid w:val="005B0289"/>
    <w:rsid w:val="005B1217"/>
    <w:rsid w:val="005B2E3C"/>
    <w:rsid w:val="005B3505"/>
    <w:rsid w:val="005B6FCC"/>
    <w:rsid w:val="005B7EA8"/>
    <w:rsid w:val="005C09C1"/>
    <w:rsid w:val="005C30C3"/>
    <w:rsid w:val="005C3D74"/>
    <w:rsid w:val="005C4367"/>
    <w:rsid w:val="005C545C"/>
    <w:rsid w:val="005C5983"/>
    <w:rsid w:val="005C59B4"/>
    <w:rsid w:val="005C5A4F"/>
    <w:rsid w:val="005C6E46"/>
    <w:rsid w:val="005C6E80"/>
    <w:rsid w:val="005C77B0"/>
    <w:rsid w:val="005D0455"/>
    <w:rsid w:val="005D2670"/>
    <w:rsid w:val="005D46B5"/>
    <w:rsid w:val="005D5E0C"/>
    <w:rsid w:val="005E0042"/>
    <w:rsid w:val="005E140A"/>
    <w:rsid w:val="005E4CED"/>
    <w:rsid w:val="005E6436"/>
    <w:rsid w:val="005E6B27"/>
    <w:rsid w:val="005F0A92"/>
    <w:rsid w:val="005F165A"/>
    <w:rsid w:val="005F1F16"/>
    <w:rsid w:val="005F6CC7"/>
    <w:rsid w:val="00601DC8"/>
    <w:rsid w:val="006020F8"/>
    <w:rsid w:val="00602E33"/>
    <w:rsid w:val="00605EB8"/>
    <w:rsid w:val="006107EA"/>
    <w:rsid w:val="00611CE2"/>
    <w:rsid w:val="006165C3"/>
    <w:rsid w:val="00617007"/>
    <w:rsid w:val="00621904"/>
    <w:rsid w:val="00623157"/>
    <w:rsid w:val="00623178"/>
    <w:rsid w:val="00623340"/>
    <w:rsid w:val="006259B6"/>
    <w:rsid w:val="00627609"/>
    <w:rsid w:val="00633162"/>
    <w:rsid w:val="006334E2"/>
    <w:rsid w:val="00634589"/>
    <w:rsid w:val="00634FFA"/>
    <w:rsid w:val="006431A4"/>
    <w:rsid w:val="00644701"/>
    <w:rsid w:val="00645C47"/>
    <w:rsid w:val="00646918"/>
    <w:rsid w:val="00647426"/>
    <w:rsid w:val="0065047F"/>
    <w:rsid w:val="00651370"/>
    <w:rsid w:val="00651986"/>
    <w:rsid w:val="0065217C"/>
    <w:rsid w:val="006528C8"/>
    <w:rsid w:val="00653473"/>
    <w:rsid w:val="00655E42"/>
    <w:rsid w:val="00656000"/>
    <w:rsid w:val="006561CA"/>
    <w:rsid w:val="00656DFF"/>
    <w:rsid w:val="00663EC5"/>
    <w:rsid w:val="006648F9"/>
    <w:rsid w:val="00665286"/>
    <w:rsid w:val="00666040"/>
    <w:rsid w:val="00666B27"/>
    <w:rsid w:val="006714E3"/>
    <w:rsid w:val="00671555"/>
    <w:rsid w:val="0067172B"/>
    <w:rsid w:val="006732CA"/>
    <w:rsid w:val="00673520"/>
    <w:rsid w:val="00676E13"/>
    <w:rsid w:val="00680AAB"/>
    <w:rsid w:val="00681DC0"/>
    <w:rsid w:val="00682A09"/>
    <w:rsid w:val="00684997"/>
    <w:rsid w:val="00686FDB"/>
    <w:rsid w:val="006873C1"/>
    <w:rsid w:val="00687D57"/>
    <w:rsid w:val="0069017C"/>
    <w:rsid w:val="006904BC"/>
    <w:rsid w:val="0069065C"/>
    <w:rsid w:val="00691416"/>
    <w:rsid w:val="006917AA"/>
    <w:rsid w:val="00692B45"/>
    <w:rsid w:val="00693AF5"/>
    <w:rsid w:val="00693BA4"/>
    <w:rsid w:val="006A099B"/>
    <w:rsid w:val="006A1654"/>
    <w:rsid w:val="006A20A4"/>
    <w:rsid w:val="006A4846"/>
    <w:rsid w:val="006A4AFC"/>
    <w:rsid w:val="006A4E17"/>
    <w:rsid w:val="006A77BD"/>
    <w:rsid w:val="006A79D1"/>
    <w:rsid w:val="006B1317"/>
    <w:rsid w:val="006B6830"/>
    <w:rsid w:val="006B7240"/>
    <w:rsid w:val="006C144A"/>
    <w:rsid w:val="006C222C"/>
    <w:rsid w:val="006C47BE"/>
    <w:rsid w:val="006C5AF4"/>
    <w:rsid w:val="006C741F"/>
    <w:rsid w:val="006D1370"/>
    <w:rsid w:val="006D1D49"/>
    <w:rsid w:val="006D3E97"/>
    <w:rsid w:val="006D4307"/>
    <w:rsid w:val="006D621B"/>
    <w:rsid w:val="006D6F42"/>
    <w:rsid w:val="006D7ABD"/>
    <w:rsid w:val="006E0BD3"/>
    <w:rsid w:val="006E0D9D"/>
    <w:rsid w:val="006E0FFE"/>
    <w:rsid w:val="006E1C7F"/>
    <w:rsid w:val="006E2B2A"/>
    <w:rsid w:val="006E304B"/>
    <w:rsid w:val="006E3B7B"/>
    <w:rsid w:val="006E6C97"/>
    <w:rsid w:val="006F00ED"/>
    <w:rsid w:val="006F07B8"/>
    <w:rsid w:val="006F0A87"/>
    <w:rsid w:val="006F12B9"/>
    <w:rsid w:val="006F2AA9"/>
    <w:rsid w:val="006F39A0"/>
    <w:rsid w:val="006F3C40"/>
    <w:rsid w:val="006F5817"/>
    <w:rsid w:val="006F5C12"/>
    <w:rsid w:val="00703C13"/>
    <w:rsid w:val="00704968"/>
    <w:rsid w:val="00705340"/>
    <w:rsid w:val="00706593"/>
    <w:rsid w:val="00706746"/>
    <w:rsid w:val="00712659"/>
    <w:rsid w:val="0071317F"/>
    <w:rsid w:val="007135A8"/>
    <w:rsid w:val="00713A67"/>
    <w:rsid w:val="00715389"/>
    <w:rsid w:val="0071585B"/>
    <w:rsid w:val="00715911"/>
    <w:rsid w:val="007168F9"/>
    <w:rsid w:val="00716D3F"/>
    <w:rsid w:val="0072048B"/>
    <w:rsid w:val="007205E3"/>
    <w:rsid w:val="00720E0A"/>
    <w:rsid w:val="00723AD3"/>
    <w:rsid w:val="00724E7B"/>
    <w:rsid w:val="00725AD2"/>
    <w:rsid w:val="00725BEC"/>
    <w:rsid w:val="00727AE9"/>
    <w:rsid w:val="00730693"/>
    <w:rsid w:val="0073147F"/>
    <w:rsid w:val="0073300E"/>
    <w:rsid w:val="00735960"/>
    <w:rsid w:val="00737E35"/>
    <w:rsid w:val="00741E5B"/>
    <w:rsid w:val="00742949"/>
    <w:rsid w:val="00743109"/>
    <w:rsid w:val="007464F8"/>
    <w:rsid w:val="00747FD1"/>
    <w:rsid w:val="00750B11"/>
    <w:rsid w:val="007512F0"/>
    <w:rsid w:val="00751FA0"/>
    <w:rsid w:val="007525DB"/>
    <w:rsid w:val="007563E9"/>
    <w:rsid w:val="007613FB"/>
    <w:rsid w:val="007632D6"/>
    <w:rsid w:val="00763658"/>
    <w:rsid w:val="00763EE0"/>
    <w:rsid w:val="00764BDB"/>
    <w:rsid w:val="00764FBD"/>
    <w:rsid w:val="0076573A"/>
    <w:rsid w:val="0076588B"/>
    <w:rsid w:val="00765BF8"/>
    <w:rsid w:val="0076600C"/>
    <w:rsid w:val="0076700B"/>
    <w:rsid w:val="00772A7A"/>
    <w:rsid w:val="007740A1"/>
    <w:rsid w:val="00774C79"/>
    <w:rsid w:val="00775685"/>
    <w:rsid w:val="00776897"/>
    <w:rsid w:val="007802A9"/>
    <w:rsid w:val="007844FF"/>
    <w:rsid w:val="007904CA"/>
    <w:rsid w:val="00792629"/>
    <w:rsid w:val="00793050"/>
    <w:rsid w:val="00797C9A"/>
    <w:rsid w:val="007A2E56"/>
    <w:rsid w:val="007A2F89"/>
    <w:rsid w:val="007A40DE"/>
    <w:rsid w:val="007A42B7"/>
    <w:rsid w:val="007A45FE"/>
    <w:rsid w:val="007A6D01"/>
    <w:rsid w:val="007A7094"/>
    <w:rsid w:val="007B20B2"/>
    <w:rsid w:val="007B2982"/>
    <w:rsid w:val="007B36ED"/>
    <w:rsid w:val="007B38E4"/>
    <w:rsid w:val="007B5296"/>
    <w:rsid w:val="007B6B0E"/>
    <w:rsid w:val="007C13CD"/>
    <w:rsid w:val="007C2C21"/>
    <w:rsid w:val="007C32E6"/>
    <w:rsid w:val="007C355E"/>
    <w:rsid w:val="007C78D9"/>
    <w:rsid w:val="007C7ABF"/>
    <w:rsid w:val="007C7E6C"/>
    <w:rsid w:val="007D025C"/>
    <w:rsid w:val="007D08BD"/>
    <w:rsid w:val="007D105C"/>
    <w:rsid w:val="007D17EE"/>
    <w:rsid w:val="007D2E85"/>
    <w:rsid w:val="007D4784"/>
    <w:rsid w:val="007D4C35"/>
    <w:rsid w:val="007D4F82"/>
    <w:rsid w:val="007D58B3"/>
    <w:rsid w:val="007D7C7E"/>
    <w:rsid w:val="007E1EBF"/>
    <w:rsid w:val="007E46BA"/>
    <w:rsid w:val="007E7661"/>
    <w:rsid w:val="007F01EA"/>
    <w:rsid w:val="007F15F0"/>
    <w:rsid w:val="007F2FEF"/>
    <w:rsid w:val="007F45FD"/>
    <w:rsid w:val="007F4D88"/>
    <w:rsid w:val="007F53CA"/>
    <w:rsid w:val="007F710D"/>
    <w:rsid w:val="007F7AB7"/>
    <w:rsid w:val="00801B5E"/>
    <w:rsid w:val="00804163"/>
    <w:rsid w:val="0080494B"/>
    <w:rsid w:val="008053B8"/>
    <w:rsid w:val="00805DF7"/>
    <w:rsid w:val="00806A1F"/>
    <w:rsid w:val="00811093"/>
    <w:rsid w:val="00813806"/>
    <w:rsid w:val="00814BAD"/>
    <w:rsid w:val="008152C2"/>
    <w:rsid w:val="00815C33"/>
    <w:rsid w:val="0081686F"/>
    <w:rsid w:val="00816C44"/>
    <w:rsid w:val="00816ED0"/>
    <w:rsid w:val="0082250B"/>
    <w:rsid w:val="00823405"/>
    <w:rsid w:val="00825484"/>
    <w:rsid w:val="0082674A"/>
    <w:rsid w:val="00827912"/>
    <w:rsid w:val="00831C2D"/>
    <w:rsid w:val="00831FD2"/>
    <w:rsid w:val="00836DC2"/>
    <w:rsid w:val="0084159A"/>
    <w:rsid w:val="0084434F"/>
    <w:rsid w:val="008454A5"/>
    <w:rsid w:val="008476B9"/>
    <w:rsid w:val="008514C2"/>
    <w:rsid w:val="00851CD3"/>
    <w:rsid w:val="00851EB3"/>
    <w:rsid w:val="0085291A"/>
    <w:rsid w:val="0085293D"/>
    <w:rsid w:val="0085534F"/>
    <w:rsid w:val="00855CA7"/>
    <w:rsid w:val="0085707B"/>
    <w:rsid w:val="00857219"/>
    <w:rsid w:val="00861E40"/>
    <w:rsid w:val="00862E6A"/>
    <w:rsid w:val="00863328"/>
    <w:rsid w:val="008633BA"/>
    <w:rsid w:val="008666DC"/>
    <w:rsid w:val="0086775D"/>
    <w:rsid w:val="0087231B"/>
    <w:rsid w:val="00876621"/>
    <w:rsid w:val="00877083"/>
    <w:rsid w:val="00877647"/>
    <w:rsid w:val="00877681"/>
    <w:rsid w:val="00877F8C"/>
    <w:rsid w:val="00880B24"/>
    <w:rsid w:val="0088213E"/>
    <w:rsid w:val="00882200"/>
    <w:rsid w:val="008826D8"/>
    <w:rsid w:val="00885A77"/>
    <w:rsid w:val="008872E6"/>
    <w:rsid w:val="008903ED"/>
    <w:rsid w:val="00890B65"/>
    <w:rsid w:val="00892444"/>
    <w:rsid w:val="008934FA"/>
    <w:rsid w:val="00894708"/>
    <w:rsid w:val="00894C35"/>
    <w:rsid w:val="00895A4D"/>
    <w:rsid w:val="00897410"/>
    <w:rsid w:val="008A0282"/>
    <w:rsid w:val="008A128B"/>
    <w:rsid w:val="008A1615"/>
    <w:rsid w:val="008A1AF9"/>
    <w:rsid w:val="008A494E"/>
    <w:rsid w:val="008A6E4C"/>
    <w:rsid w:val="008A7249"/>
    <w:rsid w:val="008A7D0D"/>
    <w:rsid w:val="008A7FA6"/>
    <w:rsid w:val="008B0C32"/>
    <w:rsid w:val="008B1A95"/>
    <w:rsid w:val="008B25A5"/>
    <w:rsid w:val="008B45F7"/>
    <w:rsid w:val="008B7A39"/>
    <w:rsid w:val="008C373E"/>
    <w:rsid w:val="008C3AD5"/>
    <w:rsid w:val="008C48DC"/>
    <w:rsid w:val="008C7E2F"/>
    <w:rsid w:val="008D0276"/>
    <w:rsid w:val="008D148D"/>
    <w:rsid w:val="008D23C6"/>
    <w:rsid w:val="008D6B68"/>
    <w:rsid w:val="008D6D6F"/>
    <w:rsid w:val="008D6E56"/>
    <w:rsid w:val="008E0519"/>
    <w:rsid w:val="008E0FA0"/>
    <w:rsid w:val="008E3807"/>
    <w:rsid w:val="008E3CAE"/>
    <w:rsid w:val="008E3F17"/>
    <w:rsid w:val="008E4098"/>
    <w:rsid w:val="008E5D09"/>
    <w:rsid w:val="008F051C"/>
    <w:rsid w:val="008F1829"/>
    <w:rsid w:val="008F241B"/>
    <w:rsid w:val="008F2C95"/>
    <w:rsid w:val="008F3122"/>
    <w:rsid w:val="008F5D31"/>
    <w:rsid w:val="008F77DD"/>
    <w:rsid w:val="009034DB"/>
    <w:rsid w:val="0090559D"/>
    <w:rsid w:val="00905E66"/>
    <w:rsid w:val="00905EA7"/>
    <w:rsid w:val="00906D81"/>
    <w:rsid w:val="00906FA8"/>
    <w:rsid w:val="00907C5B"/>
    <w:rsid w:val="0091243F"/>
    <w:rsid w:val="009141E9"/>
    <w:rsid w:val="00920EA8"/>
    <w:rsid w:val="00922950"/>
    <w:rsid w:val="0092310C"/>
    <w:rsid w:val="00923D02"/>
    <w:rsid w:val="009240A7"/>
    <w:rsid w:val="00925CF6"/>
    <w:rsid w:val="00930F28"/>
    <w:rsid w:val="00931436"/>
    <w:rsid w:val="00937520"/>
    <w:rsid w:val="0094078F"/>
    <w:rsid w:val="00941F9B"/>
    <w:rsid w:val="00943F9C"/>
    <w:rsid w:val="00944577"/>
    <w:rsid w:val="00946827"/>
    <w:rsid w:val="00947922"/>
    <w:rsid w:val="00952A04"/>
    <w:rsid w:val="00952F1A"/>
    <w:rsid w:val="009531D1"/>
    <w:rsid w:val="00953741"/>
    <w:rsid w:val="00954B1D"/>
    <w:rsid w:val="0096178B"/>
    <w:rsid w:val="00961AF7"/>
    <w:rsid w:val="009631D7"/>
    <w:rsid w:val="00966024"/>
    <w:rsid w:val="0096673A"/>
    <w:rsid w:val="00967449"/>
    <w:rsid w:val="009708DE"/>
    <w:rsid w:val="0097215C"/>
    <w:rsid w:val="009743F3"/>
    <w:rsid w:val="00974F63"/>
    <w:rsid w:val="00976D23"/>
    <w:rsid w:val="00976EC1"/>
    <w:rsid w:val="009822AB"/>
    <w:rsid w:val="00982970"/>
    <w:rsid w:val="0098382A"/>
    <w:rsid w:val="009843E1"/>
    <w:rsid w:val="00984AC2"/>
    <w:rsid w:val="009855CE"/>
    <w:rsid w:val="0098620E"/>
    <w:rsid w:val="0098684C"/>
    <w:rsid w:val="00992050"/>
    <w:rsid w:val="009957F6"/>
    <w:rsid w:val="00996F1B"/>
    <w:rsid w:val="009970BA"/>
    <w:rsid w:val="00997E49"/>
    <w:rsid w:val="009A0226"/>
    <w:rsid w:val="009A1A33"/>
    <w:rsid w:val="009A4E21"/>
    <w:rsid w:val="009A54E9"/>
    <w:rsid w:val="009B59B7"/>
    <w:rsid w:val="009B6E40"/>
    <w:rsid w:val="009C0FE3"/>
    <w:rsid w:val="009C11B8"/>
    <w:rsid w:val="009C178E"/>
    <w:rsid w:val="009C1F4F"/>
    <w:rsid w:val="009C2A76"/>
    <w:rsid w:val="009C335C"/>
    <w:rsid w:val="009C3809"/>
    <w:rsid w:val="009C44A5"/>
    <w:rsid w:val="009C77EC"/>
    <w:rsid w:val="009D0476"/>
    <w:rsid w:val="009D096F"/>
    <w:rsid w:val="009D1831"/>
    <w:rsid w:val="009D1C46"/>
    <w:rsid w:val="009D2E21"/>
    <w:rsid w:val="009D3356"/>
    <w:rsid w:val="009D3991"/>
    <w:rsid w:val="009D59F8"/>
    <w:rsid w:val="009D6231"/>
    <w:rsid w:val="009D6BE2"/>
    <w:rsid w:val="009D7B0D"/>
    <w:rsid w:val="009D7F98"/>
    <w:rsid w:val="009E0790"/>
    <w:rsid w:val="009E142D"/>
    <w:rsid w:val="009E2DB3"/>
    <w:rsid w:val="009E304F"/>
    <w:rsid w:val="009E4296"/>
    <w:rsid w:val="009E530B"/>
    <w:rsid w:val="009E7348"/>
    <w:rsid w:val="009F0196"/>
    <w:rsid w:val="009F0531"/>
    <w:rsid w:val="009F0C72"/>
    <w:rsid w:val="009F1BF9"/>
    <w:rsid w:val="009F1E8A"/>
    <w:rsid w:val="009F3D33"/>
    <w:rsid w:val="009F51C9"/>
    <w:rsid w:val="009F6DFE"/>
    <w:rsid w:val="009F71CD"/>
    <w:rsid w:val="009F7DB8"/>
    <w:rsid w:val="009F7DFA"/>
    <w:rsid w:val="00A012FA"/>
    <w:rsid w:val="00A01F8D"/>
    <w:rsid w:val="00A02EE0"/>
    <w:rsid w:val="00A0605A"/>
    <w:rsid w:val="00A0728D"/>
    <w:rsid w:val="00A11140"/>
    <w:rsid w:val="00A127B3"/>
    <w:rsid w:val="00A141D5"/>
    <w:rsid w:val="00A142B0"/>
    <w:rsid w:val="00A14FA9"/>
    <w:rsid w:val="00A16757"/>
    <w:rsid w:val="00A21457"/>
    <w:rsid w:val="00A24873"/>
    <w:rsid w:val="00A25114"/>
    <w:rsid w:val="00A25E27"/>
    <w:rsid w:val="00A26988"/>
    <w:rsid w:val="00A32E13"/>
    <w:rsid w:val="00A33D4F"/>
    <w:rsid w:val="00A33E0D"/>
    <w:rsid w:val="00A34E9C"/>
    <w:rsid w:val="00A35ECE"/>
    <w:rsid w:val="00A3741F"/>
    <w:rsid w:val="00A37CD9"/>
    <w:rsid w:val="00A45FC8"/>
    <w:rsid w:val="00A47110"/>
    <w:rsid w:val="00A52DDB"/>
    <w:rsid w:val="00A545CE"/>
    <w:rsid w:val="00A54850"/>
    <w:rsid w:val="00A54FEC"/>
    <w:rsid w:val="00A57062"/>
    <w:rsid w:val="00A61EBD"/>
    <w:rsid w:val="00A62DE3"/>
    <w:rsid w:val="00A64BBB"/>
    <w:rsid w:val="00A6644B"/>
    <w:rsid w:val="00A6677F"/>
    <w:rsid w:val="00A71335"/>
    <w:rsid w:val="00A73E9E"/>
    <w:rsid w:val="00A748EC"/>
    <w:rsid w:val="00A8130D"/>
    <w:rsid w:val="00A8464E"/>
    <w:rsid w:val="00A86EA3"/>
    <w:rsid w:val="00A87199"/>
    <w:rsid w:val="00A87770"/>
    <w:rsid w:val="00A92751"/>
    <w:rsid w:val="00A96940"/>
    <w:rsid w:val="00A96B86"/>
    <w:rsid w:val="00A96F9C"/>
    <w:rsid w:val="00A97063"/>
    <w:rsid w:val="00A97272"/>
    <w:rsid w:val="00A97BB3"/>
    <w:rsid w:val="00AA21B3"/>
    <w:rsid w:val="00AA5FBF"/>
    <w:rsid w:val="00AA6B63"/>
    <w:rsid w:val="00AA704B"/>
    <w:rsid w:val="00AA7750"/>
    <w:rsid w:val="00AB0C25"/>
    <w:rsid w:val="00AB16D1"/>
    <w:rsid w:val="00AB26E9"/>
    <w:rsid w:val="00AB3131"/>
    <w:rsid w:val="00AB6CD1"/>
    <w:rsid w:val="00AC07F7"/>
    <w:rsid w:val="00AC4985"/>
    <w:rsid w:val="00AC65F1"/>
    <w:rsid w:val="00AD0985"/>
    <w:rsid w:val="00AD1563"/>
    <w:rsid w:val="00AD238C"/>
    <w:rsid w:val="00AD4669"/>
    <w:rsid w:val="00AD6A9D"/>
    <w:rsid w:val="00AD7C4B"/>
    <w:rsid w:val="00AE0ED7"/>
    <w:rsid w:val="00AE36C8"/>
    <w:rsid w:val="00AE5928"/>
    <w:rsid w:val="00AE7008"/>
    <w:rsid w:val="00AF122E"/>
    <w:rsid w:val="00AF1495"/>
    <w:rsid w:val="00AF2568"/>
    <w:rsid w:val="00AF2BDB"/>
    <w:rsid w:val="00AF5118"/>
    <w:rsid w:val="00B0042F"/>
    <w:rsid w:val="00B015B5"/>
    <w:rsid w:val="00B0205B"/>
    <w:rsid w:val="00B02BF7"/>
    <w:rsid w:val="00B02F03"/>
    <w:rsid w:val="00B03589"/>
    <w:rsid w:val="00B044F5"/>
    <w:rsid w:val="00B04BE5"/>
    <w:rsid w:val="00B05AB3"/>
    <w:rsid w:val="00B061AD"/>
    <w:rsid w:val="00B1061F"/>
    <w:rsid w:val="00B10EFC"/>
    <w:rsid w:val="00B11765"/>
    <w:rsid w:val="00B20B1C"/>
    <w:rsid w:val="00B214C8"/>
    <w:rsid w:val="00B21FD5"/>
    <w:rsid w:val="00B24C3F"/>
    <w:rsid w:val="00B26401"/>
    <w:rsid w:val="00B26CF1"/>
    <w:rsid w:val="00B27927"/>
    <w:rsid w:val="00B311C1"/>
    <w:rsid w:val="00B33F38"/>
    <w:rsid w:val="00B36692"/>
    <w:rsid w:val="00B379D3"/>
    <w:rsid w:val="00B41FC1"/>
    <w:rsid w:val="00B426CD"/>
    <w:rsid w:val="00B4562F"/>
    <w:rsid w:val="00B45B12"/>
    <w:rsid w:val="00B463F0"/>
    <w:rsid w:val="00B46DDB"/>
    <w:rsid w:val="00B47436"/>
    <w:rsid w:val="00B52F5D"/>
    <w:rsid w:val="00B5581F"/>
    <w:rsid w:val="00B56BFA"/>
    <w:rsid w:val="00B56E59"/>
    <w:rsid w:val="00B57442"/>
    <w:rsid w:val="00B57C3E"/>
    <w:rsid w:val="00B60F89"/>
    <w:rsid w:val="00B65DE1"/>
    <w:rsid w:val="00B66114"/>
    <w:rsid w:val="00B662D2"/>
    <w:rsid w:val="00B66FE8"/>
    <w:rsid w:val="00B73C1C"/>
    <w:rsid w:val="00B75088"/>
    <w:rsid w:val="00B75725"/>
    <w:rsid w:val="00B764BD"/>
    <w:rsid w:val="00B77E5E"/>
    <w:rsid w:val="00B8247D"/>
    <w:rsid w:val="00B82697"/>
    <w:rsid w:val="00B83836"/>
    <w:rsid w:val="00B8444D"/>
    <w:rsid w:val="00B8733A"/>
    <w:rsid w:val="00B906BA"/>
    <w:rsid w:val="00B90F72"/>
    <w:rsid w:val="00B913A0"/>
    <w:rsid w:val="00BA2ADF"/>
    <w:rsid w:val="00BA5678"/>
    <w:rsid w:val="00BA5DB9"/>
    <w:rsid w:val="00BB4960"/>
    <w:rsid w:val="00BB5842"/>
    <w:rsid w:val="00BB6947"/>
    <w:rsid w:val="00BC34C3"/>
    <w:rsid w:val="00BC3F30"/>
    <w:rsid w:val="00BC4FA8"/>
    <w:rsid w:val="00BC5707"/>
    <w:rsid w:val="00BC6AAE"/>
    <w:rsid w:val="00BC7900"/>
    <w:rsid w:val="00BC7C33"/>
    <w:rsid w:val="00BD066F"/>
    <w:rsid w:val="00BD1943"/>
    <w:rsid w:val="00BD232F"/>
    <w:rsid w:val="00BD2947"/>
    <w:rsid w:val="00BD3231"/>
    <w:rsid w:val="00BD5485"/>
    <w:rsid w:val="00BD5542"/>
    <w:rsid w:val="00BD5B8A"/>
    <w:rsid w:val="00BD6339"/>
    <w:rsid w:val="00BD66B6"/>
    <w:rsid w:val="00BD6912"/>
    <w:rsid w:val="00BD6F75"/>
    <w:rsid w:val="00BE244E"/>
    <w:rsid w:val="00BE575C"/>
    <w:rsid w:val="00BE5D2E"/>
    <w:rsid w:val="00BE5F07"/>
    <w:rsid w:val="00BE6A02"/>
    <w:rsid w:val="00BE7108"/>
    <w:rsid w:val="00BE7AED"/>
    <w:rsid w:val="00BF03B6"/>
    <w:rsid w:val="00BF223A"/>
    <w:rsid w:val="00BF6C1E"/>
    <w:rsid w:val="00BF790B"/>
    <w:rsid w:val="00C02407"/>
    <w:rsid w:val="00C02C70"/>
    <w:rsid w:val="00C0346A"/>
    <w:rsid w:val="00C0538C"/>
    <w:rsid w:val="00C0562E"/>
    <w:rsid w:val="00C0738D"/>
    <w:rsid w:val="00C10445"/>
    <w:rsid w:val="00C11C71"/>
    <w:rsid w:val="00C12197"/>
    <w:rsid w:val="00C12EAF"/>
    <w:rsid w:val="00C1363D"/>
    <w:rsid w:val="00C14DC4"/>
    <w:rsid w:val="00C1614A"/>
    <w:rsid w:val="00C16D45"/>
    <w:rsid w:val="00C210F5"/>
    <w:rsid w:val="00C21EC3"/>
    <w:rsid w:val="00C22D7E"/>
    <w:rsid w:val="00C23E5D"/>
    <w:rsid w:val="00C23F87"/>
    <w:rsid w:val="00C303D2"/>
    <w:rsid w:val="00C3095A"/>
    <w:rsid w:val="00C30FED"/>
    <w:rsid w:val="00C314EB"/>
    <w:rsid w:val="00C316FD"/>
    <w:rsid w:val="00C3188F"/>
    <w:rsid w:val="00C342BF"/>
    <w:rsid w:val="00C364A6"/>
    <w:rsid w:val="00C401FF"/>
    <w:rsid w:val="00C4020D"/>
    <w:rsid w:val="00C42EDD"/>
    <w:rsid w:val="00C44F50"/>
    <w:rsid w:val="00C45BD4"/>
    <w:rsid w:val="00C50FC5"/>
    <w:rsid w:val="00C5123B"/>
    <w:rsid w:val="00C513F2"/>
    <w:rsid w:val="00C51402"/>
    <w:rsid w:val="00C51BDF"/>
    <w:rsid w:val="00C5499E"/>
    <w:rsid w:val="00C54B68"/>
    <w:rsid w:val="00C57C25"/>
    <w:rsid w:val="00C62251"/>
    <w:rsid w:val="00C622A3"/>
    <w:rsid w:val="00C638B5"/>
    <w:rsid w:val="00C638E5"/>
    <w:rsid w:val="00C66C78"/>
    <w:rsid w:val="00C7010B"/>
    <w:rsid w:val="00C824B8"/>
    <w:rsid w:val="00C8485B"/>
    <w:rsid w:val="00C873D8"/>
    <w:rsid w:val="00C919DB"/>
    <w:rsid w:val="00C91A59"/>
    <w:rsid w:val="00C928E9"/>
    <w:rsid w:val="00C93077"/>
    <w:rsid w:val="00C939F5"/>
    <w:rsid w:val="00C9448F"/>
    <w:rsid w:val="00C97A9A"/>
    <w:rsid w:val="00C97C70"/>
    <w:rsid w:val="00CA0685"/>
    <w:rsid w:val="00CA1878"/>
    <w:rsid w:val="00CA78BD"/>
    <w:rsid w:val="00CA7E56"/>
    <w:rsid w:val="00CB10F1"/>
    <w:rsid w:val="00CB1239"/>
    <w:rsid w:val="00CB23FE"/>
    <w:rsid w:val="00CB4CB6"/>
    <w:rsid w:val="00CB6EC9"/>
    <w:rsid w:val="00CC278D"/>
    <w:rsid w:val="00CC2CE2"/>
    <w:rsid w:val="00CC32AD"/>
    <w:rsid w:val="00CC5F3A"/>
    <w:rsid w:val="00CD1549"/>
    <w:rsid w:val="00CD2E24"/>
    <w:rsid w:val="00CD5BA7"/>
    <w:rsid w:val="00CD6415"/>
    <w:rsid w:val="00CE0107"/>
    <w:rsid w:val="00CE20D7"/>
    <w:rsid w:val="00CE2DED"/>
    <w:rsid w:val="00CE34BA"/>
    <w:rsid w:val="00CE4952"/>
    <w:rsid w:val="00CE5EF8"/>
    <w:rsid w:val="00CE6D0A"/>
    <w:rsid w:val="00CE7EDA"/>
    <w:rsid w:val="00CF5B1C"/>
    <w:rsid w:val="00CF6CAD"/>
    <w:rsid w:val="00D00A8A"/>
    <w:rsid w:val="00D025C2"/>
    <w:rsid w:val="00D02AB0"/>
    <w:rsid w:val="00D04791"/>
    <w:rsid w:val="00D0600F"/>
    <w:rsid w:val="00D072F3"/>
    <w:rsid w:val="00D10713"/>
    <w:rsid w:val="00D1117A"/>
    <w:rsid w:val="00D11C15"/>
    <w:rsid w:val="00D12002"/>
    <w:rsid w:val="00D1203E"/>
    <w:rsid w:val="00D1391D"/>
    <w:rsid w:val="00D13AED"/>
    <w:rsid w:val="00D16F9D"/>
    <w:rsid w:val="00D170FD"/>
    <w:rsid w:val="00D20216"/>
    <w:rsid w:val="00D27B74"/>
    <w:rsid w:val="00D359E9"/>
    <w:rsid w:val="00D361C6"/>
    <w:rsid w:val="00D370BA"/>
    <w:rsid w:val="00D4386B"/>
    <w:rsid w:val="00D43FD1"/>
    <w:rsid w:val="00D449CA"/>
    <w:rsid w:val="00D453FF"/>
    <w:rsid w:val="00D511AA"/>
    <w:rsid w:val="00D51494"/>
    <w:rsid w:val="00D51581"/>
    <w:rsid w:val="00D5182D"/>
    <w:rsid w:val="00D52B6C"/>
    <w:rsid w:val="00D546B7"/>
    <w:rsid w:val="00D54CC1"/>
    <w:rsid w:val="00D54CF5"/>
    <w:rsid w:val="00D56047"/>
    <w:rsid w:val="00D568CB"/>
    <w:rsid w:val="00D61C4E"/>
    <w:rsid w:val="00D63A22"/>
    <w:rsid w:val="00D70CF6"/>
    <w:rsid w:val="00D710CD"/>
    <w:rsid w:val="00D712E5"/>
    <w:rsid w:val="00D723C5"/>
    <w:rsid w:val="00D7288E"/>
    <w:rsid w:val="00D72BBF"/>
    <w:rsid w:val="00D73CC1"/>
    <w:rsid w:val="00D74E53"/>
    <w:rsid w:val="00D756A4"/>
    <w:rsid w:val="00D775CB"/>
    <w:rsid w:val="00D80306"/>
    <w:rsid w:val="00D83281"/>
    <w:rsid w:val="00D84487"/>
    <w:rsid w:val="00D84796"/>
    <w:rsid w:val="00D850DA"/>
    <w:rsid w:val="00D85663"/>
    <w:rsid w:val="00D875A9"/>
    <w:rsid w:val="00D87C52"/>
    <w:rsid w:val="00D91D3B"/>
    <w:rsid w:val="00D92417"/>
    <w:rsid w:val="00D93A54"/>
    <w:rsid w:val="00D93D71"/>
    <w:rsid w:val="00D941E4"/>
    <w:rsid w:val="00D9546D"/>
    <w:rsid w:val="00D97711"/>
    <w:rsid w:val="00DA1AA4"/>
    <w:rsid w:val="00DA2A20"/>
    <w:rsid w:val="00DA2C4C"/>
    <w:rsid w:val="00DA3EB1"/>
    <w:rsid w:val="00DA75BF"/>
    <w:rsid w:val="00DB25E1"/>
    <w:rsid w:val="00DB523F"/>
    <w:rsid w:val="00DB5BBD"/>
    <w:rsid w:val="00DC12A8"/>
    <w:rsid w:val="00DC13F0"/>
    <w:rsid w:val="00DC2106"/>
    <w:rsid w:val="00DC3DDF"/>
    <w:rsid w:val="00DC6ABB"/>
    <w:rsid w:val="00DD0013"/>
    <w:rsid w:val="00DD0A00"/>
    <w:rsid w:val="00DD1464"/>
    <w:rsid w:val="00DD3434"/>
    <w:rsid w:val="00DD659B"/>
    <w:rsid w:val="00DD66A1"/>
    <w:rsid w:val="00DE0AB2"/>
    <w:rsid w:val="00DE2129"/>
    <w:rsid w:val="00DE31F7"/>
    <w:rsid w:val="00DE3DF7"/>
    <w:rsid w:val="00DE4B03"/>
    <w:rsid w:val="00DE4F53"/>
    <w:rsid w:val="00DE513B"/>
    <w:rsid w:val="00DE5595"/>
    <w:rsid w:val="00DE6EEF"/>
    <w:rsid w:val="00DF2D60"/>
    <w:rsid w:val="00DF41FB"/>
    <w:rsid w:val="00DF4719"/>
    <w:rsid w:val="00DF4767"/>
    <w:rsid w:val="00DF4D6E"/>
    <w:rsid w:val="00DF5B0D"/>
    <w:rsid w:val="00DF685B"/>
    <w:rsid w:val="00E0083C"/>
    <w:rsid w:val="00E02A43"/>
    <w:rsid w:val="00E04ADE"/>
    <w:rsid w:val="00E104E8"/>
    <w:rsid w:val="00E11C2B"/>
    <w:rsid w:val="00E123BA"/>
    <w:rsid w:val="00E1415C"/>
    <w:rsid w:val="00E174F6"/>
    <w:rsid w:val="00E22775"/>
    <w:rsid w:val="00E24F51"/>
    <w:rsid w:val="00E25981"/>
    <w:rsid w:val="00E262C0"/>
    <w:rsid w:val="00E30B44"/>
    <w:rsid w:val="00E34B9B"/>
    <w:rsid w:val="00E3538B"/>
    <w:rsid w:val="00E42304"/>
    <w:rsid w:val="00E44A70"/>
    <w:rsid w:val="00E45B57"/>
    <w:rsid w:val="00E52159"/>
    <w:rsid w:val="00E527FF"/>
    <w:rsid w:val="00E53B41"/>
    <w:rsid w:val="00E53C9B"/>
    <w:rsid w:val="00E56F06"/>
    <w:rsid w:val="00E56F21"/>
    <w:rsid w:val="00E57593"/>
    <w:rsid w:val="00E60B6E"/>
    <w:rsid w:val="00E60F5E"/>
    <w:rsid w:val="00E62E49"/>
    <w:rsid w:val="00E65A30"/>
    <w:rsid w:val="00E66D7F"/>
    <w:rsid w:val="00E6726F"/>
    <w:rsid w:val="00E67B83"/>
    <w:rsid w:val="00E70183"/>
    <w:rsid w:val="00E72C79"/>
    <w:rsid w:val="00E741B6"/>
    <w:rsid w:val="00E74E78"/>
    <w:rsid w:val="00E8497F"/>
    <w:rsid w:val="00E851FE"/>
    <w:rsid w:val="00E86524"/>
    <w:rsid w:val="00E86C35"/>
    <w:rsid w:val="00E91647"/>
    <w:rsid w:val="00E92610"/>
    <w:rsid w:val="00E9410F"/>
    <w:rsid w:val="00E94B4E"/>
    <w:rsid w:val="00E95F19"/>
    <w:rsid w:val="00E9763B"/>
    <w:rsid w:val="00EA1BF8"/>
    <w:rsid w:val="00EA26AF"/>
    <w:rsid w:val="00EA4E06"/>
    <w:rsid w:val="00EA54D3"/>
    <w:rsid w:val="00EA56F8"/>
    <w:rsid w:val="00EA7D5A"/>
    <w:rsid w:val="00EB0024"/>
    <w:rsid w:val="00EB1330"/>
    <w:rsid w:val="00EB17FA"/>
    <w:rsid w:val="00EB1969"/>
    <w:rsid w:val="00EB1D4B"/>
    <w:rsid w:val="00EB2F7E"/>
    <w:rsid w:val="00EB31BB"/>
    <w:rsid w:val="00EB39FE"/>
    <w:rsid w:val="00EB4069"/>
    <w:rsid w:val="00EC1AAF"/>
    <w:rsid w:val="00EC1C27"/>
    <w:rsid w:val="00EC23D3"/>
    <w:rsid w:val="00EC32E1"/>
    <w:rsid w:val="00EC33FE"/>
    <w:rsid w:val="00EC5938"/>
    <w:rsid w:val="00EC597D"/>
    <w:rsid w:val="00ED0045"/>
    <w:rsid w:val="00ED0350"/>
    <w:rsid w:val="00ED1C70"/>
    <w:rsid w:val="00ED209E"/>
    <w:rsid w:val="00ED2471"/>
    <w:rsid w:val="00ED49DB"/>
    <w:rsid w:val="00ED76A9"/>
    <w:rsid w:val="00ED7A91"/>
    <w:rsid w:val="00EE032A"/>
    <w:rsid w:val="00EE15D3"/>
    <w:rsid w:val="00EE1DEA"/>
    <w:rsid w:val="00EE30CD"/>
    <w:rsid w:val="00EE38D7"/>
    <w:rsid w:val="00EE676A"/>
    <w:rsid w:val="00EE79E5"/>
    <w:rsid w:val="00EF010A"/>
    <w:rsid w:val="00EF0943"/>
    <w:rsid w:val="00EF4181"/>
    <w:rsid w:val="00EF4B92"/>
    <w:rsid w:val="00EF5C86"/>
    <w:rsid w:val="00EF709D"/>
    <w:rsid w:val="00EF7B05"/>
    <w:rsid w:val="00F00074"/>
    <w:rsid w:val="00F06228"/>
    <w:rsid w:val="00F1391A"/>
    <w:rsid w:val="00F164AE"/>
    <w:rsid w:val="00F170EF"/>
    <w:rsid w:val="00F17897"/>
    <w:rsid w:val="00F20487"/>
    <w:rsid w:val="00F255B0"/>
    <w:rsid w:val="00F3143D"/>
    <w:rsid w:val="00F31521"/>
    <w:rsid w:val="00F32730"/>
    <w:rsid w:val="00F3418E"/>
    <w:rsid w:val="00F34C6D"/>
    <w:rsid w:val="00F364DA"/>
    <w:rsid w:val="00F36CF0"/>
    <w:rsid w:val="00F40352"/>
    <w:rsid w:val="00F42366"/>
    <w:rsid w:val="00F42C7B"/>
    <w:rsid w:val="00F44CA5"/>
    <w:rsid w:val="00F46FCA"/>
    <w:rsid w:val="00F470B4"/>
    <w:rsid w:val="00F501CB"/>
    <w:rsid w:val="00F507EA"/>
    <w:rsid w:val="00F50DA5"/>
    <w:rsid w:val="00F53BDE"/>
    <w:rsid w:val="00F543C6"/>
    <w:rsid w:val="00F54B41"/>
    <w:rsid w:val="00F56DD8"/>
    <w:rsid w:val="00F605B4"/>
    <w:rsid w:val="00F64F0F"/>
    <w:rsid w:val="00F6696C"/>
    <w:rsid w:val="00F721C9"/>
    <w:rsid w:val="00F722D4"/>
    <w:rsid w:val="00F7514B"/>
    <w:rsid w:val="00F76C37"/>
    <w:rsid w:val="00F77FF5"/>
    <w:rsid w:val="00F81362"/>
    <w:rsid w:val="00F82016"/>
    <w:rsid w:val="00F824EA"/>
    <w:rsid w:val="00F8417D"/>
    <w:rsid w:val="00F871FA"/>
    <w:rsid w:val="00F9530D"/>
    <w:rsid w:val="00F9623A"/>
    <w:rsid w:val="00F9635D"/>
    <w:rsid w:val="00F96650"/>
    <w:rsid w:val="00F971F5"/>
    <w:rsid w:val="00FA0391"/>
    <w:rsid w:val="00FA040A"/>
    <w:rsid w:val="00FA04CA"/>
    <w:rsid w:val="00FA3397"/>
    <w:rsid w:val="00FA4014"/>
    <w:rsid w:val="00FA42EE"/>
    <w:rsid w:val="00FA6781"/>
    <w:rsid w:val="00FB1595"/>
    <w:rsid w:val="00FB306E"/>
    <w:rsid w:val="00FB3613"/>
    <w:rsid w:val="00FB3F7D"/>
    <w:rsid w:val="00FB58CE"/>
    <w:rsid w:val="00FC0B4D"/>
    <w:rsid w:val="00FC3A2B"/>
    <w:rsid w:val="00FC42F5"/>
    <w:rsid w:val="00FC4BF7"/>
    <w:rsid w:val="00FC731E"/>
    <w:rsid w:val="00FD1561"/>
    <w:rsid w:val="00FD27F8"/>
    <w:rsid w:val="00FD33D6"/>
    <w:rsid w:val="00FD4BF5"/>
    <w:rsid w:val="00FD4D49"/>
    <w:rsid w:val="00FD527C"/>
    <w:rsid w:val="00FD536F"/>
    <w:rsid w:val="00FD5B5A"/>
    <w:rsid w:val="00FD5BB4"/>
    <w:rsid w:val="00FD63F8"/>
    <w:rsid w:val="00FD68CA"/>
    <w:rsid w:val="00FD6CE2"/>
    <w:rsid w:val="00FD7C6A"/>
    <w:rsid w:val="00FE0F1D"/>
    <w:rsid w:val="00FE1A5F"/>
    <w:rsid w:val="00FE4B55"/>
    <w:rsid w:val="00FF074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267">
    <w:lsdException w:name="Normal" w:locked="1" w:uiPriority="0" w:qFormat="1"/>
    <w:lsdException w:name="heading 1" w:locked="1"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locked="1"/>
    <w:lsdException w:name="header" w:locked="1" w:uiPriority="0"/>
    <w:lsdException w:name="footer" w:locked="1"/>
    <w:lsdException w:name="index heading" w:semiHidden="1" w:unhideWhenUsed="1"/>
    <w:lsdException w:name="caption" w:locked="1" w:uiPriority="0" w:qFormat="1"/>
    <w:lsdException w:name="table of figures" w:locked="1" w:uiPriority="0"/>
    <w:lsdException w:name="envelope address" w:semiHidden="1" w:unhideWhenUsed="1"/>
    <w:lsdException w:name="envelope return" w:semiHidden="1" w:unhideWhenUsed="1"/>
    <w:lsdException w:name="footnote reference" w:locked="1"/>
    <w:lsdException w:name="annotation reference" w:locked="1" w:uiPriority="0"/>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uiPriority="0"/>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901A8"/>
    <w:pPr>
      <w:spacing w:after="240" w:line="312" w:lineRule="auto"/>
      <w:jc w:val="both"/>
    </w:pPr>
    <w:rPr>
      <w:rFonts w:ascii="Tahoma" w:eastAsia="SimSun" w:hAnsi="Tahoma" w:cs="Tahoma"/>
      <w:lang w:eastAsia="zh-CN"/>
    </w:rPr>
  </w:style>
  <w:style w:type="paragraph" w:styleId="Heading1">
    <w:name w:val="heading 1"/>
    <w:basedOn w:val="Normal"/>
    <w:next w:val="Normal"/>
    <w:link w:val="Heading1Char"/>
    <w:uiPriority w:val="99"/>
    <w:qFormat/>
    <w:rsid w:val="000901A8"/>
    <w:pPr>
      <w:keepNext/>
      <w:spacing w:before="360" w:after="160"/>
      <w:outlineLvl w:val="0"/>
    </w:pPr>
    <w:rPr>
      <w:rFonts w:cs="Times New Roman"/>
      <w:b/>
      <w:bCs/>
      <w:color w:val="215868"/>
      <w:sz w:val="32"/>
      <w:szCs w:val="32"/>
      <w:lang w:val="x-none"/>
    </w:rPr>
  </w:style>
  <w:style w:type="paragraph" w:styleId="Heading2">
    <w:name w:val="heading 2"/>
    <w:basedOn w:val="Normal"/>
    <w:next w:val="Normal"/>
    <w:link w:val="Heading2Char"/>
    <w:uiPriority w:val="99"/>
    <w:qFormat/>
    <w:rsid w:val="00D5182D"/>
    <w:pPr>
      <w:keepNext/>
      <w:spacing w:before="240" w:after="160"/>
      <w:outlineLvl w:val="1"/>
    </w:pPr>
    <w:rPr>
      <w:rFonts w:cs="Times New Roman"/>
      <w:b/>
      <w:color w:val="215868"/>
      <w:sz w:val="28"/>
      <w:szCs w:val="28"/>
      <w:lang w:val="en-GB" w:eastAsia="ja-JP"/>
    </w:rPr>
  </w:style>
  <w:style w:type="paragraph" w:styleId="Heading3">
    <w:name w:val="heading 3"/>
    <w:basedOn w:val="Normal"/>
    <w:next w:val="Normal"/>
    <w:link w:val="Heading3Char"/>
    <w:uiPriority w:val="99"/>
    <w:qFormat/>
    <w:rsid w:val="003B232A"/>
    <w:pPr>
      <w:keepNext/>
      <w:spacing w:after="120"/>
      <w:outlineLvl w:val="2"/>
    </w:pPr>
    <w:rPr>
      <w:rFonts w:cs="Times New Roman"/>
      <w:color w:val="41A7BF"/>
      <w:lang w:val="x-none"/>
    </w:rPr>
  </w:style>
  <w:style w:type="paragraph" w:styleId="Heading4">
    <w:name w:val="heading 4"/>
    <w:basedOn w:val="Normal"/>
    <w:next w:val="Normal"/>
    <w:link w:val="Heading4Char"/>
    <w:uiPriority w:val="99"/>
    <w:qFormat/>
    <w:rsid w:val="00ED7A91"/>
    <w:pPr>
      <w:keepNext/>
      <w:numPr>
        <w:ilvl w:val="3"/>
        <w:numId w:val="1"/>
      </w:numPr>
      <w:outlineLvl w:val="3"/>
    </w:pPr>
    <w:rPr>
      <w:rFonts w:cs="Times New Roman"/>
      <w:u w:val="single"/>
      <w:lang w:val="x-none"/>
    </w:rPr>
  </w:style>
  <w:style w:type="paragraph" w:styleId="Heading5">
    <w:name w:val="heading 5"/>
    <w:basedOn w:val="Normal"/>
    <w:next w:val="Normal"/>
    <w:link w:val="Heading5Char"/>
    <w:uiPriority w:val="99"/>
    <w:qFormat/>
    <w:rsid w:val="00ED7A91"/>
    <w:pPr>
      <w:keepNext/>
      <w:numPr>
        <w:ilvl w:val="4"/>
        <w:numId w:val="1"/>
      </w:numPr>
      <w:tabs>
        <w:tab w:val="left" w:pos="709"/>
      </w:tabs>
      <w:outlineLvl w:val="4"/>
    </w:pPr>
    <w:rPr>
      <w:rFonts w:cs="Times New Roman"/>
      <w:b/>
      <w:i/>
      <w:lang w:val="x-none"/>
    </w:rPr>
  </w:style>
  <w:style w:type="paragraph" w:styleId="Heading6">
    <w:name w:val="heading 6"/>
    <w:basedOn w:val="Normal"/>
    <w:next w:val="Normal"/>
    <w:link w:val="Heading6Char"/>
    <w:uiPriority w:val="99"/>
    <w:qFormat/>
    <w:rsid w:val="00ED7A91"/>
    <w:pPr>
      <w:keepNext/>
      <w:numPr>
        <w:ilvl w:val="5"/>
        <w:numId w:val="1"/>
      </w:numPr>
      <w:jc w:val="center"/>
      <w:outlineLvl w:val="5"/>
    </w:pPr>
    <w:rPr>
      <w:rFonts w:cs="Times New Roman"/>
      <w:b/>
      <w:sz w:val="28"/>
      <w:lang w:val="x-none"/>
    </w:rPr>
  </w:style>
  <w:style w:type="paragraph" w:styleId="Heading7">
    <w:name w:val="heading 7"/>
    <w:basedOn w:val="Normal"/>
    <w:next w:val="Normal"/>
    <w:link w:val="Heading7Char"/>
    <w:uiPriority w:val="99"/>
    <w:qFormat/>
    <w:rsid w:val="00ED7A91"/>
    <w:pPr>
      <w:keepNext/>
      <w:outlineLvl w:val="6"/>
    </w:pPr>
    <w:rPr>
      <w:rFonts w:ascii="Times New Roman" w:hAnsi="Times New Roman" w:cs="Times New Roman"/>
      <w:i/>
      <w:lang w:val="x-none"/>
    </w:rPr>
  </w:style>
  <w:style w:type="paragraph" w:styleId="Heading8">
    <w:name w:val="heading 8"/>
    <w:basedOn w:val="Normal"/>
    <w:next w:val="Normal"/>
    <w:link w:val="Heading8Char"/>
    <w:uiPriority w:val="99"/>
    <w:qFormat/>
    <w:rsid w:val="00ED7A91"/>
    <w:pPr>
      <w:keepNext/>
      <w:numPr>
        <w:ilvl w:val="7"/>
        <w:numId w:val="1"/>
      </w:numPr>
      <w:spacing w:line="288" w:lineRule="auto"/>
      <w:jc w:val="center"/>
      <w:outlineLvl w:val="7"/>
    </w:pPr>
    <w:rPr>
      <w:rFonts w:cs="Times New Roman"/>
      <w:sz w:val="48"/>
      <w:lang w:val="x-none"/>
    </w:rPr>
  </w:style>
  <w:style w:type="paragraph" w:styleId="Heading9">
    <w:name w:val="heading 9"/>
    <w:basedOn w:val="Normal"/>
    <w:next w:val="Normal"/>
    <w:link w:val="Heading9Char"/>
    <w:uiPriority w:val="99"/>
    <w:qFormat/>
    <w:rsid w:val="00ED7A91"/>
    <w:pPr>
      <w:keepNext/>
      <w:numPr>
        <w:ilvl w:val="8"/>
        <w:numId w:val="1"/>
      </w:numPr>
      <w:outlineLvl w:val="8"/>
    </w:pPr>
    <w:rPr>
      <w:rFonts w:cs="Times New Roman"/>
      <w:i/>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0901A8"/>
    <w:rPr>
      <w:rFonts w:ascii="Tahoma" w:eastAsia="SimSun" w:hAnsi="Tahoma" w:cs="Tahoma"/>
      <w:b/>
      <w:bCs/>
      <w:color w:val="215868"/>
      <w:sz w:val="32"/>
      <w:szCs w:val="32"/>
      <w:lang w:eastAsia="zh-CN"/>
    </w:rPr>
  </w:style>
  <w:style w:type="character" w:customStyle="1" w:styleId="Heading2Char">
    <w:name w:val="Heading 2 Char"/>
    <w:link w:val="Heading2"/>
    <w:uiPriority w:val="99"/>
    <w:locked/>
    <w:rsid w:val="00D5182D"/>
    <w:rPr>
      <w:rFonts w:ascii="Tahoma" w:eastAsia="SimSun" w:hAnsi="Tahoma" w:cs="Tahoma"/>
      <w:b/>
      <w:color w:val="215868"/>
      <w:sz w:val="28"/>
      <w:szCs w:val="28"/>
      <w:lang w:val="en-GB" w:eastAsia="ja-JP"/>
    </w:rPr>
  </w:style>
  <w:style w:type="character" w:customStyle="1" w:styleId="Heading3Char">
    <w:name w:val="Heading 3 Char"/>
    <w:link w:val="Heading3"/>
    <w:uiPriority w:val="99"/>
    <w:locked/>
    <w:rsid w:val="003B232A"/>
    <w:rPr>
      <w:rFonts w:ascii="Tahoma" w:eastAsia="SimSun" w:hAnsi="Tahoma" w:cs="Tahoma"/>
      <w:color w:val="41A7BF"/>
      <w:sz w:val="20"/>
      <w:szCs w:val="20"/>
      <w:lang w:eastAsia="zh-CN"/>
    </w:rPr>
  </w:style>
  <w:style w:type="character" w:customStyle="1" w:styleId="Heading4Char">
    <w:name w:val="Heading 4 Char"/>
    <w:link w:val="Heading4"/>
    <w:uiPriority w:val="99"/>
    <w:locked/>
    <w:rsid w:val="00ED7A91"/>
    <w:rPr>
      <w:rFonts w:ascii="Tahoma" w:eastAsia="SimSun" w:hAnsi="Tahoma" w:cs="Tahoma"/>
      <w:u w:val="single"/>
      <w:lang w:eastAsia="zh-CN"/>
    </w:rPr>
  </w:style>
  <w:style w:type="character" w:customStyle="1" w:styleId="Heading5Char">
    <w:name w:val="Heading 5 Char"/>
    <w:link w:val="Heading5"/>
    <w:uiPriority w:val="99"/>
    <w:locked/>
    <w:rsid w:val="00ED7A91"/>
    <w:rPr>
      <w:rFonts w:ascii="Tahoma" w:eastAsia="SimSun" w:hAnsi="Tahoma" w:cs="Tahoma"/>
      <w:b/>
      <w:i/>
      <w:lang w:eastAsia="zh-CN"/>
    </w:rPr>
  </w:style>
  <w:style w:type="character" w:customStyle="1" w:styleId="Heading6Char">
    <w:name w:val="Heading 6 Char"/>
    <w:link w:val="Heading6"/>
    <w:uiPriority w:val="99"/>
    <w:locked/>
    <w:rsid w:val="00ED7A91"/>
    <w:rPr>
      <w:rFonts w:ascii="Tahoma" w:eastAsia="SimSun" w:hAnsi="Tahoma" w:cs="Tahoma"/>
      <w:b/>
      <w:sz w:val="28"/>
      <w:lang w:eastAsia="zh-CN"/>
    </w:rPr>
  </w:style>
  <w:style w:type="character" w:customStyle="1" w:styleId="Heading7Char">
    <w:name w:val="Heading 7 Char"/>
    <w:link w:val="Heading7"/>
    <w:uiPriority w:val="99"/>
    <w:locked/>
    <w:rsid w:val="00ED7A91"/>
    <w:rPr>
      <w:rFonts w:ascii="Times New Roman" w:eastAsia="SimSun" w:hAnsi="Times New Roman" w:cs="Times New Roman"/>
      <w:i/>
      <w:sz w:val="20"/>
      <w:szCs w:val="20"/>
      <w:lang w:eastAsia="zh-CN"/>
    </w:rPr>
  </w:style>
  <w:style w:type="character" w:customStyle="1" w:styleId="Heading8Char">
    <w:name w:val="Heading 8 Char"/>
    <w:link w:val="Heading8"/>
    <w:uiPriority w:val="99"/>
    <w:locked/>
    <w:rsid w:val="00ED7A91"/>
    <w:rPr>
      <w:rFonts w:ascii="Tahoma" w:eastAsia="SimSun" w:hAnsi="Tahoma" w:cs="Tahoma"/>
      <w:sz w:val="48"/>
      <w:lang w:eastAsia="zh-CN"/>
    </w:rPr>
  </w:style>
  <w:style w:type="character" w:customStyle="1" w:styleId="Heading9Char">
    <w:name w:val="Heading 9 Char"/>
    <w:link w:val="Heading9"/>
    <w:uiPriority w:val="99"/>
    <w:locked/>
    <w:rsid w:val="00ED7A91"/>
    <w:rPr>
      <w:rFonts w:ascii="Tahoma" w:eastAsia="SimSun" w:hAnsi="Tahoma" w:cs="Tahoma"/>
      <w:i/>
      <w:lang w:eastAsia="zh-CN"/>
    </w:rPr>
  </w:style>
  <w:style w:type="paragraph" w:customStyle="1" w:styleId="Attachmentheading">
    <w:name w:val="Attachment heading"/>
    <w:basedOn w:val="Normal"/>
    <w:next w:val="Normal"/>
    <w:uiPriority w:val="99"/>
    <w:rsid w:val="00ED7A91"/>
    <w:pPr>
      <w:tabs>
        <w:tab w:val="left" w:pos="2552"/>
      </w:tabs>
      <w:spacing w:line="264" w:lineRule="auto"/>
      <w:ind w:left="2552" w:hanging="2552"/>
    </w:pPr>
    <w:rPr>
      <w:b/>
      <w:szCs w:val="24"/>
    </w:rPr>
  </w:style>
  <w:style w:type="paragraph" w:styleId="BalloonText">
    <w:name w:val="Balloon Text"/>
    <w:basedOn w:val="Normal"/>
    <w:link w:val="BalloonTextChar"/>
    <w:uiPriority w:val="99"/>
    <w:rsid w:val="00ED7A91"/>
    <w:pPr>
      <w:spacing w:line="240" w:lineRule="auto"/>
    </w:pPr>
    <w:rPr>
      <w:rFonts w:cs="Times New Roman"/>
      <w:sz w:val="16"/>
      <w:szCs w:val="16"/>
      <w:lang w:val="x-none"/>
    </w:rPr>
  </w:style>
  <w:style w:type="character" w:customStyle="1" w:styleId="BalloonTextChar">
    <w:name w:val="Balloon Text Char"/>
    <w:link w:val="BalloonText"/>
    <w:uiPriority w:val="99"/>
    <w:locked/>
    <w:rsid w:val="00ED7A91"/>
    <w:rPr>
      <w:rFonts w:ascii="Tahoma" w:eastAsia="SimSun" w:hAnsi="Tahoma" w:cs="Tahoma"/>
      <w:sz w:val="16"/>
      <w:szCs w:val="16"/>
      <w:lang w:eastAsia="zh-CN"/>
    </w:rPr>
  </w:style>
  <w:style w:type="paragraph" w:customStyle="1" w:styleId="Bulletedtext">
    <w:name w:val="Bulleted text"/>
    <w:basedOn w:val="Normal"/>
    <w:uiPriority w:val="99"/>
    <w:rsid w:val="00ED7A91"/>
    <w:pPr>
      <w:tabs>
        <w:tab w:val="left" w:pos="2835"/>
      </w:tabs>
    </w:pPr>
  </w:style>
  <w:style w:type="paragraph" w:customStyle="1" w:styleId="Bulletedtext2ndlevel">
    <w:name w:val="Bulleted text 2nd level"/>
    <w:basedOn w:val="Normal"/>
    <w:uiPriority w:val="99"/>
    <w:rsid w:val="00ED7A91"/>
    <w:pPr>
      <w:tabs>
        <w:tab w:val="num" w:pos="720"/>
      </w:tabs>
      <w:ind w:left="720" w:hanging="360"/>
      <w:jc w:val="left"/>
    </w:pPr>
  </w:style>
  <w:style w:type="paragraph" w:customStyle="1" w:styleId="Captioncontinued">
    <w:name w:val="Caption (continued)"/>
    <w:basedOn w:val="Normal"/>
    <w:next w:val="Normal"/>
    <w:uiPriority w:val="99"/>
    <w:rsid w:val="00ED7A91"/>
    <w:pPr>
      <w:tabs>
        <w:tab w:val="left" w:pos="2880"/>
      </w:tabs>
      <w:spacing w:after="120" w:line="240" w:lineRule="auto"/>
      <w:ind w:left="2880" w:hanging="2880"/>
      <w:jc w:val="left"/>
    </w:pPr>
    <w:rPr>
      <w:i/>
      <w:lang w:val="en-GB"/>
    </w:rPr>
  </w:style>
  <w:style w:type="character" w:customStyle="1" w:styleId="CaptionChar2CharChar3">
    <w:name w:val="Caption Char2 Char Char3"/>
    <w:aliases w:val="Caption Char Char Char2 Char2,Caption Char1 Char Char Char1 Char2,Caption Char2 Char Char Char1 Char1 Char2,Caption Char Char1 Char Char Char1 Char1 Char2,Caption Char1 Char Char Char Char Char Char Char2,Caption Char2 Char2"/>
    <w:uiPriority w:val="99"/>
    <w:rsid w:val="00ED7A91"/>
    <w:rPr>
      <w:rFonts w:cs="Times New Roman"/>
      <w:i/>
      <w:sz w:val="24"/>
      <w:lang w:val="en-GB" w:eastAsia="en-US" w:bidi="ar-SA"/>
    </w:rPr>
  </w:style>
  <w:style w:type="paragraph" w:styleId="Caption">
    <w:name w:val="caption"/>
    <w:aliases w:val="Caption Char2 Char,Caption Char Char Char2,Caption Char1 Char Char Char1,Caption Char2 Char Char Char1 Char1,Caption Char Char1 Char Char Char1 Char1,Caption Char1 Char Char Char Char Char Char,Caption Char Char1,Caption Char2,Caption Char1"/>
    <w:basedOn w:val="Normal"/>
    <w:next w:val="Normal"/>
    <w:qFormat/>
    <w:rsid w:val="008476B9"/>
    <w:pPr>
      <w:keepNext/>
      <w:spacing w:after="40" w:line="240" w:lineRule="auto"/>
      <w:ind w:left="709" w:hanging="709"/>
      <w:jc w:val="left"/>
    </w:pPr>
    <w:rPr>
      <w:rFonts w:ascii="Arial Narrow" w:eastAsia="Times New Roman" w:hAnsi="Arial Narrow"/>
      <w:b/>
      <w:lang w:val="en-GB" w:eastAsia="ja-JP"/>
    </w:rPr>
  </w:style>
  <w:style w:type="character" w:styleId="CommentReference">
    <w:name w:val="annotation reference"/>
    <w:uiPriority w:val="99"/>
    <w:semiHidden/>
    <w:rsid w:val="00ED7A91"/>
    <w:rPr>
      <w:rFonts w:cs="Times New Roman"/>
      <w:sz w:val="16"/>
      <w:szCs w:val="16"/>
    </w:rPr>
  </w:style>
  <w:style w:type="paragraph" w:styleId="CommentText">
    <w:name w:val="annotation text"/>
    <w:basedOn w:val="Normal"/>
    <w:link w:val="CommentTextChar"/>
    <w:uiPriority w:val="99"/>
    <w:semiHidden/>
    <w:rsid w:val="00ED7A91"/>
    <w:rPr>
      <w:rFonts w:ascii="Times New Roman" w:hAnsi="Times New Roman" w:cs="Times New Roman"/>
      <w:lang w:val="x-none"/>
    </w:rPr>
  </w:style>
  <w:style w:type="character" w:customStyle="1" w:styleId="CommentTextChar">
    <w:name w:val="Comment Text Char"/>
    <w:link w:val="CommentText"/>
    <w:uiPriority w:val="99"/>
    <w:semiHidden/>
    <w:locked/>
    <w:rsid w:val="00ED7A91"/>
    <w:rPr>
      <w:rFonts w:ascii="Times New Roman" w:eastAsia="SimSun" w:hAnsi="Times New Roman" w:cs="Times New Roman"/>
      <w:sz w:val="20"/>
      <w:szCs w:val="20"/>
      <w:lang w:eastAsia="zh-CN"/>
    </w:rPr>
  </w:style>
  <w:style w:type="paragraph" w:styleId="CommentSubject">
    <w:name w:val="annotation subject"/>
    <w:basedOn w:val="CommentText"/>
    <w:next w:val="CommentText"/>
    <w:link w:val="CommentSubjectChar"/>
    <w:uiPriority w:val="99"/>
    <w:semiHidden/>
    <w:rsid w:val="00ED7A91"/>
    <w:rPr>
      <w:b/>
      <w:bCs/>
    </w:rPr>
  </w:style>
  <w:style w:type="character" w:customStyle="1" w:styleId="CommentSubjectChar">
    <w:name w:val="Comment Subject Char"/>
    <w:link w:val="CommentSubject"/>
    <w:uiPriority w:val="99"/>
    <w:semiHidden/>
    <w:locked/>
    <w:rsid w:val="00ED7A91"/>
    <w:rPr>
      <w:rFonts w:ascii="Times New Roman" w:eastAsia="SimSun" w:hAnsi="Times New Roman" w:cs="Times New Roman"/>
      <w:b/>
      <w:bCs/>
      <w:sz w:val="20"/>
      <w:szCs w:val="20"/>
      <w:lang w:eastAsia="zh-CN"/>
    </w:rPr>
  </w:style>
  <w:style w:type="paragraph" w:customStyle="1" w:styleId="Execsummary">
    <w:name w:val="Exec summary"/>
    <w:basedOn w:val="Normal"/>
    <w:uiPriority w:val="99"/>
    <w:semiHidden/>
    <w:rsid w:val="00ED7A91"/>
    <w:pPr>
      <w:spacing w:line="288" w:lineRule="auto"/>
    </w:pPr>
    <w:rPr>
      <w:sz w:val="22"/>
    </w:rPr>
  </w:style>
  <w:style w:type="paragraph" w:styleId="Footer">
    <w:name w:val="footer"/>
    <w:basedOn w:val="Normal"/>
    <w:link w:val="FooterChar"/>
    <w:uiPriority w:val="99"/>
    <w:rsid w:val="00ED7A91"/>
    <w:pPr>
      <w:tabs>
        <w:tab w:val="center" w:pos="4320"/>
        <w:tab w:val="right" w:pos="8640"/>
      </w:tabs>
    </w:pPr>
    <w:rPr>
      <w:rFonts w:ascii="Times New Roman" w:hAnsi="Times New Roman" w:cs="Times New Roman"/>
      <w:lang w:val="x-none"/>
    </w:rPr>
  </w:style>
  <w:style w:type="character" w:customStyle="1" w:styleId="FooterChar">
    <w:name w:val="Footer Char"/>
    <w:link w:val="Footer"/>
    <w:uiPriority w:val="99"/>
    <w:locked/>
    <w:rsid w:val="00ED7A91"/>
    <w:rPr>
      <w:rFonts w:ascii="Times New Roman" w:eastAsia="SimSun" w:hAnsi="Times New Roman" w:cs="Times New Roman"/>
      <w:sz w:val="20"/>
      <w:szCs w:val="20"/>
      <w:lang w:eastAsia="zh-CN"/>
    </w:rPr>
  </w:style>
  <w:style w:type="character" w:styleId="FootnoteReference">
    <w:name w:val="footnote reference"/>
    <w:uiPriority w:val="99"/>
    <w:rsid w:val="00ED7A91"/>
    <w:rPr>
      <w:rFonts w:cs="Times New Roman"/>
      <w:vertAlign w:val="superscript"/>
    </w:rPr>
  </w:style>
  <w:style w:type="paragraph" w:styleId="FootnoteText">
    <w:name w:val="footnote text"/>
    <w:basedOn w:val="Normal"/>
    <w:link w:val="FootnoteTextChar"/>
    <w:uiPriority w:val="99"/>
    <w:semiHidden/>
    <w:rsid w:val="00ED7A91"/>
    <w:pPr>
      <w:spacing w:line="240" w:lineRule="auto"/>
      <w:jc w:val="left"/>
    </w:pPr>
    <w:rPr>
      <w:rFonts w:ascii="Calibri" w:eastAsia="Calibri" w:hAnsi="Calibri" w:cs="Times New Roman"/>
      <w:lang w:val="x-none" w:eastAsia="x-none"/>
    </w:rPr>
  </w:style>
  <w:style w:type="character" w:customStyle="1" w:styleId="FootnoteTextChar">
    <w:name w:val="Footnote Text Char"/>
    <w:link w:val="FootnoteText"/>
    <w:uiPriority w:val="99"/>
    <w:semiHidden/>
    <w:locked/>
    <w:rsid w:val="00ED7A91"/>
    <w:rPr>
      <w:rFonts w:cs="Times New Roman"/>
      <w:sz w:val="20"/>
      <w:szCs w:val="20"/>
    </w:rPr>
  </w:style>
  <w:style w:type="paragraph" w:customStyle="1" w:styleId="GMHEADING1">
    <w:name w:val="GMHEADING1"/>
    <w:basedOn w:val="Normal"/>
    <w:next w:val="Normal"/>
    <w:uiPriority w:val="99"/>
    <w:rsid w:val="00ED7A91"/>
    <w:pPr>
      <w:tabs>
        <w:tab w:val="left" w:pos="1276"/>
      </w:tabs>
      <w:spacing w:after="120" w:line="264" w:lineRule="auto"/>
      <w:ind w:left="1276" w:hanging="1276"/>
      <w:jc w:val="left"/>
    </w:pPr>
    <w:rPr>
      <w:b/>
      <w:sz w:val="27"/>
      <w:szCs w:val="27"/>
    </w:rPr>
  </w:style>
  <w:style w:type="paragraph" w:customStyle="1" w:styleId="GMHeading2">
    <w:name w:val="GMHeading2"/>
    <w:basedOn w:val="Normal"/>
    <w:next w:val="Normal"/>
    <w:uiPriority w:val="99"/>
    <w:rsid w:val="00ED7A91"/>
    <w:pPr>
      <w:tabs>
        <w:tab w:val="left" w:pos="1276"/>
      </w:tabs>
      <w:spacing w:before="120" w:after="120" w:line="240" w:lineRule="auto"/>
      <w:ind w:left="1276" w:hanging="1276"/>
      <w:jc w:val="left"/>
    </w:pPr>
    <w:rPr>
      <w:b/>
      <w:sz w:val="28"/>
    </w:rPr>
  </w:style>
  <w:style w:type="paragraph" w:customStyle="1" w:styleId="GMHeading3">
    <w:name w:val="GMHeading3"/>
    <w:basedOn w:val="Normal"/>
    <w:next w:val="Normal"/>
    <w:uiPriority w:val="99"/>
    <w:rsid w:val="00ED7A91"/>
    <w:pPr>
      <w:keepNext/>
      <w:tabs>
        <w:tab w:val="left" w:pos="1276"/>
      </w:tabs>
      <w:suppressAutoHyphens/>
      <w:spacing w:before="120" w:after="120" w:line="240" w:lineRule="auto"/>
      <w:ind w:left="1276" w:hanging="1276"/>
      <w:jc w:val="left"/>
    </w:pPr>
    <w:rPr>
      <w:b/>
      <w:sz w:val="25"/>
      <w:szCs w:val="25"/>
    </w:rPr>
  </w:style>
  <w:style w:type="paragraph" w:customStyle="1" w:styleId="GMHeading4">
    <w:name w:val="GMHeading4"/>
    <w:basedOn w:val="Heading1"/>
    <w:next w:val="Normal"/>
    <w:uiPriority w:val="99"/>
    <w:rsid w:val="00ED7A91"/>
    <w:pPr>
      <w:tabs>
        <w:tab w:val="left" w:pos="1276"/>
      </w:tabs>
      <w:spacing w:before="120" w:after="80"/>
      <w:ind w:left="1276" w:hanging="1276"/>
      <w:jc w:val="left"/>
    </w:pPr>
    <w:rPr>
      <w:b w:val="0"/>
      <w:sz w:val="25"/>
      <w:szCs w:val="25"/>
    </w:rPr>
  </w:style>
  <w:style w:type="paragraph" w:styleId="Header">
    <w:name w:val="header"/>
    <w:basedOn w:val="Normal"/>
    <w:link w:val="HeaderChar"/>
    <w:uiPriority w:val="99"/>
    <w:rsid w:val="00ED7A91"/>
    <w:pPr>
      <w:tabs>
        <w:tab w:val="right" w:pos="9240"/>
      </w:tabs>
      <w:spacing w:line="240" w:lineRule="auto"/>
      <w:ind w:right="28"/>
      <w:jc w:val="left"/>
    </w:pPr>
    <w:rPr>
      <w:rFonts w:ascii="Times New Roman" w:hAnsi="Times New Roman" w:cs="Times New Roman"/>
      <w:u w:val="single"/>
      <w:lang w:val="x-none"/>
    </w:rPr>
  </w:style>
  <w:style w:type="character" w:customStyle="1" w:styleId="HeaderChar">
    <w:name w:val="Header Char"/>
    <w:link w:val="Header"/>
    <w:uiPriority w:val="99"/>
    <w:locked/>
    <w:rsid w:val="00ED7A91"/>
    <w:rPr>
      <w:rFonts w:ascii="Times New Roman" w:eastAsia="SimSun" w:hAnsi="Times New Roman" w:cs="Times New Roman"/>
      <w:sz w:val="20"/>
      <w:szCs w:val="20"/>
      <w:u w:val="single"/>
      <w:lang w:eastAsia="zh-CN"/>
    </w:rPr>
  </w:style>
  <w:style w:type="character" w:styleId="Hyperlink">
    <w:name w:val="Hyperlink"/>
    <w:uiPriority w:val="99"/>
    <w:rsid w:val="00ED7A91"/>
    <w:rPr>
      <w:rFonts w:cs="Times New Roman"/>
      <w:color w:val="0000FF"/>
      <w:u w:val="single"/>
    </w:rPr>
  </w:style>
  <w:style w:type="paragraph" w:customStyle="1" w:styleId="Numberedtext">
    <w:name w:val="Numbered text"/>
    <w:basedOn w:val="Normal"/>
    <w:uiPriority w:val="99"/>
    <w:semiHidden/>
    <w:rsid w:val="00ED7A91"/>
    <w:pPr>
      <w:tabs>
        <w:tab w:val="left" w:pos="0"/>
        <w:tab w:val="num" w:pos="360"/>
      </w:tabs>
      <w:spacing w:before="40" w:after="40" w:line="288" w:lineRule="auto"/>
      <w:ind w:left="360" w:hanging="360"/>
      <w:jc w:val="left"/>
    </w:pPr>
    <w:rPr>
      <w:sz w:val="22"/>
      <w:szCs w:val="22"/>
    </w:rPr>
  </w:style>
  <w:style w:type="paragraph" w:customStyle="1" w:styleId="Numberedtext11pt">
    <w:name w:val="Numbered text 11pt"/>
    <w:basedOn w:val="Normal"/>
    <w:uiPriority w:val="99"/>
    <w:semiHidden/>
    <w:rsid w:val="00ED7A91"/>
    <w:pPr>
      <w:tabs>
        <w:tab w:val="left" w:pos="0"/>
      </w:tabs>
      <w:spacing w:before="40" w:after="40" w:line="288" w:lineRule="auto"/>
      <w:jc w:val="left"/>
    </w:pPr>
    <w:rPr>
      <w:sz w:val="22"/>
      <w:szCs w:val="22"/>
    </w:rPr>
  </w:style>
  <w:style w:type="character" w:styleId="PageNumber">
    <w:name w:val="page number"/>
    <w:uiPriority w:val="99"/>
    <w:semiHidden/>
    <w:rsid w:val="00ED7A91"/>
    <w:rPr>
      <w:rFonts w:cs="Times New Roman"/>
    </w:rPr>
  </w:style>
  <w:style w:type="paragraph" w:customStyle="1" w:styleId="Source">
    <w:name w:val="Source"/>
    <w:basedOn w:val="Normal"/>
    <w:uiPriority w:val="99"/>
    <w:rsid w:val="00ED7A91"/>
    <w:pPr>
      <w:tabs>
        <w:tab w:val="left" w:pos="2835"/>
        <w:tab w:val="left" w:pos="3960"/>
        <w:tab w:val="left" w:pos="5640"/>
        <w:tab w:val="left" w:pos="7320"/>
        <w:tab w:val="left" w:pos="8400"/>
        <w:tab w:val="left" w:pos="11400"/>
      </w:tabs>
      <w:spacing w:line="240" w:lineRule="auto"/>
      <w:ind w:left="1200" w:right="28" w:hanging="1200"/>
      <w:jc w:val="left"/>
    </w:pPr>
    <w:rPr>
      <w:sz w:val="18"/>
      <w:szCs w:val="18"/>
      <w:lang w:eastAsia="en-US"/>
    </w:rPr>
  </w:style>
  <w:style w:type="paragraph" w:customStyle="1" w:styleId="source0">
    <w:name w:val="source"/>
    <w:basedOn w:val="Normal"/>
    <w:uiPriority w:val="99"/>
    <w:rsid w:val="00ED7A91"/>
    <w:pPr>
      <w:tabs>
        <w:tab w:val="left" w:pos="1134"/>
      </w:tabs>
      <w:spacing w:line="240" w:lineRule="auto"/>
      <w:ind w:left="1134" w:hanging="1134"/>
      <w:jc w:val="left"/>
    </w:pPr>
    <w:rPr>
      <w:rFonts w:eastAsia="Times New Roman"/>
      <w:sz w:val="18"/>
      <w:lang w:eastAsia="ja-JP"/>
    </w:rPr>
  </w:style>
  <w:style w:type="character" w:customStyle="1" w:styleId="SourceChar1">
    <w:name w:val="Source Char1"/>
    <w:uiPriority w:val="99"/>
    <w:rsid w:val="00ED7A91"/>
    <w:rPr>
      <w:rFonts w:eastAsia="SimSun" w:cs="Times New Roman"/>
      <w:sz w:val="18"/>
      <w:szCs w:val="18"/>
      <w:lang w:val="en-AU" w:eastAsia="en-US" w:bidi="ar-SA"/>
    </w:rPr>
  </w:style>
  <w:style w:type="paragraph" w:customStyle="1" w:styleId="Spaceundertable">
    <w:name w:val="Space under table"/>
    <w:basedOn w:val="Normal"/>
    <w:uiPriority w:val="99"/>
    <w:rsid w:val="00ED7A91"/>
    <w:pPr>
      <w:numPr>
        <w:numId w:val="4"/>
      </w:numPr>
      <w:spacing w:line="240" w:lineRule="auto"/>
      <w:jc w:val="left"/>
    </w:pPr>
    <w:rPr>
      <w:sz w:val="8"/>
      <w:szCs w:val="8"/>
    </w:rPr>
  </w:style>
  <w:style w:type="paragraph" w:customStyle="1" w:styleId="Style1">
    <w:name w:val="Style1"/>
    <w:basedOn w:val="GMHeading2"/>
    <w:uiPriority w:val="99"/>
    <w:rsid w:val="00ED7A91"/>
  </w:style>
  <w:style w:type="paragraph" w:customStyle="1" w:styleId="Style2">
    <w:name w:val="Style2"/>
    <w:basedOn w:val="GMHeading3"/>
    <w:uiPriority w:val="99"/>
    <w:rsid w:val="00ED7A91"/>
  </w:style>
  <w:style w:type="table" w:styleId="TableGrid">
    <w:name w:val="Table Grid"/>
    <w:basedOn w:val="TableNormal"/>
    <w:uiPriority w:val="99"/>
    <w:rsid w:val="00ED7A91"/>
    <w:pPr>
      <w:tabs>
        <w:tab w:val="left" w:pos="2835"/>
      </w:tabs>
      <w:spacing w:before="40" w:after="40"/>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Normal"/>
    <w:uiPriority w:val="99"/>
    <w:rsid w:val="00ED7A91"/>
    <w:pPr>
      <w:tabs>
        <w:tab w:val="right" w:leader="dot" w:pos="9240"/>
      </w:tabs>
      <w:spacing w:after="80" w:line="240" w:lineRule="auto"/>
      <w:ind w:left="1644" w:right="720" w:hanging="1644"/>
      <w:jc w:val="left"/>
    </w:pPr>
    <w:rPr>
      <w:rFonts w:eastAsia="Times New Roman"/>
      <w:noProof/>
      <w:sz w:val="22"/>
      <w:szCs w:val="21"/>
      <w:lang w:eastAsia="ja-JP"/>
    </w:rPr>
  </w:style>
  <w:style w:type="paragraph" w:customStyle="1" w:styleId="Tabletextleft">
    <w:name w:val="Table text (left)"/>
    <w:basedOn w:val="Normal"/>
    <w:uiPriority w:val="99"/>
    <w:rsid w:val="00ED7A91"/>
    <w:pPr>
      <w:numPr>
        <w:numId w:val="3"/>
      </w:numPr>
      <w:spacing w:before="40" w:after="40" w:line="240" w:lineRule="auto"/>
      <w:jc w:val="left"/>
    </w:pPr>
    <w:rPr>
      <w:lang w:val="en-GB" w:eastAsia="en-US"/>
    </w:rPr>
  </w:style>
  <w:style w:type="paragraph" w:customStyle="1" w:styleId="TableText1left">
    <w:name w:val="Table Text 1 (left)"/>
    <w:basedOn w:val="Normal"/>
    <w:uiPriority w:val="99"/>
    <w:rsid w:val="00ED7A91"/>
    <w:pPr>
      <w:spacing w:before="40" w:after="40" w:line="240" w:lineRule="auto"/>
      <w:jc w:val="left"/>
    </w:pPr>
    <w:rPr>
      <w:lang w:val="en-GB" w:eastAsia="en-US"/>
    </w:rPr>
  </w:style>
  <w:style w:type="paragraph" w:customStyle="1" w:styleId="TableText2centerheaderrow">
    <w:name w:val="Table Text 2 (center) header row"/>
    <w:basedOn w:val="Normal"/>
    <w:uiPriority w:val="99"/>
    <w:rsid w:val="00ED7A91"/>
    <w:pPr>
      <w:tabs>
        <w:tab w:val="left" w:pos="2835"/>
      </w:tabs>
      <w:snapToGrid w:val="0"/>
      <w:spacing w:before="80" w:after="80" w:line="240" w:lineRule="auto"/>
      <w:jc w:val="center"/>
    </w:pPr>
    <w:rPr>
      <w:lang w:eastAsia="en-US"/>
    </w:rPr>
  </w:style>
  <w:style w:type="paragraph" w:customStyle="1" w:styleId="Tabletextbulleted">
    <w:name w:val="Table text bulleted"/>
    <w:basedOn w:val="Normal"/>
    <w:uiPriority w:val="99"/>
    <w:rsid w:val="00ED7A91"/>
    <w:pPr>
      <w:numPr>
        <w:numId w:val="2"/>
      </w:numPr>
      <w:spacing w:before="40" w:after="40" w:line="240" w:lineRule="auto"/>
      <w:jc w:val="left"/>
    </w:pPr>
  </w:style>
  <w:style w:type="paragraph" w:customStyle="1" w:styleId="Tabletextbullettedv2">
    <w:name w:val="Table text bulletted v2"/>
    <w:basedOn w:val="Tabletextbulleted"/>
    <w:uiPriority w:val="99"/>
    <w:rsid w:val="00ED7A91"/>
    <w:pPr>
      <w:numPr>
        <w:numId w:val="0"/>
      </w:numPr>
      <w:spacing w:before="20" w:after="20"/>
    </w:pPr>
    <w:rPr>
      <w:lang w:val="en-US"/>
    </w:rPr>
  </w:style>
  <w:style w:type="paragraph" w:customStyle="1" w:styleId="Tabletextindentleft">
    <w:name w:val="Table text indent left"/>
    <w:basedOn w:val="TableText1left"/>
    <w:uiPriority w:val="99"/>
    <w:semiHidden/>
    <w:rsid w:val="00ED7A91"/>
    <w:pPr>
      <w:ind w:left="252"/>
    </w:pPr>
    <w:rPr>
      <w:lang w:val="en-AU"/>
    </w:rPr>
  </w:style>
  <w:style w:type="paragraph" w:customStyle="1" w:styleId="TabletextindentedlistA">
    <w:name w:val="Table text indented list A"/>
    <w:aliases w:val="B,C"/>
    <w:basedOn w:val="Tabletextbulleted"/>
    <w:uiPriority w:val="99"/>
    <w:rsid w:val="00ED7A91"/>
    <w:pPr>
      <w:numPr>
        <w:numId w:val="0"/>
      </w:numPr>
      <w:tabs>
        <w:tab w:val="left" w:pos="284"/>
        <w:tab w:val="left" w:pos="2835"/>
      </w:tabs>
    </w:pPr>
  </w:style>
  <w:style w:type="paragraph" w:customStyle="1" w:styleId="TabletextRelativeRisksRR">
    <w:name w:val="Table text Relative Risks (RR)"/>
    <w:basedOn w:val="Normal"/>
    <w:uiPriority w:val="99"/>
    <w:semiHidden/>
    <w:rsid w:val="00ED7A91"/>
    <w:pPr>
      <w:tabs>
        <w:tab w:val="left" w:pos="664"/>
      </w:tabs>
      <w:spacing w:before="40" w:after="40" w:line="240" w:lineRule="auto"/>
      <w:ind w:left="64"/>
      <w:jc w:val="left"/>
    </w:pPr>
    <w:rPr>
      <w:lang w:eastAsia="en-US"/>
    </w:rPr>
  </w:style>
  <w:style w:type="paragraph" w:customStyle="1" w:styleId="TextTi12">
    <w:name w:val="Text:Ti12"/>
    <w:basedOn w:val="Normal"/>
    <w:uiPriority w:val="99"/>
    <w:semiHidden/>
    <w:rsid w:val="00ED7A91"/>
    <w:pPr>
      <w:spacing w:after="170" w:line="280" w:lineRule="atLeast"/>
    </w:pPr>
    <w:rPr>
      <w:lang w:val="en-US"/>
    </w:rPr>
  </w:style>
  <w:style w:type="paragraph" w:styleId="Title">
    <w:name w:val="Title"/>
    <w:basedOn w:val="Normal"/>
    <w:link w:val="TitleChar"/>
    <w:uiPriority w:val="99"/>
    <w:qFormat/>
    <w:rsid w:val="00ED7A91"/>
    <w:pPr>
      <w:spacing w:before="240" w:after="60"/>
      <w:jc w:val="center"/>
      <w:outlineLvl w:val="0"/>
    </w:pPr>
    <w:rPr>
      <w:rFonts w:ascii="Arial" w:hAnsi="Arial" w:cs="Times New Roman"/>
      <w:b/>
      <w:bCs/>
      <w:kern w:val="28"/>
      <w:sz w:val="32"/>
      <w:szCs w:val="32"/>
      <w:lang w:val="x-none"/>
    </w:rPr>
  </w:style>
  <w:style w:type="character" w:customStyle="1" w:styleId="TitleChar">
    <w:name w:val="Title Char"/>
    <w:link w:val="Title"/>
    <w:uiPriority w:val="99"/>
    <w:locked/>
    <w:rsid w:val="00ED7A91"/>
    <w:rPr>
      <w:rFonts w:ascii="Arial" w:eastAsia="SimSun" w:hAnsi="Arial" w:cs="Arial"/>
      <w:b/>
      <w:bCs/>
      <w:kern w:val="28"/>
      <w:sz w:val="32"/>
      <w:szCs w:val="32"/>
      <w:lang w:eastAsia="zh-CN"/>
    </w:rPr>
  </w:style>
  <w:style w:type="paragraph" w:customStyle="1" w:styleId="TOCheading">
    <w:name w:val="TOC (heading)"/>
    <w:basedOn w:val="Normal"/>
    <w:next w:val="Normal"/>
    <w:uiPriority w:val="99"/>
    <w:rsid w:val="00ED7A91"/>
    <w:pPr>
      <w:tabs>
        <w:tab w:val="right" w:leader="dot" w:pos="9240"/>
      </w:tabs>
      <w:spacing w:after="120" w:line="264" w:lineRule="auto"/>
      <w:jc w:val="center"/>
    </w:pPr>
    <w:rPr>
      <w:b/>
      <w:sz w:val="32"/>
      <w:szCs w:val="32"/>
      <w:lang w:eastAsia="en-US"/>
    </w:rPr>
  </w:style>
  <w:style w:type="paragraph" w:styleId="TOC1">
    <w:name w:val="toc 1"/>
    <w:basedOn w:val="Normal"/>
    <w:next w:val="Normal"/>
    <w:uiPriority w:val="39"/>
    <w:rsid w:val="00ED7A91"/>
    <w:pPr>
      <w:tabs>
        <w:tab w:val="left" w:pos="840"/>
        <w:tab w:val="right" w:leader="dot" w:pos="9240"/>
      </w:tabs>
      <w:spacing w:before="240" w:after="120" w:line="264" w:lineRule="auto"/>
      <w:ind w:left="840" w:right="602" w:hanging="840"/>
      <w:jc w:val="left"/>
    </w:pPr>
    <w:rPr>
      <w:b/>
      <w:noProof/>
    </w:rPr>
  </w:style>
  <w:style w:type="paragraph" w:styleId="TOC2">
    <w:name w:val="toc 2"/>
    <w:basedOn w:val="Normal"/>
    <w:next w:val="Normal"/>
    <w:autoRedefine/>
    <w:uiPriority w:val="39"/>
    <w:rsid w:val="00A32E13"/>
    <w:pPr>
      <w:keepNext/>
      <w:tabs>
        <w:tab w:val="right" w:leader="dot" w:pos="9240"/>
      </w:tabs>
      <w:spacing w:before="200" w:after="60" w:line="240" w:lineRule="auto"/>
      <w:ind w:left="1191" w:right="340" w:hanging="794"/>
      <w:jc w:val="left"/>
    </w:pPr>
    <w:rPr>
      <w:noProof/>
      <w:lang w:val="en-GB" w:eastAsia="en-US"/>
    </w:rPr>
  </w:style>
  <w:style w:type="paragraph" w:styleId="TOC3">
    <w:name w:val="toc 3"/>
    <w:basedOn w:val="Normal"/>
    <w:next w:val="Normal"/>
    <w:uiPriority w:val="39"/>
    <w:rsid w:val="00ED7A91"/>
    <w:pPr>
      <w:tabs>
        <w:tab w:val="left" w:pos="1800"/>
        <w:tab w:val="right" w:leader="dot" w:pos="9240"/>
      </w:tabs>
      <w:spacing w:after="60" w:line="240" w:lineRule="auto"/>
      <w:ind w:left="1800" w:right="602" w:hanging="960"/>
      <w:jc w:val="left"/>
    </w:pPr>
    <w:rPr>
      <w:noProof/>
      <w:sz w:val="22"/>
      <w:lang w:val="fr-FR" w:eastAsia="en-US"/>
    </w:rPr>
  </w:style>
  <w:style w:type="paragraph" w:styleId="TOC4">
    <w:name w:val="toc 4"/>
    <w:basedOn w:val="Normal"/>
    <w:next w:val="Normal"/>
    <w:uiPriority w:val="99"/>
    <w:rsid w:val="00ED7A91"/>
    <w:pPr>
      <w:tabs>
        <w:tab w:val="left" w:pos="3000"/>
        <w:tab w:val="right" w:leader="dot" w:pos="9240"/>
      </w:tabs>
      <w:spacing w:after="60" w:line="240" w:lineRule="auto"/>
      <w:ind w:left="3000" w:right="602" w:hanging="1200"/>
      <w:jc w:val="left"/>
    </w:pPr>
    <w:rPr>
      <w:i/>
      <w:noProof/>
      <w:sz w:val="22"/>
      <w:szCs w:val="22"/>
      <w:lang w:eastAsia="en-US"/>
    </w:rPr>
  </w:style>
  <w:style w:type="paragraph" w:styleId="TOC5">
    <w:name w:val="toc 5"/>
    <w:basedOn w:val="Normal"/>
    <w:next w:val="Normal"/>
    <w:uiPriority w:val="99"/>
    <w:semiHidden/>
    <w:rsid w:val="00ED7A91"/>
    <w:pPr>
      <w:tabs>
        <w:tab w:val="right" w:leader="dot" w:pos="9469"/>
      </w:tabs>
      <w:ind w:left="960"/>
    </w:pPr>
  </w:style>
  <w:style w:type="paragraph" w:styleId="TOC6">
    <w:name w:val="toc 6"/>
    <w:basedOn w:val="Normal"/>
    <w:next w:val="Normal"/>
    <w:uiPriority w:val="99"/>
    <w:semiHidden/>
    <w:rsid w:val="00ED7A91"/>
    <w:pPr>
      <w:tabs>
        <w:tab w:val="right" w:leader="dot" w:pos="9469"/>
      </w:tabs>
      <w:ind w:left="1200"/>
    </w:pPr>
  </w:style>
  <w:style w:type="paragraph" w:customStyle="1" w:styleId="TOCHeading1">
    <w:name w:val="TOC Heading1"/>
    <w:basedOn w:val="Heading1"/>
    <w:next w:val="Normal"/>
    <w:uiPriority w:val="99"/>
    <w:qFormat/>
    <w:rsid w:val="00D61C4E"/>
    <w:pPr>
      <w:keepLines/>
      <w:spacing w:before="480" w:line="276" w:lineRule="auto"/>
      <w:jc w:val="left"/>
      <w:outlineLvl w:val="9"/>
    </w:pPr>
    <w:rPr>
      <w:rFonts w:eastAsia="Times New Roman"/>
      <w:bCs w:val="0"/>
      <w:lang w:val="en-US" w:eastAsia="en-US"/>
    </w:rPr>
  </w:style>
  <w:style w:type="paragraph" w:customStyle="1" w:styleId="ColorfulList-Accent11">
    <w:name w:val="Colorful List - Accent 11"/>
    <w:basedOn w:val="Normal"/>
    <w:uiPriority w:val="34"/>
    <w:qFormat/>
    <w:rsid w:val="00B4562F"/>
    <w:pPr>
      <w:ind w:left="720"/>
      <w:contextualSpacing/>
    </w:pPr>
  </w:style>
  <w:style w:type="paragraph" w:customStyle="1" w:styleId="MediumGrid21">
    <w:name w:val="Medium Grid 21"/>
    <w:link w:val="MediumGrid2Char"/>
    <w:uiPriority w:val="99"/>
    <w:qFormat/>
    <w:rsid w:val="00A32E13"/>
    <w:rPr>
      <w:rFonts w:eastAsia="Times New Roman"/>
      <w:sz w:val="22"/>
      <w:szCs w:val="22"/>
      <w:lang w:val="en-US" w:eastAsia="en-US"/>
    </w:rPr>
  </w:style>
  <w:style w:type="character" w:customStyle="1" w:styleId="MediumGrid2Char">
    <w:name w:val="Medium Grid 2 Char"/>
    <w:link w:val="MediumGrid21"/>
    <w:uiPriority w:val="99"/>
    <w:locked/>
    <w:rsid w:val="00A32E13"/>
    <w:rPr>
      <w:rFonts w:eastAsia="Times New Roman"/>
      <w:sz w:val="22"/>
      <w:szCs w:val="22"/>
      <w:lang w:val="en-US" w:eastAsia="en-US" w:bidi="ar-SA"/>
    </w:rPr>
  </w:style>
  <w:style w:type="character" w:styleId="FollowedHyperlink">
    <w:name w:val="FollowedHyperlink"/>
    <w:uiPriority w:val="99"/>
    <w:semiHidden/>
    <w:rsid w:val="00A24873"/>
    <w:rPr>
      <w:rFonts w:cs="Times New Roman"/>
      <w:color w:val="800080"/>
      <w:u w:val="single"/>
    </w:rPr>
  </w:style>
  <w:style w:type="paragraph" w:customStyle="1" w:styleId="CharChar1CharCharCharChar">
    <w:name w:val="Char Char1 Char Char Char Char"/>
    <w:basedOn w:val="Normal"/>
    <w:uiPriority w:val="99"/>
    <w:rsid w:val="00314BE5"/>
    <w:pPr>
      <w:spacing w:after="0" w:line="240" w:lineRule="auto"/>
      <w:jc w:val="left"/>
    </w:pPr>
    <w:rPr>
      <w:rFonts w:ascii="Arial" w:eastAsia="Times New Roman" w:hAnsi="Arial" w:cs="Arial"/>
      <w:sz w:val="22"/>
      <w:szCs w:val="22"/>
      <w:lang w:eastAsia="en-US"/>
    </w:rPr>
  </w:style>
  <w:style w:type="paragraph" w:customStyle="1" w:styleId="TableText">
    <w:name w:val="TableText"/>
    <w:basedOn w:val="Normal"/>
    <w:link w:val="TableTextChar"/>
    <w:uiPriority w:val="99"/>
    <w:rsid w:val="00C873D8"/>
    <w:pPr>
      <w:keepNext/>
      <w:spacing w:after="0" w:line="240" w:lineRule="auto"/>
      <w:jc w:val="left"/>
    </w:pPr>
    <w:rPr>
      <w:rFonts w:ascii="Trebuchet MS" w:eastAsia="Times New Roman" w:hAnsi="Trebuchet MS" w:cs="Times New Roman"/>
      <w:sz w:val="18"/>
      <w:lang w:val="x-none" w:eastAsia="en-US"/>
    </w:rPr>
  </w:style>
  <w:style w:type="character" w:customStyle="1" w:styleId="TableTextChar">
    <w:name w:val="TableText Char"/>
    <w:link w:val="TableText"/>
    <w:uiPriority w:val="99"/>
    <w:rsid w:val="00ED0045"/>
    <w:rPr>
      <w:rFonts w:ascii="Trebuchet MS" w:eastAsia="Times New Roman" w:hAnsi="Trebuchet MS"/>
      <w:sz w:val="18"/>
      <w:lang w:eastAsia="en-US"/>
    </w:rPr>
  </w:style>
  <w:style w:type="paragraph" w:customStyle="1" w:styleId="TableText0">
    <w:name w:val="Table Text"/>
    <w:basedOn w:val="Normal"/>
    <w:link w:val="TableTextChar0"/>
    <w:qFormat/>
    <w:rsid w:val="00ED0045"/>
    <w:pPr>
      <w:keepNext/>
      <w:spacing w:before="40" w:after="40"/>
      <w:jc w:val="left"/>
    </w:pPr>
    <w:rPr>
      <w:rFonts w:ascii="Arial Narrow" w:hAnsi="Arial Narrow" w:cs="Times New Roman"/>
      <w:sz w:val="18"/>
      <w:lang w:val="en-GB" w:eastAsia="en-US"/>
    </w:rPr>
  </w:style>
  <w:style w:type="character" w:customStyle="1" w:styleId="TableTextChar0">
    <w:name w:val="Table Text Char"/>
    <w:link w:val="TableText0"/>
    <w:rsid w:val="00ED0045"/>
    <w:rPr>
      <w:rFonts w:ascii="Arial Narrow" w:eastAsia="SimSun" w:hAnsi="Arial Narrow"/>
      <w:sz w:val="18"/>
      <w:lang w:val="en-GB" w:eastAsia="en-US"/>
    </w:rPr>
  </w:style>
  <w:style w:type="paragraph" w:customStyle="1" w:styleId="DataEntry">
    <w:name w:val="Data Entry"/>
    <w:basedOn w:val="Normal"/>
    <w:link w:val="DataEntryChar"/>
    <w:qFormat/>
    <w:rsid w:val="001A6AB0"/>
    <w:pPr>
      <w:spacing w:after="0" w:line="240" w:lineRule="auto"/>
      <w:jc w:val="left"/>
    </w:pPr>
    <w:rPr>
      <w:rFonts w:ascii="Arial" w:eastAsia="Times New Roman" w:hAnsi="Arial" w:cs="Times New Roman"/>
      <w:b/>
      <w:color w:val="0000FF"/>
      <w:sz w:val="24"/>
      <w:szCs w:val="24"/>
      <w:lang w:val="en-US" w:eastAsia="en-US"/>
    </w:rPr>
  </w:style>
  <w:style w:type="character" w:customStyle="1" w:styleId="DataEntryChar">
    <w:name w:val="Data Entry Char"/>
    <w:link w:val="DataEntry"/>
    <w:rsid w:val="001A6AB0"/>
    <w:rPr>
      <w:rFonts w:ascii="Arial" w:eastAsia="Times New Roman" w:hAnsi="Arial" w:cs="Arial"/>
      <w:b/>
      <w:color w:val="0000FF"/>
      <w:sz w:val="24"/>
      <w:szCs w:val="24"/>
      <w:lang w:val="en-US" w:eastAsia="en-US"/>
    </w:rPr>
  </w:style>
  <w:style w:type="paragraph" w:customStyle="1" w:styleId="ColorfulShading-Accent11">
    <w:name w:val="Colorful Shading - Accent 11"/>
    <w:hidden/>
    <w:uiPriority w:val="99"/>
    <w:semiHidden/>
    <w:rsid w:val="00BD066F"/>
    <w:rPr>
      <w:rFonts w:ascii="Tahoma" w:eastAsia="SimSun" w:hAnsi="Tahoma" w:cs="Tahoma"/>
      <w:lang w:eastAsia="zh-CN"/>
    </w:rPr>
  </w:style>
  <w:style w:type="character" w:customStyle="1" w:styleId="SubtleEmphasis1">
    <w:name w:val="Subtle Emphasis1"/>
    <w:uiPriority w:val="19"/>
    <w:qFormat/>
    <w:rsid w:val="002C1135"/>
    <w:rPr>
      <w:i/>
      <w:iCs/>
      <w:color w:val="808080"/>
    </w:rPr>
  </w:style>
  <w:style w:type="paragraph" w:customStyle="1" w:styleId="Default">
    <w:name w:val="Default"/>
    <w:rsid w:val="009F71CD"/>
    <w:pPr>
      <w:autoSpaceDE w:val="0"/>
      <w:autoSpaceDN w:val="0"/>
      <w:adjustRightInd w:val="0"/>
    </w:pPr>
    <w:rPr>
      <w:rFonts w:ascii="Arial" w:hAnsi="Arial" w:cs="Arial"/>
      <w:color w:val="000000"/>
      <w:sz w:val="24"/>
      <w:szCs w:val="24"/>
    </w:rPr>
  </w:style>
  <w:style w:type="paragraph" w:styleId="EndnoteText">
    <w:name w:val="endnote text"/>
    <w:basedOn w:val="Normal"/>
    <w:link w:val="EndnoteTextChar"/>
    <w:uiPriority w:val="99"/>
    <w:semiHidden/>
    <w:unhideWhenUsed/>
    <w:rsid w:val="000A57FD"/>
  </w:style>
  <w:style w:type="character" w:customStyle="1" w:styleId="EndnoteTextChar">
    <w:name w:val="Endnote Text Char"/>
    <w:link w:val="EndnoteText"/>
    <w:uiPriority w:val="99"/>
    <w:semiHidden/>
    <w:rsid w:val="000A57FD"/>
    <w:rPr>
      <w:rFonts w:ascii="Tahoma" w:eastAsia="SimSun" w:hAnsi="Tahoma" w:cs="Tahoma"/>
      <w:lang w:eastAsia="zh-CN"/>
    </w:rPr>
  </w:style>
  <w:style w:type="character" w:styleId="EndnoteReference">
    <w:name w:val="endnote reference"/>
    <w:uiPriority w:val="99"/>
    <w:semiHidden/>
    <w:unhideWhenUsed/>
    <w:rsid w:val="000A57FD"/>
    <w:rPr>
      <w:vertAlign w:val="superscript"/>
    </w:rPr>
  </w:style>
  <w:style w:type="paragraph" w:styleId="NormalWeb">
    <w:name w:val="Normal (Web)"/>
    <w:basedOn w:val="Normal"/>
    <w:uiPriority w:val="99"/>
    <w:semiHidden/>
    <w:unhideWhenUsed/>
    <w:rsid w:val="0076700B"/>
    <w:pPr>
      <w:spacing w:before="100" w:beforeAutospacing="1" w:after="100" w:afterAutospacing="1" w:line="240" w:lineRule="auto"/>
      <w:jc w:val="left"/>
    </w:pPr>
    <w:rPr>
      <w:rFonts w:ascii="Times New Roman" w:eastAsia="Times New Roman" w:hAnsi="Times New Roman" w:cs="Times New Roman"/>
      <w:sz w:val="24"/>
      <w:szCs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267">
    <w:lsdException w:name="Normal" w:locked="1" w:uiPriority="0" w:qFormat="1"/>
    <w:lsdException w:name="heading 1" w:locked="1"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locked="1"/>
    <w:lsdException w:name="header" w:locked="1" w:uiPriority="0"/>
    <w:lsdException w:name="footer" w:locked="1"/>
    <w:lsdException w:name="index heading" w:semiHidden="1" w:unhideWhenUsed="1"/>
    <w:lsdException w:name="caption" w:locked="1" w:uiPriority="0" w:qFormat="1"/>
    <w:lsdException w:name="table of figures" w:locked="1" w:uiPriority="0"/>
    <w:lsdException w:name="envelope address" w:semiHidden="1" w:unhideWhenUsed="1"/>
    <w:lsdException w:name="envelope return" w:semiHidden="1" w:unhideWhenUsed="1"/>
    <w:lsdException w:name="footnote reference" w:locked="1"/>
    <w:lsdException w:name="annotation reference" w:locked="1" w:uiPriority="0"/>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uiPriority="0"/>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901A8"/>
    <w:pPr>
      <w:spacing w:after="240" w:line="312" w:lineRule="auto"/>
      <w:jc w:val="both"/>
    </w:pPr>
    <w:rPr>
      <w:rFonts w:ascii="Tahoma" w:eastAsia="SimSun" w:hAnsi="Tahoma" w:cs="Tahoma"/>
      <w:lang w:eastAsia="zh-CN"/>
    </w:rPr>
  </w:style>
  <w:style w:type="paragraph" w:styleId="Heading1">
    <w:name w:val="heading 1"/>
    <w:basedOn w:val="Normal"/>
    <w:next w:val="Normal"/>
    <w:link w:val="Heading1Char"/>
    <w:uiPriority w:val="99"/>
    <w:qFormat/>
    <w:rsid w:val="000901A8"/>
    <w:pPr>
      <w:keepNext/>
      <w:spacing w:before="360" w:after="160"/>
      <w:outlineLvl w:val="0"/>
    </w:pPr>
    <w:rPr>
      <w:rFonts w:cs="Times New Roman"/>
      <w:b/>
      <w:bCs/>
      <w:color w:val="215868"/>
      <w:sz w:val="32"/>
      <w:szCs w:val="32"/>
      <w:lang w:val="x-none"/>
    </w:rPr>
  </w:style>
  <w:style w:type="paragraph" w:styleId="Heading2">
    <w:name w:val="heading 2"/>
    <w:basedOn w:val="Normal"/>
    <w:next w:val="Normal"/>
    <w:link w:val="Heading2Char"/>
    <w:uiPriority w:val="99"/>
    <w:qFormat/>
    <w:rsid w:val="00D5182D"/>
    <w:pPr>
      <w:keepNext/>
      <w:spacing w:before="240" w:after="160"/>
      <w:outlineLvl w:val="1"/>
    </w:pPr>
    <w:rPr>
      <w:rFonts w:cs="Times New Roman"/>
      <w:b/>
      <w:color w:val="215868"/>
      <w:sz w:val="28"/>
      <w:szCs w:val="28"/>
      <w:lang w:val="en-GB" w:eastAsia="ja-JP"/>
    </w:rPr>
  </w:style>
  <w:style w:type="paragraph" w:styleId="Heading3">
    <w:name w:val="heading 3"/>
    <w:basedOn w:val="Normal"/>
    <w:next w:val="Normal"/>
    <w:link w:val="Heading3Char"/>
    <w:uiPriority w:val="99"/>
    <w:qFormat/>
    <w:rsid w:val="003B232A"/>
    <w:pPr>
      <w:keepNext/>
      <w:spacing w:after="120"/>
      <w:outlineLvl w:val="2"/>
    </w:pPr>
    <w:rPr>
      <w:rFonts w:cs="Times New Roman"/>
      <w:color w:val="41A7BF"/>
      <w:lang w:val="x-none"/>
    </w:rPr>
  </w:style>
  <w:style w:type="paragraph" w:styleId="Heading4">
    <w:name w:val="heading 4"/>
    <w:basedOn w:val="Normal"/>
    <w:next w:val="Normal"/>
    <w:link w:val="Heading4Char"/>
    <w:uiPriority w:val="99"/>
    <w:qFormat/>
    <w:rsid w:val="00ED7A91"/>
    <w:pPr>
      <w:keepNext/>
      <w:numPr>
        <w:ilvl w:val="3"/>
        <w:numId w:val="1"/>
      </w:numPr>
      <w:outlineLvl w:val="3"/>
    </w:pPr>
    <w:rPr>
      <w:rFonts w:cs="Times New Roman"/>
      <w:u w:val="single"/>
      <w:lang w:val="x-none"/>
    </w:rPr>
  </w:style>
  <w:style w:type="paragraph" w:styleId="Heading5">
    <w:name w:val="heading 5"/>
    <w:basedOn w:val="Normal"/>
    <w:next w:val="Normal"/>
    <w:link w:val="Heading5Char"/>
    <w:uiPriority w:val="99"/>
    <w:qFormat/>
    <w:rsid w:val="00ED7A91"/>
    <w:pPr>
      <w:keepNext/>
      <w:numPr>
        <w:ilvl w:val="4"/>
        <w:numId w:val="1"/>
      </w:numPr>
      <w:tabs>
        <w:tab w:val="left" w:pos="709"/>
      </w:tabs>
      <w:outlineLvl w:val="4"/>
    </w:pPr>
    <w:rPr>
      <w:rFonts w:cs="Times New Roman"/>
      <w:b/>
      <w:i/>
      <w:lang w:val="x-none"/>
    </w:rPr>
  </w:style>
  <w:style w:type="paragraph" w:styleId="Heading6">
    <w:name w:val="heading 6"/>
    <w:basedOn w:val="Normal"/>
    <w:next w:val="Normal"/>
    <w:link w:val="Heading6Char"/>
    <w:uiPriority w:val="99"/>
    <w:qFormat/>
    <w:rsid w:val="00ED7A91"/>
    <w:pPr>
      <w:keepNext/>
      <w:numPr>
        <w:ilvl w:val="5"/>
        <w:numId w:val="1"/>
      </w:numPr>
      <w:jc w:val="center"/>
      <w:outlineLvl w:val="5"/>
    </w:pPr>
    <w:rPr>
      <w:rFonts w:cs="Times New Roman"/>
      <w:b/>
      <w:sz w:val="28"/>
      <w:lang w:val="x-none"/>
    </w:rPr>
  </w:style>
  <w:style w:type="paragraph" w:styleId="Heading7">
    <w:name w:val="heading 7"/>
    <w:basedOn w:val="Normal"/>
    <w:next w:val="Normal"/>
    <w:link w:val="Heading7Char"/>
    <w:uiPriority w:val="99"/>
    <w:qFormat/>
    <w:rsid w:val="00ED7A91"/>
    <w:pPr>
      <w:keepNext/>
      <w:outlineLvl w:val="6"/>
    </w:pPr>
    <w:rPr>
      <w:rFonts w:ascii="Times New Roman" w:hAnsi="Times New Roman" w:cs="Times New Roman"/>
      <w:i/>
      <w:lang w:val="x-none"/>
    </w:rPr>
  </w:style>
  <w:style w:type="paragraph" w:styleId="Heading8">
    <w:name w:val="heading 8"/>
    <w:basedOn w:val="Normal"/>
    <w:next w:val="Normal"/>
    <w:link w:val="Heading8Char"/>
    <w:uiPriority w:val="99"/>
    <w:qFormat/>
    <w:rsid w:val="00ED7A91"/>
    <w:pPr>
      <w:keepNext/>
      <w:numPr>
        <w:ilvl w:val="7"/>
        <w:numId w:val="1"/>
      </w:numPr>
      <w:spacing w:line="288" w:lineRule="auto"/>
      <w:jc w:val="center"/>
      <w:outlineLvl w:val="7"/>
    </w:pPr>
    <w:rPr>
      <w:rFonts w:cs="Times New Roman"/>
      <w:sz w:val="48"/>
      <w:lang w:val="x-none"/>
    </w:rPr>
  </w:style>
  <w:style w:type="paragraph" w:styleId="Heading9">
    <w:name w:val="heading 9"/>
    <w:basedOn w:val="Normal"/>
    <w:next w:val="Normal"/>
    <w:link w:val="Heading9Char"/>
    <w:uiPriority w:val="99"/>
    <w:qFormat/>
    <w:rsid w:val="00ED7A91"/>
    <w:pPr>
      <w:keepNext/>
      <w:numPr>
        <w:ilvl w:val="8"/>
        <w:numId w:val="1"/>
      </w:numPr>
      <w:outlineLvl w:val="8"/>
    </w:pPr>
    <w:rPr>
      <w:rFonts w:cs="Times New Roman"/>
      <w:i/>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0901A8"/>
    <w:rPr>
      <w:rFonts w:ascii="Tahoma" w:eastAsia="SimSun" w:hAnsi="Tahoma" w:cs="Tahoma"/>
      <w:b/>
      <w:bCs/>
      <w:color w:val="215868"/>
      <w:sz w:val="32"/>
      <w:szCs w:val="32"/>
      <w:lang w:eastAsia="zh-CN"/>
    </w:rPr>
  </w:style>
  <w:style w:type="character" w:customStyle="1" w:styleId="Heading2Char">
    <w:name w:val="Heading 2 Char"/>
    <w:link w:val="Heading2"/>
    <w:uiPriority w:val="99"/>
    <w:locked/>
    <w:rsid w:val="00D5182D"/>
    <w:rPr>
      <w:rFonts w:ascii="Tahoma" w:eastAsia="SimSun" w:hAnsi="Tahoma" w:cs="Tahoma"/>
      <w:b/>
      <w:color w:val="215868"/>
      <w:sz w:val="28"/>
      <w:szCs w:val="28"/>
      <w:lang w:val="en-GB" w:eastAsia="ja-JP"/>
    </w:rPr>
  </w:style>
  <w:style w:type="character" w:customStyle="1" w:styleId="Heading3Char">
    <w:name w:val="Heading 3 Char"/>
    <w:link w:val="Heading3"/>
    <w:uiPriority w:val="99"/>
    <w:locked/>
    <w:rsid w:val="003B232A"/>
    <w:rPr>
      <w:rFonts w:ascii="Tahoma" w:eastAsia="SimSun" w:hAnsi="Tahoma" w:cs="Tahoma"/>
      <w:color w:val="41A7BF"/>
      <w:sz w:val="20"/>
      <w:szCs w:val="20"/>
      <w:lang w:eastAsia="zh-CN"/>
    </w:rPr>
  </w:style>
  <w:style w:type="character" w:customStyle="1" w:styleId="Heading4Char">
    <w:name w:val="Heading 4 Char"/>
    <w:link w:val="Heading4"/>
    <w:uiPriority w:val="99"/>
    <w:locked/>
    <w:rsid w:val="00ED7A91"/>
    <w:rPr>
      <w:rFonts w:ascii="Tahoma" w:eastAsia="SimSun" w:hAnsi="Tahoma" w:cs="Tahoma"/>
      <w:u w:val="single"/>
      <w:lang w:eastAsia="zh-CN"/>
    </w:rPr>
  </w:style>
  <w:style w:type="character" w:customStyle="1" w:styleId="Heading5Char">
    <w:name w:val="Heading 5 Char"/>
    <w:link w:val="Heading5"/>
    <w:uiPriority w:val="99"/>
    <w:locked/>
    <w:rsid w:val="00ED7A91"/>
    <w:rPr>
      <w:rFonts w:ascii="Tahoma" w:eastAsia="SimSun" w:hAnsi="Tahoma" w:cs="Tahoma"/>
      <w:b/>
      <w:i/>
      <w:lang w:eastAsia="zh-CN"/>
    </w:rPr>
  </w:style>
  <w:style w:type="character" w:customStyle="1" w:styleId="Heading6Char">
    <w:name w:val="Heading 6 Char"/>
    <w:link w:val="Heading6"/>
    <w:uiPriority w:val="99"/>
    <w:locked/>
    <w:rsid w:val="00ED7A91"/>
    <w:rPr>
      <w:rFonts w:ascii="Tahoma" w:eastAsia="SimSun" w:hAnsi="Tahoma" w:cs="Tahoma"/>
      <w:b/>
      <w:sz w:val="28"/>
      <w:lang w:eastAsia="zh-CN"/>
    </w:rPr>
  </w:style>
  <w:style w:type="character" w:customStyle="1" w:styleId="Heading7Char">
    <w:name w:val="Heading 7 Char"/>
    <w:link w:val="Heading7"/>
    <w:uiPriority w:val="99"/>
    <w:locked/>
    <w:rsid w:val="00ED7A91"/>
    <w:rPr>
      <w:rFonts w:ascii="Times New Roman" w:eastAsia="SimSun" w:hAnsi="Times New Roman" w:cs="Times New Roman"/>
      <w:i/>
      <w:sz w:val="20"/>
      <w:szCs w:val="20"/>
      <w:lang w:eastAsia="zh-CN"/>
    </w:rPr>
  </w:style>
  <w:style w:type="character" w:customStyle="1" w:styleId="Heading8Char">
    <w:name w:val="Heading 8 Char"/>
    <w:link w:val="Heading8"/>
    <w:uiPriority w:val="99"/>
    <w:locked/>
    <w:rsid w:val="00ED7A91"/>
    <w:rPr>
      <w:rFonts w:ascii="Tahoma" w:eastAsia="SimSun" w:hAnsi="Tahoma" w:cs="Tahoma"/>
      <w:sz w:val="48"/>
      <w:lang w:eastAsia="zh-CN"/>
    </w:rPr>
  </w:style>
  <w:style w:type="character" w:customStyle="1" w:styleId="Heading9Char">
    <w:name w:val="Heading 9 Char"/>
    <w:link w:val="Heading9"/>
    <w:uiPriority w:val="99"/>
    <w:locked/>
    <w:rsid w:val="00ED7A91"/>
    <w:rPr>
      <w:rFonts w:ascii="Tahoma" w:eastAsia="SimSun" w:hAnsi="Tahoma" w:cs="Tahoma"/>
      <w:i/>
      <w:lang w:eastAsia="zh-CN"/>
    </w:rPr>
  </w:style>
  <w:style w:type="paragraph" w:customStyle="1" w:styleId="Attachmentheading">
    <w:name w:val="Attachment heading"/>
    <w:basedOn w:val="Normal"/>
    <w:next w:val="Normal"/>
    <w:uiPriority w:val="99"/>
    <w:rsid w:val="00ED7A91"/>
    <w:pPr>
      <w:tabs>
        <w:tab w:val="left" w:pos="2552"/>
      </w:tabs>
      <w:spacing w:line="264" w:lineRule="auto"/>
      <w:ind w:left="2552" w:hanging="2552"/>
    </w:pPr>
    <w:rPr>
      <w:b/>
      <w:szCs w:val="24"/>
    </w:rPr>
  </w:style>
  <w:style w:type="paragraph" w:styleId="BalloonText">
    <w:name w:val="Balloon Text"/>
    <w:basedOn w:val="Normal"/>
    <w:link w:val="BalloonTextChar"/>
    <w:uiPriority w:val="99"/>
    <w:rsid w:val="00ED7A91"/>
    <w:pPr>
      <w:spacing w:line="240" w:lineRule="auto"/>
    </w:pPr>
    <w:rPr>
      <w:rFonts w:cs="Times New Roman"/>
      <w:sz w:val="16"/>
      <w:szCs w:val="16"/>
      <w:lang w:val="x-none"/>
    </w:rPr>
  </w:style>
  <w:style w:type="character" w:customStyle="1" w:styleId="BalloonTextChar">
    <w:name w:val="Balloon Text Char"/>
    <w:link w:val="BalloonText"/>
    <w:uiPriority w:val="99"/>
    <w:locked/>
    <w:rsid w:val="00ED7A91"/>
    <w:rPr>
      <w:rFonts w:ascii="Tahoma" w:eastAsia="SimSun" w:hAnsi="Tahoma" w:cs="Tahoma"/>
      <w:sz w:val="16"/>
      <w:szCs w:val="16"/>
      <w:lang w:eastAsia="zh-CN"/>
    </w:rPr>
  </w:style>
  <w:style w:type="paragraph" w:customStyle="1" w:styleId="Bulletedtext">
    <w:name w:val="Bulleted text"/>
    <w:basedOn w:val="Normal"/>
    <w:uiPriority w:val="99"/>
    <w:rsid w:val="00ED7A91"/>
    <w:pPr>
      <w:tabs>
        <w:tab w:val="left" w:pos="2835"/>
      </w:tabs>
    </w:pPr>
  </w:style>
  <w:style w:type="paragraph" w:customStyle="1" w:styleId="Bulletedtext2ndlevel">
    <w:name w:val="Bulleted text 2nd level"/>
    <w:basedOn w:val="Normal"/>
    <w:uiPriority w:val="99"/>
    <w:rsid w:val="00ED7A91"/>
    <w:pPr>
      <w:tabs>
        <w:tab w:val="num" w:pos="720"/>
      </w:tabs>
      <w:ind w:left="720" w:hanging="360"/>
      <w:jc w:val="left"/>
    </w:pPr>
  </w:style>
  <w:style w:type="paragraph" w:customStyle="1" w:styleId="Captioncontinued">
    <w:name w:val="Caption (continued)"/>
    <w:basedOn w:val="Normal"/>
    <w:next w:val="Normal"/>
    <w:uiPriority w:val="99"/>
    <w:rsid w:val="00ED7A91"/>
    <w:pPr>
      <w:tabs>
        <w:tab w:val="left" w:pos="2880"/>
      </w:tabs>
      <w:spacing w:after="120" w:line="240" w:lineRule="auto"/>
      <w:ind w:left="2880" w:hanging="2880"/>
      <w:jc w:val="left"/>
    </w:pPr>
    <w:rPr>
      <w:i/>
      <w:lang w:val="en-GB"/>
    </w:rPr>
  </w:style>
  <w:style w:type="character" w:customStyle="1" w:styleId="CaptionChar2CharChar3">
    <w:name w:val="Caption Char2 Char Char3"/>
    <w:aliases w:val="Caption Char Char Char2 Char2,Caption Char1 Char Char Char1 Char2,Caption Char2 Char Char Char1 Char1 Char2,Caption Char Char1 Char Char Char1 Char1 Char2,Caption Char1 Char Char Char Char Char Char Char2,Caption Char2 Char2"/>
    <w:uiPriority w:val="99"/>
    <w:rsid w:val="00ED7A91"/>
    <w:rPr>
      <w:rFonts w:cs="Times New Roman"/>
      <w:i/>
      <w:sz w:val="24"/>
      <w:lang w:val="en-GB" w:eastAsia="en-US" w:bidi="ar-SA"/>
    </w:rPr>
  </w:style>
  <w:style w:type="paragraph" w:styleId="Caption">
    <w:name w:val="caption"/>
    <w:aliases w:val="Caption Char2 Char,Caption Char Char Char2,Caption Char1 Char Char Char1,Caption Char2 Char Char Char1 Char1,Caption Char Char1 Char Char Char1 Char1,Caption Char1 Char Char Char Char Char Char,Caption Char Char1,Caption Char2,Caption Char1"/>
    <w:basedOn w:val="Normal"/>
    <w:next w:val="Normal"/>
    <w:qFormat/>
    <w:rsid w:val="008476B9"/>
    <w:pPr>
      <w:keepNext/>
      <w:spacing w:after="40" w:line="240" w:lineRule="auto"/>
      <w:ind w:left="709" w:hanging="709"/>
      <w:jc w:val="left"/>
    </w:pPr>
    <w:rPr>
      <w:rFonts w:ascii="Arial Narrow" w:eastAsia="Times New Roman" w:hAnsi="Arial Narrow"/>
      <w:b/>
      <w:lang w:val="en-GB" w:eastAsia="ja-JP"/>
    </w:rPr>
  </w:style>
  <w:style w:type="character" w:styleId="CommentReference">
    <w:name w:val="annotation reference"/>
    <w:uiPriority w:val="99"/>
    <w:semiHidden/>
    <w:rsid w:val="00ED7A91"/>
    <w:rPr>
      <w:rFonts w:cs="Times New Roman"/>
      <w:sz w:val="16"/>
      <w:szCs w:val="16"/>
    </w:rPr>
  </w:style>
  <w:style w:type="paragraph" w:styleId="CommentText">
    <w:name w:val="annotation text"/>
    <w:basedOn w:val="Normal"/>
    <w:link w:val="CommentTextChar"/>
    <w:uiPriority w:val="99"/>
    <w:semiHidden/>
    <w:rsid w:val="00ED7A91"/>
    <w:rPr>
      <w:rFonts w:ascii="Times New Roman" w:hAnsi="Times New Roman" w:cs="Times New Roman"/>
      <w:lang w:val="x-none"/>
    </w:rPr>
  </w:style>
  <w:style w:type="character" w:customStyle="1" w:styleId="CommentTextChar">
    <w:name w:val="Comment Text Char"/>
    <w:link w:val="CommentText"/>
    <w:uiPriority w:val="99"/>
    <w:semiHidden/>
    <w:locked/>
    <w:rsid w:val="00ED7A91"/>
    <w:rPr>
      <w:rFonts w:ascii="Times New Roman" w:eastAsia="SimSun" w:hAnsi="Times New Roman" w:cs="Times New Roman"/>
      <w:sz w:val="20"/>
      <w:szCs w:val="20"/>
      <w:lang w:eastAsia="zh-CN"/>
    </w:rPr>
  </w:style>
  <w:style w:type="paragraph" w:styleId="CommentSubject">
    <w:name w:val="annotation subject"/>
    <w:basedOn w:val="CommentText"/>
    <w:next w:val="CommentText"/>
    <w:link w:val="CommentSubjectChar"/>
    <w:uiPriority w:val="99"/>
    <w:semiHidden/>
    <w:rsid w:val="00ED7A91"/>
    <w:rPr>
      <w:b/>
      <w:bCs/>
    </w:rPr>
  </w:style>
  <w:style w:type="character" w:customStyle="1" w:styleId="CommentSubjectChar">
    <w:name w:val="Comment Subject Char"/>
    <w:link w:val="CommentSubject"/>
    <w:uiPriority w:val="99"/>
    <w:semiHidden/>
    <w:locked/>
    <w:rsid w:val="00ED7A91"/>
    <w:rPr>
      <w:rFonts w:ascii="Times New Roman" w:eastAsia="SimSun" w:hAnsi="Times New Roman" w:cs="Times New Roman"/>
      <w:b/>
      <w:bCs/>
      <w:sz w:val="20"/>
      <w:szCs w:val="20"/>
      <w:lang w:eastAsia="zh-CN"/>
    </w:rPr>
  </w:style>
  <w:style w:type="paragraph" w:customStyle="1" w:styleId="Execsummary">
    <w:name w:val="Exec summary"/>
    <w:basedOn w:val="Normal"/>
    <w:uiPriority w:val="99"/>
    <w:semiHidden/>
    <w:rsid w:val="00ED7A91"/>
    <w:pPr>
      <w:spacing w:line="288" w:lineRule="auto"/>
    </w:pPr>
    <w:rPr>
      <w:sz w:val="22"/>
    </w:rPr>
  </w:style>
  <w:style w:type="paragraph" w:styleId="Footer">
    <w:name w:val="footer"/>
    <w:basedOn w:val="Normal"/>
    <w:link w:val="FooterChar"/>
    <w:uiPriority w:val="99"/>
    <w:rsid w:val="00ED7A91"/>
    <w:pPr>
      <w:tabs>
        <w:tab w:val="center" w:pos="4320"/>
        <w:tab w:val="right" w:pos="8640"/>
      </w:tabs>
    </w:pPr>
    <w:rPr>
      <w:rFonts w:ascii="Times New Roman" w:hAnsi="Times New Roman" w:cs="Times New Roman"/>
      <w:lang w:val="x-none"/>
    </w:rPr>
  </w:style>
  <w:style w:type="character" w:customStyle="1" w:styleId="FooterChar">
    <w:name w:val="Footer Char"/>
    <w:link w:val="Footer"/>
    <w:uiPriority w:val="99"/>
    <w:locked/>
    <w:rsid w:val="00ED7A91"/>
    <w:rPr>
      <w:rFonts w:ascii="Times New Roman" w:eastAsia="SimSun" w:hAnsi="Times New Roman" w:cs="Times New Roman"/>
      <w:sz w:val="20"/>
      <w:szCs w:val="20"/>
      <w:lang w:eastAsia="zh-CN"/>
    </w:rPr>
  </w:style>
  <w:style w:type="character" w:styleId="FootnoteReference">
    <w:name w:val="footnote reference"/>
    <w:uiPriority w:val="99"/>
    <w:rsid w:val="00ED7A91"/>
    <w:rPr>
      <w:rFonts w:cs="Times New Roman"/>
      <w:vertAlign w:val="superscript"/>
    </w:rPr>
  </w:style>
  <w:style w:type="paragraph" w:styleId="FootnoteText">
    <w:name w:val="footnote text"/>
    <w:basedOn w:val="Normal"/>
    <w:link w:val="FootnoteTextChar"/>
    <w:uiPriority w:val="99"/>
    <w:semiHidden/>
    <w:rsid w:val="00ED7A91"/>
    <w:pPr>
      <w:spacing w:line="240" w:lineRule="auto"/>
      <w:jc w:val="left"/>
    </w:pPr>
    <w:rPr>
      <w:rFonts w:ascii="Calibri" w:eastAsia="Calibri" w:hAnsi="Calibri" w:cs="Times New Roman"/>
      <w:lang w:val="x-none" w:eastAsia="x-none"/>
    </w:rPr>
  </w:style>
  <w:style w:type="character" w:customStyle="1" w:styleId="FootnoteTextChar">
    <w:name w:val="Footnote Text Char"/>
    <w:link w:val="FootnoteText"/>
    <w:uiPriority w:val="99"/>
    <w:semiHidden/>
    <w:locked/>
    <w:rsid w:val="00ED7A91"/>
    <w:rPr>
      <w:rFonts w:cs="Times New Roman"/>
      <w:sz w:val="20"/>
      <w:szCs w:val="20"/>
    </w:rPr>
  </w:style>
  <w:style w:type="paragraph" w:customStyle="1" w:styleId="GMHEADING1">
    <w:name w:val="GMHEADING1"/>
    <w:basedOn w:val="Normal"/>
    <w:next w:val="Normal"/>
    <w:uiPriority w:val="99"/>
    <w:rsid w:val="00ED7A91"/>
    <w:pPr>
      <w:tabs>
        <w:tab w:val="left" w:pos="1276"/>
      </w:tabs>
      <w:spacing w:after="120" w:line="264" w:lineRule="auto"/>
      <w:ind w:left="1276" w:hanging="1276"/>
      <w:jc w:val="left"/>
    </w:pPr>
    <w:rPr>
      <w:b/>
      <w:sz w:val="27"/>
      <w:szCs w:val="27"/>
    </w:rPr>
  </w:style>
  <w:style w:type="paragraph" w:customStyle="1" w:styleId="GMHeading2">
    <w:name w:val="GMHeading2"/>
    <w:basedOn w:val="Normal"/>
    <w:next w:val="Normal"/>
    <w:uiPriority w:val="99"/>
    <w:rsid w:val="00ED7A91"/>
    <w:pPr>
      <w:tabs>
        <w:tab w:val="left" w:pos="1276"/>
      </w:tabs>
      <w:spacing w:before="120" w:after="120" w:line="240" w:lineRule="auto"/>
      <w:ind w:left="1276" w:hanging="1276"/>
      <w:jc w:val="left"/>
    </w:pPr>
    <w:rPr>
      <w:b/>
      <w:sz w:val="28"/>
    </w:rPr>
  </w:style>
  <w:style w:type="paragraph" w:customStyle="1" w:styleId="GMHeading3">
    <w:name w:val="GMHeading3"/>
    <w:basedOn w:val="Normal"/>
    <w:next w:val="Normal"/>
    <w:uiPriority w:val="99"/>
    <w:rsid w:val="00ED7A91"/>
    <w:pPr>
      <w:keepNext/>
      <w:tabs>
        <w:tab w:val="left" w:pos="1276"/>
      </w:tabs>
      <w:suppressAutoHyphens/>
      <w:spacing w:before="120" w:after="120" w:line="240" w:lineRule="auto"/>
      <w:ind w:left="1276" w:hanging="1276"/>
      <w:jc w:val="left"/>
    </w:pPr>
    <w:rPr>
      <w:b/>
      <w:sz w:val="25"/>
      <w:szCs w:val="25"/>
    </w:rPr>
  </w:style>
  <w:style w:type="paragraph" w:customStyle="1" w:styleId="GMHeading4">
    <w:name w:val="GMHeading4"/>
    <w:basedOn w:val="Heading1"/>
    <w:next w:val="Normal"/>
    <w:uiPriority w:val="99"/>
    <w:rsid w:val="00ED7A91"/>
    <w:pPr>
      <w:tabs>
        <w:tab w:val="left" w:pos="1276"/>
      </w:tabs>
      <w:spacing w:before="120" w:after="80"/>
      <w:ind w:left="1276" w:hanging="1276"/>
      <w:jc w:val="left"/>
    </w:pPr>
    <w:rPr>
      <w:b w:val="0"/>
      <w:sz w:val="25"/>
      <w:szCs w:val="25"/>
    </w:rPr>
  </w:style>
  <w:style w:type="paragraph" w:styleId="Header">
    <w:name w:val="header"/>
    <w:basedOn w:val="Normal"/>
    <w:link w:val="HeaderChar"/>
    <w:uiPriority w:val="99"/>
    <w:rsid w:val="00ED7A91"/>
    <w:pPr>
      <w:tabs>
        <w:tab w:val="right" w:pos="9240"/>
      </w:tabs>
      <w:spacing w:line="240" w:lineRule="auto"/>
      <w:ind w:right="28"/>
      <w:jc w:val="left"/>
    </w:pPr>
    <w:rPr>
      <w:rFonts w:ascii="Times New Roman" w:hAnsi="Times New Roman" w:cs="Times New Roman"/>
      <w:u w:val="single"/>
      <w:lang w:val="x-none"/>
    </w:rPr>
  </w:style>
  <w:style w:type="character" w:customStyle="1" w:styleId="HeaderChar">
    <w:name w:val="Header Char"/>
    <w:link w:val="Header"/>
    <w:uiPriority w:val="99"/>
    <w:locked/>
    <w:rsid w:val="00ED7A91"/>
    <w:rPr>
      <w:rFonts w:ascii="Times New Roman" w:eastAsia="SimSun" w:hAnsi="Times New Roman" w:cs="Times New Roman"/>
      <w:sz w:val="20"/>
      <w:szCs w:val="20"/>
      <w:u w:val="single"/>
      <w:lang w:eastAsia="zh-CN"/>
    </w:rPr>
  </w:style>
  <w:style w:type="character" w:styleId="Hyperlink">
    <w:name w:val="Hyperlink"/>
    <w:uiPriority w:val="99"/>
    <w:rsid w:val="00ED7A91"/>
    <w:rPr>
      <w:rFonts w:cs="Times New Roman"/>
      <w:color w:val="0000FF"/>
      <w:u w:val="single"/>
    </w:rPr>
  </w:style>
  <w:style w:type="paragraph" w:customStyle="1" w:styleId="Numberedtext">
    <w:name w:val="Numbered text"/>
    <w:basedOn w:val="Normal"/>
    <w:uiPriority w:val="99"/>
    <w:semiHidden/>
    <w:rsid w:val="00ED7A91"/>
    <w:pPr>
      <w:tabs>
        <w:tab w:val="left" w:pos="0"/>
        <w:tab w:val="num" w:pos="360"/>
      </w:tabs>
      <w:spacing w:before="40" w:after="40" w:line="288" w:lineRule="auto"/>
      <w:ind w:left="360" w:hanging="360"/>
      <w:jc w:val="left"/>
    </w:pPr>
    <w:rPr>
      <w:sz w:val="22"/>
      <w:szCs w:val="22"/>
    </w:rPr>
  </w:style>
  <w:style w:type="paragraph" w:customStyle="1" w:styleId="Numberedtext11pt">
    <w:name w:val="Numbered text 11pt"/>
    <w:basedOn w:val="Normal"/>
    <w:uiPriority w:val="99"/>
    <w:semiHidden/>
    <w:rsid w:val="00ED7A91"/>
    <w:pPr>
      <w:tabs>
        <w:tab w:val="left" w:pos="0"/>
      </w:tabs>
      <w:spacing w:before="40" w:after="40" w:line="288" w:lineRule="auto"/>
      <w:jc w:val="left"/>
    </w:pPr>
    <w:rPr>
      <w:sz w:val="22"/>
      <w:szCs w:val="22"/>
    </w:rPr>
  </w:style>
  <w:style w:type="character" w:styleId="PageNumber">
    <w:name w:val="page number"/>
    <w:uiPriority w:val="99"/>
    <w:semiHidden/>
    <w:rsid w:val="00ED7A91"/>
    <w:rPr>
      <w:rFonts w:cs="Times New Roman"/>
    </w:rPr>
  </w:style>
  <w:style w:type="paragraph" w:customStyle="1" w:styleId="Source">
    <w:name w:val="Source"/>
    <w:basedOn w:val="Normal"/>
    <w:uiPriority w:val="99"/>
    <w:rsid w:val="00ED7A91"/>
    <w:pPr>
      <w:tabs>
        <w:tab w:val="left" w:pos="2835"/>
        <w:tab w:val="left" w:pos="3960"/>
        <w:tab w:val="left" w:pos="5640"/>
        <w:tab w:val="left" w:pos="7320"/>
        <w:tab w:val="left" w:pos="8400"/>
        <w:tab w:val="left" w:pos="11400"/>
      </w:tabs>
      <w:spacing w:line="240" w:lineRule="auto"/>
      <w:ind w:left="1200" w:right="28" w:hanging="1200"/>
      <w:jc w:val="left"/>
    </w:pPr>
    <w:rPr>
      <w:sz w:val="18"/>
      <w:szCs w:val="18"/>
      <w:lang w:eastAsia="en-US"/>
    </w:rPr>
  </w:style>
  <w:style w:type="paragraph" w:customStyle="1" w:styleId="source0">
    <w:name w:val="source"/>
    <w:basedOn w:val="Normal"/>
    <w:uiPriority w:val="99"/>
    <w:rsid w:val="00ED7A91"/>
    <w:pPr>
      <w:tabs>
        <w:tab w:val="left" w:pos="1134"/>
      </w:tabs>
      <w:spacing w:line="240" w:lineRule="auto"/>
      <w:ind w:left="1134" w:hanging="1134"/>
      <w:jc w:val="left"/>
    </w:pPr>
    <w:rPr>
      <w:rFonts w:eastAsia="Times New Roman"/>
      <w:sz w:val="18"/>
      <w:lang w:eastAsia="ja-JP"/>
    </w:rPr>
  </w:style>
  <w:style w:type="character" w:customStyle="1" w:styleId="SourceChar1">
    <w:name w:val="Source Char1"/>
    <w:uiPriority w:val="99"/>
    <w:rsid w:val="00ED7A91"/>
    <w:rPr>
      <w:rFonts w:eastAsia="SimSun" w:cs="Times New Roman"/>
      <w:sz w:val="18"/>
      <w:szCs w:val="18"/>
      <w:lang w:val="en-AU" w:eastAsia="en-US" w:bidi="ar-SA"/>
    </w:rPr>
  </w:style>
  <w:style w:type="paragraph" w:customStyle="1" w:styleId="Spaceundertable">
    <w:name w:val="Space under table"/>
    <w:basedOn w:val="Normal"/>
    <w:uiPriority w:val="99"/>
    <w:rsid w:val="00ED7A91"/>
    <w:pPr>
      <w:numPr>
        <w:numId w:val="4"/>
      </w:numPr>
      <w:spacing w:line="240" w:lineRule="auto"/>
      <w:jc w:val="left"/>
    </w:pPr>
    <w:rPr>
      <w:sz w:val="8"/>
      <w:szCs w:val="8"/>
    </w:rPr>
  </w:style>
  <w:style w:type="paragraph" w:customStyle="1" w:styleId="Style1">
    <w:name w:val="Style1"/>
    <w:basedOn w:val="GMHeading2"/>
    <w:uiPriority w:val="99"/>
    <w:rsid w:val="00ED7A91"/>
  </w:style>
  <w:style w:type="paragraph" w:customStyle="1" w:styleId="Style2">
    <w:name w:val="Style2"/>
    <w:basedOn w:val="GMHeading3"/>
    <w:uiPriority w:val="99"/>
    <w:rsid w:val="00ED7A91"/>
  </w:style>
  <w:style w:type="table" w:styleId="TableGrid">
    <w:name w:val="Table Grid"/>
    <w:basedOn w:val="TableNormal"/>
    <w:uiPriority w:val="99"/>
    <w:rsid w:val="00ED7A91"/>
    <w:pPr>
      <w:tabs>
        <w:tab w:val="left" w:pos="2835"/>
      </w:tabs>
      <w:spacing w:before="40" w:after="40"/>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Normal"/>
    <w:uiPriority w:val="99"/>
    <w:rsid w:val="00ED7A91"/>
    <w:pPr>
      <w:tabs>
        <w:tab w:val="right" w:leader="dot" w:pos="9240"/>
      </w:tabs>
      <w:spacing w:after="80" w:line="240" w:lineRule="auto"/>
      <w:ind w:left="1644" w:right="720" w:hanging="1644"/>
      <w:jc w:val="left"/>
    </w:pPr>
    <w:rPr>
      <w:rFonts w:eastAsia="Times New Roman"/>
      <w:noProof/>
      <w:sz w:val="22"/>
      <w:szCs w:val="21"/>
      <w:lang w:eastAsia="ja-JP"/>
    </w:rPr>
  </w:style>
  <w:style w:type="paragraph" w:customStyle="1" w:styleId="Tabletextleft">
    <w:name w:val="Table text (left)"/>
    <w:basedOn w:val="Normal"/>
    <w:uiPriority w:val="99"/>
    <w:rsid w:val="00ED7A91"/>
    <w:pPr>
      <w:numPr>
        <w:numId w:val="3"/>
      </w:numPr>
      <w:spacing w:before="40" w:after="40" w:line="240" w:lineRule="auto"/>
      <w:jc w:val="left"/>
    </w:pPr>
    <w:rPr>
      <w:lang w:val="en-GB" w:eastAsia="en-US"/>
    </w:rPr>
  </w:style>
  <w:style w:type="paragraph" w:customStyle="1" w:styleId="TableText1left">
    <w:name w:val="Table Text 1 (left)"/>
    <w:basedOn w:val="Normal"/>
    <w:uiPriority w:val="99"/>
    <w:rsid w:val="00ED7A91"/>
    <w:pPr>
      <w:spacing w:before="40" w:after="40" w:line="240" w:lineRule="auto"/>
      <w:jc w:val="left"/>
    </w:pPr>
    <w:rPr>
      <w:lang w:val="en-GB" w:eastAsia="en-US"/>
    </w:rPr>
  </w:style>
  <w:style w:type="paragraph" w:customStyle="1" w:styleId="TableText2centerheaderrow">
    <w:name w:val="Table Text 2 (center) header row"/>
    <w:basedOn w:val="Normal"/>
    <w:uiPriority w:val="99"/>
    <w:rsid w:val="00ED7A91"/>
    <w:pPr>
      <w:tabs>
        <w:tab w:val="left" w:pos="2835"/>
      </w:tabs>
      <w:snapToGrid w:val="0"/>
      <w:spacing w:before="80" w:after="80" w:line="240" w:lineRule="auto"/>
      <w:jc w:val="center"/>
    </w:pPr>
    <w:rPr>
      <w:lang w:eastAsia="en-US"/>
    </w:rPr>
  </w:style>
  <w:style w:type="paragraph" w:customStyle="1" w:styleId="Tabletextbulleted">
    <w:name w:val="Table text bulleted"/>
    <w:basedOn w:val="Normal"/>
    <w:uiPriority w:val="99"/>
    <w:rsid w:val="00ED7A91"/>
    <w:pPr>
      <w:numPr>
        <w:numId w:val="2"/>
      </w:numPr>
      <w:spacing w:before="40" w:after="40" w:line="240" w:lineRule="auto"/>
      <w:jc w:val="left"/>
    </w:pPr>
  </w:style>
  <w:style w:type="paragraph" w:customStyle="1" w:styleId="Tabletextbullettedv2">
    <w:name w:val="Table text bulletted v2"/>
    <w:basedOn w:val="Tabletextbulleted"/>
    <w:uiPriority w:val="99"/>
    <w:rsid w:val="00ED7A91"/>
    <w:pPr>
      <w:numPr>
        <w:numId w:val="0"/>
      </w:numPr>
      <w:spacing w:before="20" w:after="20"/>
    </w:pPr>
    <w:rPr>
      <w:lang w:val="en-US"/>
    </w:rPr>
  </w:style>
  <w:style w:type="paragraph" w:customStyle="1" w:styleId="Tabletextindentleft">
    <w:name w:val="Table text indent left"/>
    <w:basedOn w:val="TableText1left"/>
    <w:uiPriority w:val="99"/>
    <w:semiHidden/>
    <w:rsid w:val="00ED7A91"/>
    <w:pPr>
      <w:ind w:left="252"/>
    </w:pPr>
    <w:rPr>
      <w:lang w:val="en-AU"/>
    </w:rPr>
  </w:style>
  <w:style w:type="paragraph" w:customStyle="1" w:styleId="TabletextindentedlistA">
    <w:name w:val="Table text indented list A"/>
    <w:aliases w:val="B,C"/>
    <w:basedOn w:val="Tabletextbulleted"/>
    <w:uiPriority w:val="99"/>
    <w:rsid w:val="00ED7A91"/>
    <w:pPr>
      <w:numPr>
        <w:numId w:val="0"/>
      </w:numPr>
      <w:tabs>
        <w:tab w:val="left" w:pos="284"/>
        <w:tab w:val="left" w:pos="2835"/>
      </w:tabs>
    </w:pPr>
  </w:style>
  <w:style w:type="paragraph" w:customStyle="1" w:styleId="TabletextRelativeRisksRR">
    <w:name w:val="Table text Relative Risks (RR)"/>
    <w:basedOn w:val="Normal"/>
    <w:uiPriority w:val="99"/>
    <w:semiHidden/>
    <w:rsid w:val="00ED7A91"/>
    <w:pPr>
      <w:tabs>
        <w:tab w:val="left" w:pos="664"/>
      </w:tabs>
      <w:spacing w:before="40" w:after="40" w:line="240" w:lineRule="auto"/>
      <w:ind w:left="64"/>
      <w:jc w:val="left"/>
    </w:pPr>
    <w:rPr>
      <w:lang w:eastAsia="en-US"/>
    </w:rPr>
  </w:style>
  <w:style w:type="paragraph" w:customStyle="1" w:styleId="TextTi12">
    <w:name w:val="Text:Ti12"/>
    <w:basedOn w:val="Normal"/>
    <w:uiPriority w:val="99"/>
    <w:semiHidden/>
    <w:rsid w:val="00ED7A91"/>
    <w:pPr>
      <w:spacing w:after="170" w:line="280" w:lineRule="atLeast"/>
    </w:pPr>
    <w:rPr>
      <w:lang w:val="en-US"/>
    </w:rPr>
  </w:style>
  <w:style w:type="paragraph" w:styleId="Title">
    <w:name w:val="Title"/>
    <w:basedOn w:val="Normal"/>
    <w:link w:val="TitleChar"/>
    <w:uiPriority w:val="99"/>
    <w:qFormat/>
    <w:rsid w:val="00ED7A91"/>
    <w:pPr>
      <w:spacing w:before="240" w:after="60"/>
      <w:jc w:val="center"/>
      <w:outlineLvl w:val="0"/>
    </w:pPr>
    <w:rPr>
      <w:rFonts w:ascii="Arial" w:hAnsi="Arial" w:cs="Times New Roman"/>
      <w:b/>
      <w:bCs/>
      <w:kern w:val="28"/>
      <w:sz w:val="32"/>
      <w:szCs w:val="32"/>
      <w:lang w:val="x-none"/>
    </w:rPr>
  </w:style>
  <w:style w:type="character" w:customStyle="1" w:styleId="TitleChar">
    <w:name w:val="Title Char"/>
    <w:link w:val="Title"/>
    <w:uiPriority w:val="99"/>
    <w:locked/>
    <w:rsid w:val="00ED7A91"/>
    <w:rPr>
      <w:rFonts w:ascii="Arial" w:eastAsia="SimSun" w:hAnsi="Arial" w:cs="Arial"/>
      <w:b/>
      <w:bCs/>
      <w:kern w:val="28"/>
      <w:sz w:val="32"/>
      <w:szCs w:val="32"/>
      <w:lang w:eastAsia="zh-CN"/>
    </w:rPr>
  </w:style>
  <w:style w:type="paragraph" w:customStyle="1" w:styleId="TOCheading">
    <w:name w:val="TOC (heading)"/>
    <w:basedOn w:val="Normal"/>
    <w:next w:val="Normal"/>
    <w:uiPriority w:val="99"/>
    <w:rsid w:val="00ED7A91"/>
    <w:pPr>
      <w:tabs>
        <w:tab w:val="right" w:leader="dot" w:pos="9240"/>
      </w:tabs>
      <w:spacing w:after="120" w:line="264" w:lineRule="auto"/>
      <w:jc w:val="center"/>
    </w:pPr>
    <w:rPr>
      <w:b/>
      <w:sz w:val="32"/>
      <w:szCs w:val="32"/>
      <w:lang w:eastAsia="en-US"/>
    </w:rPr>
  </w:style>
  <w:style w:type="paragraph" w:styleId="TOC1">
    <w:name w:val="toc 1"/>
    <w:basedOn w:val="Normal"/>
    <w:next w:val="Normal"/>
    <w:uiPriority w:val="39"/>
    <w:rsid w:val="00ED7A91"/>
    <w:pPr>
      <w:tabs>
        <w:tab w:val="left" w:pos="840"/>
        <w:tab w:val="right" w:leader="dot" w:pos="9240"/>
      </w:tabs>
      <w:spacing w:before="240" w:after="120" w:line="264" w:lineRule="auto"/>
      <w:ind w:left="840" w:right="602" w:hanging="840"/>
      <w:jc w:val="left"/>
    </w:pPr>
    <w:rPr>
      <w:b/>
      <w:noProof/>
    </w:rPr>
  </w:style>
  <w:style w:type="paragraph" w:styleId="TOC2">
    <w:name w:val="toc 2"/>
    <w:basedOn w:val="Normal"/>
    <w:next w:val="Normal"/>
    <w:autoRedefine/>
    <w:uiPriority w:val="39"/>
    <w:rsid w:val="00A32E13"/>
    <w:pPr>
      <w:keepNext/>
      <w:tabs>
        <w:tab w:val="right" w:leader="dot" w:pos="9240"/>
      </w:tabs>
      <w:spacing w:before="200" w:after="60" w:line="240" w:lineRule="auto"/>
      <w:ind w:left="1191" w:right="340" w:hanging="794"/>
      <w:jc w:val="left"/>
    </w:pPr>
    <w:rPr>
      <w:noProof/>
      <w:lang w:val="en-GB" w:eastAsia="en-US"/>
    </w:rPr>
  </w:style>
  <w:style w:type="paragraph" w:styleId="TOC3">
    <w:name w:val="toc 3"/>
    <w:basedOn w:val="Normal"/>
    <w:next w:val="Normal"/>
    <w:uiPriority w:val="39"/>
    <w:rsid w:val="00ED7A91"/>
    <w:pPr>
      <w:tabs>
        <w:tab w:val="left" w:pos="1800"/>
        <w:tab w:val="right" w:leader="dot" w:pos="9240"/>
      </w:tabs>
      <w:spacing w:after="60" w:line="240" w:lineRule="auto"/>
      <w:ind w:left="1800" w:right="602" w:hanging="960"/>
      <w:jc w:val="left"/>
    </w:pPr>
    <w:rPr>
      <w:noProof/>
      <w:sz w:val="22"/>
      <w:lang w:val="fr-FR" w:eastAsia="en-US"/>
    </w:rPr>
  </w:style>
  <w:style w:type="paragraph" w:styleId="TOC4">
    <w:name w:val="toc 4"/>
    <w:basedOn w:val="Normal"/>
    <w:next w:val="Normal"/>
    <w:uiPriority w:val="99"/>
    <w:rsid w:val="00ED7A91"/>
    <w:pPr>
      <w:tabs>
        <w:tab w:val="left" w:pos="3000"/>
        <w:tab w:val="right" w:leader="dot" w:pos="9240"/>
      </w:tabs>
      <w:spacing w:after="60" w:line="240" w:lineRule="auto"/>
      <w:ind w:left="3000" w:right="602" w:hanging="1200"/>
      <w:jc w:val="left"/>
    </w:pPr>
    <w:rPr>
      <w:i/>
      <w:noProof/>
      <w:sz w:val="22"/>
      <w:szCs w:val="22"/>
      <w:lang w:eastAsia="en-US"/>
    </w:rPr>
  </w:style>
  <w:style w:type="paragraph" w:styleId="TOC5">
    <w:name w:val="toc 5"/>
    <w:basedOn w:val="Normal"/>
    <w:next w:val="Normal"/>
    <w:uiPriority w:val="99"/>
    <w:semiHidden/>
    <w:rsid w:val="00ED7A91"/>
    <w:pPr>
      <w:tabs>
        <w:tab w:val="right" w:leader="dot" w:pos="9469"/>
      </w:tabs>
      <w:ind w:left="960"/>
    </w:pPr>
  </w:style>
  <w:style w:type="paragraph" w:styleId="TOC6">
    <w:name w:val="toc 6"/>
    <w:basedOn w:val="Normal"/>
    <w:next w:val="Normal"/>
    <w:uiPriority w:val="99"/>
    <w:semiHidden/>
    <w:rsid w:val="00ED7A91"/>
    <w:pPr>
      <w:tabs>
        <w:tab w:val="right" w:leader="dot" w:pos="9469"/>
      </w:tabs>
      <w:ind w:left="1200"/>
    </w:pPr>
  </w:style>
  <w:style w:type="paragraph" w:customStyle="1" w:styleId="TOCHeading1">
    <w:name w:val="TOC Heading1"/>
    <w:basedOn w:val="Heading1"/>
    <w:next w:val="Normal"/>
    <w:uiPriority w:val="99"/>
    <w:qFormat/>
    <w:rsid w:val="00D61C4E"/>
    <w:pPr>
      <w:keepLines/>
      <w:spacing w:before="480" w:line="276" w:lineRule="auto"/>
      <w:jc w:val="left"/>
      <w:outlineLvl w:val="9"/>
    </w:pPr>
    <w:rPr>
      <w:rFonts w:eastAsia="Times New Roman"/>
      <w:bCs w:val="0"/>
      <w:lang w:val="en-US" w:eastAsia="en-US"/>
    </w:rPr>
  </w:style>
  <w:style w:type="paragraph" w:customStyle="1" w:styleId="ColorfulList-Accent11">
    <w:name w:val="Colorful List - Accent 11"/>
    <w:basedOn w:val="Normal"/>
    <w:uiPriority w:val="34"/>
    <w:qFormat/>
    <w:rsid w:val="00B4562F"/>
    <w:pPr>
      <w:ind w:left="720"/>
      <w:contextualSpacing/>
    </w:pPr>
  </w:style>
  <w:style w:type="paragraph" w:customStyle="1" w:styleId="MediumGrid21">
    <w:name w:val="Medium Grid 21"/>
    <w:link w:val="MediumGrid2Char"/>
    <w:uiPriority w:val="99"/>
    <w:qFormat/>
    <w:rsid w:val="00A32E13"/>
    <w:rPr>
      <w:rFonts w:eastAsia="Times New Roman"/>
      <w:sz w:val="22"/>
      <w:szCs w:val="22"/>
      <w:lang w:val="en-US" w:eastAsia="en-US"/>
    </w:rPr>
  </w:style>
  <w:style w:type="character" w:customStyle="1" w:styleId="MediumGrid2Char">
    <w:name w:val="Medium Grid 2 Char"/>
    <w:link w:val="MediumGrid21"/>
    <w:uiPriority w:val="99"/>
    <w:locked/>
    <w:rsid w:val="00A32E13"/>
    <w:rPr>
      <w:rFonts w:eastAsia="Times New Roman"/>
      <w:sz w:val="22"/>
      <w:szCs w:val="22"/>
      <w:lang w:val="en-US" w:eastAsia="en-US" w:bidi="ar-SA"/>
    </w:rPr>
  </w:style>
  <w:style w:type="character" w:styleId="FollowedHyperlink">
    <w:name w:val="FollowedHyperlink"/>
    <w:uiPriority w:val="99"/>
    <w:semiHidden/>
    <w:rsid w:val="00A24873"/>
    <w:rPr>
      <w:rFonts w:cs="Times New Roman"/>
      <w:color w:val="800080"/>
      <w:u w:val="single"/>
    </w:rPr>
  </w:style>
  <w:style w:type="paragraph" w:customStyle="1" w:styleId="CharChar1CharCharCharChar">
    <w:name w:val="Char Char1 Char Char Char Char"/>
    <w:basedOn w:val="Normal"/>
    <w:uiPriority w:val="99"/>
    <w:rsid w:val="00314BE5"/>
    <w:pPr>
      <w:spacing w:after="0" w:line="240" w:lineRule="auto"/>
      <w:jc w:val="left"/>
    </w:pPr>
    <w:rPr>
      <w:rFonts w:ascii="Arial" w:eastAsia="Times New Roman" w:hAnsi="Arial" w:cs="Arial"/>
      <w:sz w:val="22"/>
      <w:szCs w:val="22"/>
      <w:lang w:eastAsia="en-US"/>
    </w:rPr>
  </w:style>
  <w:style w:type="paragraph" w:customStyle="1" w:styleId="TableText">
    <w:name w:val="TableText"/>
    <w:basedOn w:val="Normal"/>
    <w:link w:val="TableTextChar"/>
    <w:uiPriority w:val="99"/>
    <w:rsid w:val="00C873D8"/>
    <w:pPr>
      <w:keepNext/>
      <w:spacing w:after="0" w:line="240" w:lineRule="auto"/>
      <w:jc w:val="left"/>
    </w:pPr>
    <w:rPr>
      <w:rFonts w:ascii="Trebuchet MS" w:eastAsia="Times New Roman" w:hAnsi="Trebuchet MS" w:cs="Times New Roman"/>
      <w:sz w:val="18"/>
      <w:lang w:val="x-none" w:eastAsia="en-US"/>
    </w:rPr>
  </w:style>
  <w:style w:type="character" w:customStyle="1" w:styleId="TableTextChar">
    <w:name w:val="TableText Char"/>
    <w:link w:val="TableText"/>
    <w:uiPriority w:val="99"/>
    <w:rsid w:val="00ED0045"/>
    <w:rPr>
      <w:rFonts w:ascii="Trebuchet MS" w:eastAsia="Times New Roman" w:hAnsi="Trebuchet MS"/>
      <w:sz w:val="18"/>
      <w:lang w:eastAsia="en-US"/>
    </w:rPr>
  </w:style>
  <w:style w:type="paragraph" w:customStyle="1" w:styleId="TableText0">
    <w:name w:val="Table Text"/>
    <w:basedOn w:val="Normal"/>
    <w:link w:val="TableTextChar0"/>
    <w:qFormat/>
    <w:rsid w:val="00ED0045"/>
    <w:pPr>
      <w:keepNext/>
      <w:spacing w:before="40" w:after="40"/>
      <w:jc w:val="left"/>
    </w:pPr>
    <w:rPr>
      <w:rFonts w:ascii="Arial Narrow" w:hAnsi="Arial Narrow" w:cs="Times New Roman"/>
      <w:sz w:val="18"/>
      <w:lang w:val="en-GB" w:eastAsia="en-US"/>
    </w:rPr>
  </w:style>
  <w:style w:type="character" w:customStyle="1" w:styleId="TableTextChar0">
    <w:name w:val="Table Text Char"/>
    <w:link w:val="TableText0"/>
    <w:rsid w:val="00ED0045"/>
    <w:rPr>
      <w:rFonts w:ascii="Arial Narrow" w:eastAsia="SimSun" w:hAnsi="Arial Narrow"/>
      <w:sz w:val="18"/>
      <w:lang w:val="en-GB" w:eastAsia="en-US"/>
    </w:rPr>
  </w:style>
  <w:style w:type="paragraph" w:customStyle="1" w:styleId="DataEntry">
    <w:name w:val="Data Entry"/>
    <w:basedOn w:val="Normal"/>
    <w:link w:val="DataEntryChar"/>
    <w:qFormat/>
    <w:rsid w:val="001A6AB0"/>
    <w:pPr>
      <w:spacing w:after="0" w:line="240" w:lineRule="auto"/>
      <w:jc w:val="left"/>
    </w:pPr>
    <w:rPr>
      <w:rFonts w:ascii="Arial" w:eastAsia="Times New Roman" w:hAnsi="Arial" w:cs="Times New Roman"/>
      <w:b/>
      <w:color w:val="0000FF"/>
      <w:sz w:val="24"/>
      <w:szCs w:val="24"/>
      <w:lang w:val="en-US" w:eastAsia="en-US"/>
    </w:rPr>
  </w:style>
  <w:style w:type="character" w:customStyle="1" w:styleId="DataEntryChar">
    <w:name w:val="Data Entry Char"/>
    <w:link w:val="DataEntry"/>
    <w:rsid w:val="001A6AB0"/>
    <w:rPr>
      <w:rFonts w:ascii="Arial" w:eastAsia="Times New Roman" w:hAnsi="Arial" w:cs="Arial"/>
      <w:b/>
      <w:color w:val="0000FF"/>
      <w:sz w:val="24"/>
      <w:szCs w:val="24"/>
      <w:lang w:val="en-US" w:eastAsia="en-US"/>
    </w:rPr>
  </w:style>
  <w:style w:type="paragraph" w:customStyle="1" w:styleId="ColorfulShading-Accent11">
    <w:name w:val="Colorful Shading - Accent 11"/>
    <w:hidden/>
    <w:uiPriority w:val="99"/>
    <w:semiHidden/>
    <w:rsid w:val="00BD066F"/>
    <w:rPr>
      <w:rFonts w:ascii="Tahoma" w:eastAsia="SimSun" w:hAnsi="Tahoma" w:cs="Tahoma"/>
      <w:lang w:eastAsia="zh-CN"/>
    </w:rPr>
  </w:style>
  <w:style w:type="character" w:customStyle="1" w:styleId="SubtleEmphasis1">
    <w:name w:val="Subtle Emphasis1"/>
    <w:uiPriority w:val="19"/>
    <w:qFormat/>
    <w:rsid w:val="002C1135"/>
    <w:rPr>
      <w:i/>
      <w:iCs/>
      <w:color w:val="808080"/>
    </w:rPr>
  </w:style>
  <w:style w:type="paragraph" w:customStyle="1" w:styleId="Default">
    <w:name w:val="Default"/>
    <w:rsid w:val="009F71CD"/>
    <w:pPr>
      <w:autoSpaceDE w:val="0"/>
      <w:autoSpaceDN w:val="0"/>
      <w:adjustRightInd w:val="0"/>
    </w:pPr>
    <w:rPr>
      <w:rFonts w:ascii="Arial" w:hAnsi="Arial" w:cs="Arial"/>
      <w:color w:val="000000"/>
      <w:sz w:val="24"/>
      <w:szCs w:val="24"/>
    </w:rPr>
  </w:style>
  <w:style w:type="paragraph" w:styleId="EndnoteText">
    <w:name w:val="endnote text"/>
    <w:basedOn w:val="Normal"/>
    <w:link w:val="EndnoteTextChar"/>
    <w:uiPriority w:val="99"/>
    <w:semiHidden/>
    <w:unhideWhenUsed/>
    <w:rsid w:val="000A57FD"/>
  </w:style>
  <w:style w:type="character" w:customStyle="1" w:styleId="EndnoteTextChar">
    <w:name w:val="Endnote Text Char"/>
    <w:link w:val="EndnoteText"/>
    <w:uiPriority w:val="99"/>
    <w:semiHidden/>
    <w:rsid w:val="000A57FD"/>
    <w:rPr>
      <w:rFonts w:ascii="Tahoma" w:eastAsia="SimSun" w:hAnsi="Tahoma" w:cs="Tahoma"/>
      <w:lang w:eastAsia="zh-CN"/>
    </w:rPr>
  </w:style>
  <w:style w:type="character" w:styleId="EndnoteReference">
    <w:name w:val="endnote reference"/>
    <w:uiPriority w:val="99"/>
    <w:semiHidden/>
    <w:unhideWhenUsed/>
    <w:rsid w:val="000A57FD"/>
    <w:rPr>
      <w:vertAlign w:val="superscript"/>
    </w:rPr>
  </w:style>
  <w:style w:type="paragraph" w:styleId="NormalWeb">
    <w:name w:val="Normal (Web)"/>
    <w:basedOn w:val="Normal"/>
    <w:uiPriority w:val="99"/>
    <w:semiHidden/>
    <w:unhideWhenUsed/>
    <w:rsid w:val="0076700B"/>
    <w:pPr>
      <w:spacing w:before="100" w:beforeAutospacing="1" w:after="100" w:afterAutospacing="1" w:line="240" w:lineRule="auto"/>
      <w:jc w:val="left"/>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764207">
      <w:marLeft w:val="0"/>
      <w:marRight w:val="0"/>
      <w:marTop w:val="0"/>
      <w:marBottom w:val="0"/>
      <w:divBdr>
        <w:top w:val="none" w:sz="0" w:space="0" w:color="auto"/>
        <w:left w:val="none" w:sz="0" w:space="0" w:color="auto"/>
        <w:bottom w:val="none" w:sz="0" w:space="0" w:color="auto"/>
        <w:right w:val="none" w:sz="0" w:space="0" w:color="auto"/>
      </w:divBdr>
      <w:divsChild>
        <w:div w:id="98764227">
          <w:marLeft w:val="240"/>
          <w:marRight w:val="240"/>
          <w:marTop w:val="360"/>
          <w:marBottom w:val="0"/>
          <w:divBdr>
            <w:top w:val="none" w:sz="0" w:space="0" w:color="auto"/>
            <w:left w:val="none" w:sz="0" w:space="0" w:color="auto"/>
            <w:bottom w:val="none" w:sz="0" w:space="0" w:color="auto"/>
            <w:right w:val="none" w:sz="0" w:space="0" w:color="auto"/>
          </w:divBdr>
          <w:divsChild>
            <w:div w:id="98764214">
              <w:marLeft w:val="480"/>
              <w:marRight w:val="480"/>
              <w:marTop w:val="240"/>
              <w:marBottom w:val="0"/>
              <w:divBdr>
                <w:top w:val="none" w:sz="0" w:space="0" w:color="auto"/>
                <w:left w:val="none" w:sz="0" w:space="0" w:color="auto"/>
                <w:bottom w:val="none" w:sz="0" w:space="0" w:color="auto"/>
                <w:right w:val="none" w:sz="0" w:space="0" w:color="auto"/>
              </w:divBdr>
              <w:divsChild>
                <w:div w:id="98764216">
                  <w:marLeft w:val="720"/>
                  <w:marRight w:val="720"/>
                  <w:marTop w:val="0"/>
                  <w:marBottom w:val="0"/>
                  <w:divBdr>
                    <w:top w:val="none" w:sz="0" w:space="0" w:color="auto"/>
                    <w:left w:val="none" w:sz="0" w:space="0" w:color="auto"/>
                    <w:bottom w:val="none" w:sz="0" w:space="0" w:color="auto"/>
                    <w:right w:val="none" w:sz="0" w:space="0" w:color="auto"/>
                  </w:divBdr>
                  <w:divsChild>
                    <w:div w:id="9876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64209">
      <w:marLeft w:val="0"/>
      <w:marRight w:val="0"/>
      <w:marTop w:val="0"/>
      <w:marBottom w:val="0"/>
      <w:divBdr>
        <w:top w:val="none" w:sz="0" w:space="0" w:color="auto"/>
        <w:left w:val="none" w:sz="0" w:space="0" w:color="auto"/>
        <w:bottom w:val="none" w:sz="0" w:space="0" w:color="auto"/>
        <w:right w:val="none" w:sz="0" w:space="0" w:color="auto"/>
      </w:divBdr>
      <w:divsChild>
        <w:div w:id="98764222">
          <w:marLeft w:val="0"/>
          <w:marRight w:val="0"/>
          <w:marTop w:val="0"/>
          <w:marBottom w:val="0"/>
          <w:divBdr>
            <w:top w:val="none" w:sz="0" w:space="0" w:color="auto"/>
            <w:left w:val="none" w:sz="0" w:space="0" w:color="auto"/>
            <w:bottom w:val="none" w:sz="0" w:space="0" w:color="auto"/>
            <w:right w:val="none" w:sz="0" w:space="0" w:color="auto"/>
          </w:divBdr>
          <w:divsChild>
            <w:div w:id="9876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64213">
      <w:marLeft w:val="0"/>
      <w:marRight w:val="0"/>
      <w:marTop w:val="0"/>
      <w:marBottom w:val="0"/>
      <w:divBdr>
        <w:top w:val="none" w:sz="0" w:space="0" w:color="auto"/>
        <w:left w:val="none" w:sz="0" w:space="0" w:color="auto"/>
        <w:bottom w:val="none" w:sz="0" w:space="0" w:color="auto"/>
        <w:right w:val="none" w:sz="0" w:space="0" w:color="auto"/>
      </w:divBdr>
      <w:divsChild>
        <w:div w:id="98764211">
          <w:marLeft w:val="240"/>
          <w:marRight w:val="240"/>
          <w:marTop w:val="360"/>
          <w:marBottom w:val="0"/>
          <w:divBdr>
            <w:top w:val="none" w:sz="0" w:space="0" w:color="auto"/>
            <w:left w:val="none" w:sz="0" w:space="0" w:color="auto"/>
            <w:bottom w:val="none" w:sz="0" w:space="0" w:color="auto"/>
            <w:right w:val="none" w:sz="0" w:space="0" w:color="auto"/>
          </w:divBdr>
          <w:divsChild>
            <w:div w:id="98764208">
              <w:marLeft w:val="480"/>
              <w:marRight w:val="480"/>
              <w:marTop w:val="240"/>
              <w:marBottom w:val="0"/>
              <w:divBdr>
                <w:top w:val="none" w:sz="0" w:space="0" w:color="auto"/>
                <w:left w:val="none" w:sz="0" w:space="0" w:color="auto"/>
                <w:bottom w:val="none" w:sz="0" w:space="0" w:color="auto"/>
                <w:right w:val="none" w:sz="0" w:space="0" w:color="auto"/>
              </w:divBdr>
              <w:divsChild>
                <w:div w:id="98764221">
                  <w:marLeft w:val="720"/>
                  <w:marRight w:val="720"/>
                  <w:marTop w:val="0"/>
                  <w:marBottom w:val="0"/>
                  <w:divBdr>
                    <w:top w:val="none" w:sz="0" w:space="0" w:color="auto"/>
                    <w:left w:val="none" w:sz="0" w:space="0" w:color="auto"/>
                    <w:bottom w:val="none" w:sz="0" w:space="0" w:color="auto"/>
                    <w:right w:val="none" w:sz="0" w:space="0" w:color="auto"/>
                  </w:divBdr>
                  <w:divsChild>
                    <w:div w:id="9876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64218">
      <w:marLeft w:val="0"/>
      <w:marRight w:val="0"/>
      <w:marTop w:val="0"/>
      <w:marBottom w:val="0"/>
      <w:divBdr>
        <w:top w:val="none" w:sz="0" w:space="0" w:color="auto"/>
        <w:left w:val="none" w:sz="0" w:space="0" w:color="auto"/>
        <w:bottom w:val="none" w:sz="0" w:space="0" w:color="auto"/>
        <w:right w:val="none" w:sz="0" w:space="0" w:color="auto"/>
      </w:divBdr>
      <w:divsChild>
        <w:div w:id="98764206">
          <w:marLeft w:val="0"/>
          <w:marRight w:val="0"/>
          <w:marTop w:val="0"/>
          <w:marBottom w:val="0"/>
          <w:divBdr>
            <w:top w:val="none" w:sz="0" w:space="0" w:color="auto"/>
            <w:left w:val="none" w:sz="0" w:space="0" w:color="auto"/>
            <w:bottom w:val="none" w:sz="0" w:space="0" w:color="auto"/>
            <w:right w:val="none" w:sz="0" w:space="0" w:color="auto"/>
          </w:divBdr>
          <w:divsChild>
            <w:div w:id="9876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64220">
      <w:marLeft w:val="0"/>
      <w:marRight w:val="0"/>
      <w:marTop w:val="0"/>
      <w:marBottom w:val="0"/>
      <w:divBdr>
        <w:top w:val="none" w:sz="0" w:space="0" w:color="auto"/>
        <w:left w:val="none" w:sz="0" w:space="0" w:color="auto"/>
        <w:bottom w:val="none" w:sz="0" w:space="0" w:color="auto"/>
        <w:right w:val="none" w:sz="0" w:space="0" w:color="auto"/>
      </w:divBdr>
      <w:divsChild>
        <w:div w:id="98764210">
          <w:marLeft w:val="0"/>
          <w:marRight w:val="0"/>
          <w:marTop w:val="0"/>
          <w:marBottom w:val="150"/>
          <w:divBdr>
            <w:top w:val="single" w:sz="6" w:space="15" w:color="FFFFFF"/>
            <w:left w:val="none" w:sz="0" w:space="0" w:color="auto"/>
            <w:bottom w:val="none" w:sz="0" w:space="0" w:color="auto"/>
            <w:right w:val="none" w:sz="0" w:space="0" w:color="auto"/>
          </w:divBdr>
          <w:divsChild>
            <w:div w:id="9876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64226">
      <w:marLeft w:val="0"/>
      <w:marRight w:val="0"/>
      <w:marTop w:val="0"/>
      <w:marBottom w:val="0"/>
      <w:divBdr>
        <w:top w:val="none" w:sz="0" w:space="0" w:color="auto"/>
        <w:left w:val="none" w:sz="0" w:space="0" w:color="auto"/>
        <w:bottom w:val="none" w:sz="0" w:space="0" w:color="auto"/>
        <w:right w:val="none" w:sz="0" w:space="0" w:color="auto"/>
      </w:divBdr>
      <w:divsChild>
        <w:div w:id="98764212">
          <w:marLeft w:val="0"/>
          <w:marRight w:val="0"/>
          <w:marTop w:val="0"/>
          <w:marBottom w:val="150"/>
          <w:divBdr>
            <w:top w:val="single" w:sz="6" w:space="15" w:color="FFFFFF"/>
            <w:left w:val="none" w:sz="0" w:space="0" w:color="auto"/>
            <w:bottom w:val="none" w:sz="0" w:space="0" w:color="auto"/>
            <w:right w:val="none" w:sz="0" w:space="0" w:color="auto"/>
          </w:divBdr>
          <w:divsChild>
            <w:div w:id="9876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782104">
      <w:bodyDiv w:val="1"/>
      <w:marLeft w:val="0"/>
      <w:marRight w:val="0"/>
      <w:marTop w:val="0"/>
      <w:marBottom w:val="0"/>
      <w:divBdr>
        <w:top w:val="none" w:sz="0" w:space="0" w:color="auto"/>
        <w:left w:val="none" w:sz="0" w:space="0" w:color="auto"/>
        <w:bottom w:val="none" w:sz="0" w:space="0" w:color="auto"/>
        <w:right w:val="none" w:sz="0" w:space="0" w:color="auto"/>
      </w:divBdr>
    </w:div>
    <w:div w:id="1358774177">
      <w:bodyDiv w:val="1"/>
      <w:marLeft w:val="0"/>
      <w:marRight w:val="0"/>
      <w:marTop w:val="0"/>
      <w:marBottom w:val="0"/>
      <w:divBdr>
        <w:top w:val="none" w:sz="0" w:space="0" w:color="auto"/>
        <w:left w:val="none" w:sz="0" w:space="0" w:color="auto"/>
        <w:bottom w:val="none" w:sz="0" w:space="0" w:color="auto"/>
        <w:right w:val="none" w:sz="0" w:space="0" w:color="auto"/>
      </w:divBdr>
    </w:div>
    <w:div w:id="1363091098">
      <w:bodyDiv w:val="1"/>
      <w:marLeft w:val="0"/>
      <w:marRight w:val="0"/>
      <w:marTop w:val="0"/>
      <w:marBottom w:val="0"/>
      <w:divBdr>
        <w:top w:val="none" w:sz="0" w:space="0" w:color="auto"/>
        <w:left w:val="none" w:sz="0" w:space="0" w:color="auto"/>
        <w:bottom w:val="none" w:sz="0" w:space="0" w:color="auto"/>
        <w:right w:val="none" w:sz="0" w:space="0" w:color="auto"/>
      </w:divBdr>
    </w:div>
    <w:div w:id="1825075873">
      <w:bodyDiv w:val="1"/>
      <w:marLeft w:val="0"/>
      <w:marRight w:val="0"/>
      <w:marTop w:val="0"/>
      <w:marBottom w:val="0"/>
      <w:divBdr>
        <w:top w:val="none" w:sz="0" w:space="0" w:color="auto"/>
        <w:left w:val="none" w:sz="0" w:space="0" w:color="auto"/>
        <w:bottom w:val="none" w:sz="0" w:space="0" w:color="auto"/>
        <w:right w:val="none" w:sz="0" w:space="0" w:color="auto"/>
      </w:divBdr>
    </w:div>
    <w:div w:id="1840806723">
      <w:bodyDiv w:val="1"/>
      <w:marLeft w:val="0"/>
      <w:marRight w:val="0"/>
      <w:marTop w:val="0"/>
      <w:marBottom w:val="0"/>
      <w:divBdr>
        <w:top w:val="none" w:sz="0" w:space="0" w:color="auto"/>
        <w:left w:val="none" w:sz="0" w:space="0" w:color="auto"/>
        <w:bottom w:val="none" w:sz="0" w:space="0" w:color="auto"/>
        <w:right w:val="none" w:sz="0" w:space="0" w:color="auto"/>
      </w:divBdr>
    </w:div>
    <w:div w:id="2093811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1.xml"/><Relationship Id="rId18" Type="http://schemas.openxmlformats.org/officeDocument/2006/relationships/header" Target="header5.xml"/><Relationship Id="rId3" Type="http://schemas.microsoft.com/office/2007/relationships/stylesWithEffects" Target="stylesWithEffect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diabeticeye.screening.nhs.uk/" TargetMode="External"/><Relationship Id="rId2" Type="http://schemas.openxmlformats.org/officeDocument/2006/relationships/hyperlink" Target="http://diabeticeye.screening.nhs.uk/" TargetMode="External"/><Relationship Id="rId1" Type="http://schemas.openxmlformats.org/officeDocument/2006/relationships/hyperlink" Target="http://www.aihw.gov.au/diabetes/" TargetMode="External"/><Relationship Id="rId5" Type="http://schemas.openxmlformats.org/officeDocument/2006/relationships/hyperlink" Target="http://www.qaams.org.au/education.htm" TargetMode="External"/><Relationship Id="rId4" Type="http://schemas.openxmlformats.org/officeDocument/2006/relationships/hyperlink" Target="http://diabeticeye.screening.nhs.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38</Pages>
  <Words>9494</Words>
  <Characters>54131</Characters>
  <Application>Microsoft Office Word</Application>
  <DocSecurity>0</DocSecurity>
  <Lines>451</Lines>
  <Paragraphs>126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63499</CharactersWithSpaces>
  <SharedDoc>false</SharedDoc>
  <HLinks>
    <vt:vector size="438" baseType="variant">
      <vt:variant>
        <vt:i4>1704031</vt:i4>
      </vt:variant>
      <vt:variant>
        <vt:i4>455</vt:i4>
      </vt:variant>
      <vt:variant>
        <vt:i4>0</vt:i4>
      </vt:variant>
      <vt:variant>
        <vt:i4>5</vt:i4>
      </vt:variant>
      <vt:variant>
        <vt:lpwstr>http://www.nhmrc.gov.au/guidelines/publications/di15&gt;</vt:lpwstr>
      </vt:variant>
      <vt:variant>
        <vt:lpwstr/>
      </vt:variant>
      <vt:variant>
        <vt:i4>1376333</vt:i4>
      </vt:variant>
      <vt:variant>
        <vt:i4>452</vt:i4>
      </vt:variant>
      <vt:variant>
        <vt:i4>0</vt:i4>
      </vt:variant>
      <vt:variant>
        <vt:i4>5</vt:i4>
      </vt:variant>
      <vt:variant>
        <vt:lpwstr>http://www.biographixmedia.com/&gt;</vt:lpwstr>
      </vt:variant>
      <vt:variant>
        <vt:lpwstr/>
      </vt:variant>
      <vt:variant>
        <vt:i4>2490476</vt:i4>
      </vt:variant>
      <vt:variant>
        <vt:i4>449</vt:i4>
      </vt:variant>
      <vt:variant>
        <vt:i4>0</vt:i4>
      </vt:variant>
      <vt:variant>
        <vt:i4>5</vt:i4>
      </vt:variant>
      <vt:variant>
        <vt:lpwstr>http://www.aihw.gov.au/publication-detail/?id=10737419311&gt;</vt:lpwstr>
      </vt:variant>
      <vt:variant>
        <vt:lpwstr/>
      </vt:variant>
      <vt:variant>
        <vt:i4>2949170</vt:i4>
      </vt:variant>
      <vt:variant>
        <vt:i4>446</vt:i4>
      </vt:variant>
      <vt:variant>
        <vt:i4>0</vt:i4>
      </vt:variant>
      <vt:variant>
        <vt:i4>5</vt:i4>
      </vt:variant>
      <vt:variant>
        <vt:lpwstr>http://www.aao.org/ppp&gt;</vt:lpwstr>
      </vt:variant>
      <vt:variant>
        <vt:lpwstr/>
      </vt:variant>
      <vt:variant>
        <vt:i4>4194315</vt:i4>
      </vt:variant>
      <vt:variant>
        <vt:i4>401</vt:i4>
      </vt:variant>
      <vt:variant>
        <vt:i4>0</vt:i4>
      </vt:variant>
      <vt:variant>
        <vt:i4>5</vt:i4>
      </vt:variant>
      <vt:variant>
        <vt:lpwstr/>
      </vt:variant>
      <vt:variant>
        <vt:lpwstr>_ENREF_13</vt:lpwstr>
      </vt:variant>
      <vt:variant>
        <vt:i4>4194315</vt:i4>
      </vt:variant>
      <vt:variant>
        <vt:i4>390</vt:i4>
      </vt:variant>
      <vt:variant>
        <vt:i4>0</vt:i4>
      </vt:variant>
      <vt:variant>
        <vt:i4>5</vt:i4>
      </vt:variant>
      <vt:variant>
        <vt:lpwstr/>
      </vt:variant>
      <vt:variant>
        <vt:lpwstr>_ENREF_10</vt:lpwstr>
      </vt:variant>
      <vt:variant>
        <vt:i4>4390923</vt:i4>
      </vt:variant>
      <vt:variant>
        <vt:i4>379</vt:i4>
      </vt:variant>
      <vt:variant>
        <vt:i4>0</vt:i4>
      </vt:variant>
      <vt:variant>
        <vt:i4>5</vt:i4>
      </vt:variant>
      <vt:variant>
        <vt:lpwstr/>
      </vt:variant>
      <vt:variant>
        <vt:lpwstr>_ENREF_2</vt:lpwstr>
      </vt:variant>
      <vt:variant>
        <vt:i4>4194315</vt:i4>
      </vt:variant>
      <vt:variant>
        <vt:i4>370</vt:i4>
      </vt:variant>
      <vt:variant>
        <vt:i4>0</vt:i4>
      </vt:variant>
      <vt:variant>
        <vt:i4>5</vt:i4>
      </vt:variant>
      <vt:variant>
        <vt:lpwstr/>
      </vt:variant>
      <vt:variant>
        <vt:lpwstr>_ENREF_17</vt:lpwstr>
      </vt:variant>
      <vt:variant>
        <vt:i4>4390923</vt:i4>
      </vt:variant>
      <vt:variant>
        <vt:i4>364</vt:i4>
      </vt:variant>
      <vt:variant>
        <vt:i4>0</vt:i4>
      </vt:variant>
      <vt:variant>
        <vt:i4>5</vt:i4>
      </vt:variant>
      <vt:variant>
        <vt:lpwstr/>
      </vt:variant>
      <vt:variant>
        <vt:lpwstr>_ENREF_20</vt:lpwstr>
      </vt:variant>
      <vt:variant>
        <vt:i4>4194315</vt:i4>
      </vt:variant>
      <vt:variant>
        <vt:i4>358</vt:i4>
      </vt:variant>
      <vt:variant>
        <vt:i4>0</vt:i4>
      </vt:variant>
      <vt:variant>
        <vt:i4>5</vt:i4>
      </vt:variant>
      <vt:variant>
        <vt:lpwstr/>
      </vt:variant>
      <vt:variant>
        <vt:lpwstr>_ENREF_12</vt:lpwstr>
      </vt:variant>
      <vt:variant>
        <vt:i4>4390923</vt:i4>
      </vt:variant>
      <vt:variant>
        <vt:i4>352</vt:i4>
      </vt:variant>
      <vt:variant>
        <vt:i4>0</vt:i4>
      </vt:variant>
      <vt:variant>
        <vt:i4>5</vt:i4>
      </vt:variant>
      <vt:variant>
        <vt:lpwstr/>
      </vt:variant>
      <vt:variant>
        <vt:lpwstr>_ENREF_23</vt:lpwstr>
      </vt:variant>
      <vt:variant>
        <vt:i4>4194315</vt:i4>
      </vt:variant>
      <vt:variant>
        <vt:i4>349</vt:i4>
      </vt:variant>
      <vt:variant>
        <vt:i4>0</vt:i4>
      </vt:variant>
      <vt:variant>
        <vt:i4>5</vt:i4>
      </vt:variant>
      <vt:variant>
        <vt:lpwstr/>
      </vt:variant>
      <vt:variant>
        <vt:lpwstr>_ENREF_10</vt:lpwstr>
      </vt:variant>
      <vt:variant>
        <vt:i4>4587531</vt:i4>
      </vt:variant>
      <vt:variant>
        <vt:i4>341</vt:i4>
      </vt:variant>
      <vt:variant>
        <vt:i4>0</vt:i4>
      </vt:variant>
      <vt:variant>
        <vt:i4>5</vt:i4>
      </vt:variant>
      <vt:variant>
        <vt:lpwstr/>
      </vt:variant>
      <vt:variant>
        <vt:lpwstr>_ENREF_7</vt:lpwstr>
      </vt:variant>
      <vt:variant>
        <vt:i4>4390923</vt:i4>
      </vt:variant>
      <vt:variant>
        <vt:i4>333</vt:i4>
      </vt:variant>
      <vt:variant>
        <vt:i4>0</vt:i4>
      </vt:variant>
      <vt:variant>
        <vt:i4>5</vt:i4>
      </vt:variant>
      <vt:variant>
        <vt:lpwstr/>
      </vt:variant>
      <vt:variant>
        <vt:lpwstr>_ENREF_26</vt:lpwstr>
      </vt:variant>
      <vt:variant>
        <vt:i4>6684712</vt:i4>
      </vt:variant>
      <vt:variant>
        <vt:i4>326</vt:i4>
      </vt:variant>
      <vt:variant>
        <vt:i4>0</vt:i4>
      </vt:variant>
      <vt:variant>
        <vt:i4>5</vt:i4>
      </vt:variant>
      <vt:variant>
        <vt:lpwstr>http://www.abs.gov.au/</vt:lpwstr>
      </vt:variant>
      <vt:variant>
        <vt:lpwstr/>
      </vt:variant>
      <vt:variant>
        <vt:i4>4390923</vt:i4>
      </vt:variant>
      <vt:variant>
        <vt:i4>322</vt:i4>
      </vt:variant>
      <vt:variant>
        <vt:i4>0</vt:i4>
      </vt:variant>
      <vt:variant>
        <vt:i4>5</vt:i4>
      </vt:variant>
      <vt:variant>
        <vt:lpwstr/>
      </vt:variant>
      <vt:variant>
        <vt:lpwstr>_ENREF_2</vt:lpwstr>
      </vt:variant>
      <vt:variant>
        <vt:i4>4194315</vt:i4>
      </vt:variant>
      <vt:variant>
        <vt:i4>316</vt:i4>
      </vt:variant>
      <vt:variant>
        <vt:i4>0</vt:i4>
      </vt:variant>
      <vt:variant>
        <vt:i4>5</vt:i4>
      </vt:variant>
      <vt:variant>
        <vt:lpwstr/>
      </vt:variant>
      <vt:variant>
        <vt:lpwstr>_ENREF_17</vt:lpwstr>
      </vt:variant>
      <vt:variant>
        <vt:i4>4194315</vt:i4>
      </vt:variant>
      <vt:variant>
        <vt:i4>310</vt:i4>
      </vt:variant>
      <vt:variant>
        <vt:i4>0</vt:i4>
      </vt:variant>
      <vt:variant>
        <vt:i4>5</vt:i4>
      </vt:variant>
      <vt:variant>
        <vt:lpwstr/>
      </vt:variant>
      <vt:variant>
        <vt:lpwstr>_ENREF_18</vt:lpwstr>
      </vt:variant>
      <vt:variant>
        <vt:i4>4194315</vt:i4>
      </vt:variant>
      <vt:variant>
        <vt:i4>307</vt:i4>
      </vt:variant>
      <vt:variant>
        <vt:i4>0</vt:i4>
      </vt:variant>
      <vt:variant>
        <vt:i4>5</vt:i4>
      </vt:variant>
      <vt:variant>
        <vt:lpwstr/>
      </vt:variant>
      <vt:variant>
        <vt:lpwstr>_ENREF_10</vt:lpwstr>
      </vt:variant>
      <vt:variant>
        <vt:i4>4325387</vt:i4>
      </vt:variant>
      <vt:variant>
        <vt:i4>304</vt:i4>
      </vt:variant>
      <vt:variant>
        <vt:i4>0</vt:i4>
      </vt:variant>
      <vt:variant>
        <vt:i4>5</vt:i4>
      </vt:variant>
      <vt:variant>
        <vt:lpwstr/>
      </vt:variant>
      <vt:variant>
        <vt:lpwstr>_ENREF_3</vt:lpwstr>
      </vt:variant>
      <vt:variant>
        <vt:i4>4194315</vt:i4>
      </vt:variant>
      <vt:variant>
        <vt:i4>296</vt:i4>
      </vt:variant>
      <vt:variant>
        <vt:i4>0</vt:i4>
      </vt:variant>
      <vt:variant>
        <vt:i4>5</vt:i4>
      </vt:variant>
      <vt:variant>
        <vt:lpwstr/>
      </vt:variant>
      <vt:variant>
        <vt:lpwstr>_ENREF_14</vt:lpwstr>
      </vt:variant>
      <vt:variant>
        <vt:i4>4718603</vt:i4>
      </vt:variant>
      <vt:variant>
        <vt:i4>293</vt:i4>
      </vt:variant>
      <vt:variant>
        <vt:i4>0</vt:i4>
      </vt:variant>
      <vt:variant>
        <vt:i4>5</vt:i4>
      </vt:variant>
      <vt:variant>
        <vt:lpwstr/>
      </vt:variant>
      <vt:variant>
        <vt:lpwstr>_ENREF_9</vt:lpwstr>
      </vt:variant>
      <vt:variant>
        <vt:i4>4521995</vt:i4>
      </vt:variant>
      <vt:variant>
        <vt:i4>290</vt:i4>
      </vt:variant>
      <vt:variant>
        <vt:i4>0</vt:i4>
      </vt:variant>
      <vt:variant>
        <vt:i4>5</vt:i4>
      </vt:variant>
      <vt:variant>
        <vt:lpwstr/>
      </vt:variant>
      <vt:variant>
        <vt:lpwstr>_ENREF_4</vt:lpwstr>
      </vt:variant>
      <vt:variant>
        <vt:i4>4325387</vt:i4>
      </vt:variant>
      <vt:variant>
        <vt:i4>287</vt:i4>
      </vt:variant>
      <vt:variant>
        <vt:i4>0</vt:i4>
      </vt:variant>
      <vt:variant>
        <vt:i4>5</vt:i4>
      </vt:variant>
      <vt:variant>
        <vt:lpwstr/>
      </vt:variant>
      <vt:variant>
        <vt:lpwstr>_ENREF_3</vt:lpwstr>
      </vt:variant>
      <vt:variant>
        <vt:i4>4390923</vt:i4>
      </vt:variant>
      <vt:variant>
        <vt:i4>276</vt:i4>
      </vt:variant>
      <vt:variant>
        <vt:i4>0</vt:i4>
      </vt:variant>
      <vt:variant>
        <vt:i4>5</vt:i4>
      </vt:variant>
      <vt:variant>
        <vt:lpwstr/>
      </vt:variant>
      <vt:variant>
        <vt:lpwstr>_ENREF_25</vt:lpwstr>
      </vt:variant>
      <vt:variant>
        <vt:i4>4194315</vt:i4>
      </vt:variant>
      <vt:variant>
        <vt:i4>273</vt:i4>
      </vt:variant>
      <vt:variant>
        <vt:i4>0</vt:i4>
      </vt:variant>
      <vt:variant>
        <vt:i4>5</vt:i4>
      </vt:variant>
      <vt:variant>
        <vt:lpwstr/>
      </vt:variant>
      <vt:variant>
        <vt:lpwstr>_ENREF_17</vt:lpwstr>
      </vt:variant>
      <vt:variant>
        <vt:i4>4194315</vt:i4>
      </vt:variant>
      <vt:variant>
        <vt:i4>270</vt:i4>
      </vt:variant>
      <vt:variant>
        <vt:i4>0</vt:i4>
      </vt:variant>
      <vt:variant>
        <vt:i4>5</vt:i4>
      </vt:variant>
      <vt:variant>
        <vt:lpwstr/>
      </vt:variant>
      <vt:variant>
        <vt:lpwstr>_ENREF_11</vt:lpwstr>
      </vt:variant>
      <vt:variant>
        <vt:i4>4194315</vt:i4>
      </vt:variant>
      <vt:variant>
        <vt:i4>262</vt:i4>
      </vt:variant>
      <vt:variant>
        <vt:i4>0</vt:i4>
      </vt:variant>
      <vt:variant>
        <vt:i4>5</vt:i4>
      </vt:variant>
      <vt:variant>
        <vt:lpwstr/>
      </vt:variant>
      <vt:variant>
        <vt:lpwstr>_ENREF_17</vt:lpwstr>
      </vt:variant>
      <vt:variant>
        <vt:i4>4194315</vt:i4>
      </vt:variant>
      <vt:variant>
        <vt:i4>256</vt:i4>
      </vt:variant>
      <vt:variant>
        <vt:i4>0</vt:i4>
      </vt:variant>
      <vt:variant>
        <vt:i4>5</vt:i4>
      </vt:variant>
      <vt:variant>
        <vt:lpwstr/>
      </vt:variant>
      <vt:variant>
        <vt:lpwstr>_ENREF_17</vt:lpwstr>
      </vt:variant>
      <vt:variant>
        <vt:i4>4390923</vt:i4>
      </vt:variant>
      <vt:variant>
        <vt:i4>250</vt:i4>
      </vt:variant>
      <vt:variant>
        <vt:i4>0</vt:i4>
      </vt:variant>
      <vt:variant>
        <vt:i4>5</vt:i4>
      </vt:variant>
      <vt:variant>
        <vt:lpwstr/>
      </vt:variant>
      <vt:variant>
        <vt:lpwstr>_ENREF_24</vt:lpwstr>
      </vt:variant>
      <vt:variant>
        <vt:i4>4194315</vt:i4>
      </vt:variant>
      <vt:variant>
        <vt:i4>247</vt:i4>
      </vt:variant>
      <vt:variant>
        <vt:i4>0</vt:i4>
      </vt:variant>
      <vt:variant>
        <vt:i4>5</vt:i4>
      </vt:variant>
      <vt:variant>
        <vt:lpwstr/>
      </vt:variant>
      <vt:variant>
        <vt:lpwstr>_ENREF_15</vt:lpwstr>
      </vt:variant>
      <vt:variant>
        <vt:i4>4194315</vt:i4>
      </vt:variant>
      <vt:variant>
        <vt:i4>239</vt:i4>
      </vt:variant>
      <vt:variant>
        <vt:i4>0</vt:i4>
      </vt:variant>
      <vt:variant>
        <vt:i4>5</vt:i4>
      </vt:variant>
      <vt:variant>
        <vt:lpwstr/>
      </vt:variant>
      <vt:variant>
        <vt:lpwstr>_ENREF_16</vt:lpwstr>
      </vt:variant>
      <vt:variant>
        <vt:i4>4194315</vt:i4>
      </vt:variant>
      <vt:variant>
        <vt:i4>233</vt:i4>
      </vt:variant>
      <vt:variant>
        <vt:i4>0</vt:i4>
      </vt:variant>
      <vt:variant>
        <vt:i4>5</vt:i4>
      </vt:variant>
      <vt:variant>
        <vt:lpwstr/>
      </vt:variant>
      <vt:variant>
        <vt:lpwstr>_ENREF_19</vt:lpwstr>
      </vt:variant>
      <vt:variant>
        <vt:i4>4194315</vt:i4>
      </vt:variant>
      <vt:variant>
        <vt:i4>225</vt:i4>
      </vt:variant>
      <vt:variant>
        <vt:i4>0</vt:i4>
      </vt:variant>
      <vt:variant>
        <vt:i4>5</vt:i4>
      </vt:variant>
      <vt:variant>
        <vt:lpwstr/>
      </vt:variant>
      <vt:variant>
        <vt:lpwstr>_ENREF_17</vt:lpwstr>
      </vt:variant>
      <vt:variant>
        <vt:i4>4784139</vt:i4>
      </vt:variant>
      <vt:variant>
        <vt:i4>222</vt:i4>
      </vt:variant>
      <vt:variant>
        <vt:i4>0</vt:i4>
      </vt:variant>
      <vt:variant>
        <vt:i4>5</vt:i4>
      </vt:variant>
      <vt:variant>
        <vt:lpwstr/>
      </vt:variant>
      <vt:variant>
        <vt:lpwstr>_ENREF_8</vt:lpwstr>
      </vt:variant>
      <vt:variant>
        <vt:i4>4194315</vt:i4>
      </vt:variant>
      <vt:variant>
        <vt:i4>219</vt:i4>
      </vt:variant>
      <vt:variant>
        <vt:i4>0</vt:i4>
      </vt:variant>
      <vt:variant>
        <vt:i4>5</vt:i4>
      </vt:variant>
      <vt:variant>
        <vt:lpwstr/>
      </vt:variant>
      <vt:variant>
        <vt:lpwstr>_ENREF_1</vt:lpwstr>
      </vt:variant>
      <vt:variant>
        <vt:i4>4194315</vt:i4>
      </vt:variant>
      <vt:variant>
        <vt:i4>211</vt:i4>
      </vt:variant>
      <vt:variant>
        <vt:i4>0</vt:i4>
      </vt:variant>
      <vt:variant>
        <vt:i4>5</vt:i4>
      </vt:variant>
      <vt:variant>
        <vt:lpwstr/>
      </vt:variant>
      <vt:variant>
        <vt:lpwstr>_ENREF_19</vt:lpwstr>
      </vt:variant>
      <vt:variant>
        <vt:i4>4194315</vt:i4>
      </vt:variant>
      <vt:variant>
        <vt:i4>203</vt:i4>
      </vt:variant>
      <vt:variant>
        <vt:i4>0</vt:i4>
      </vt:variant>
      <vt:variant>
        <vt:i4>5</vt:i4>
      </vt:variant>
      <vt:variant>
        <vt:lpwstr/>
      </vt:variant>
      <vt:variant>
        <vt:lpwstr>_ENREF_17</vt:lpwstr>
      </vt:variant>
      <vt:variant>
        <vt:i4>4456459</vt:i4>
      </vt:variant>
      <vt:variant>
        <vt:i4>197</vt:i4>
      </vt:variant>
      <vt:variant>
        <vt:i4>0</vt:i4>
      </vt:variant>
      <vt:variant>
        <vt:i4>5</vt:i4>
      </vt:variant>
      <vt:variant>
        <vt:lpwstr/>
      </vt:variant>
      <vt:variant>
        <vt:lpwstr>_ENREF_5</vt:lpwstr>
      </vt:variant>
      <vt:variant>
        <vt:i4>4653067</vt:i4>
      </vt:variant>
      <vt:variant>
        <vt:i4>185</vt:i4>
      </vt:variant>
      <vt:variant>
        <vt:i4>0</vt:i4>
      </vt:variant>
      <vt:variant>
        <vt:i4>5</vt:i4>
      </vt:variant>
      <vt:variant>
        <vt:lpwstr/>
      </vt:variant>
      <vt:variant>
        <vt:lpwstr>_ENREF_6</vt:lpwstr>
      </vt:variant>
      <vt:variant>
        <vt:i4>1048634</vt:i4>
      </vt:variant>
      <vt:variant>
        <vt:i4>146</vt:i4>
      </vt:variant>
      <vt:variant>
        <vt:i4>0</vt:i4>
      </vt:variant>
      <vt:variant>
        <vt:i4>5</vt:i4>
      </vt:variant>
      <vt:variant>
        <vt:lpwstr/>
      </vt:variant>
      <vt:variant>
        <vt:lpwstr>_Toc357595726</vt:lpwstr>
      </vt:variant>
      <vt:variant>
        <vt:i4>1048634</vt:i4>
      </vt:variant>
      <vt:variant>
        <vt:i4>140</vt:i4>
      </vt:variant>
      <vt:variant>
        <vt:i4>0</vt:i4>
      </vt:variant>
      <vt:variant>
        <vt:i4>5</vt:i4>
      </vt:variant>
      <vt:variant>
        <vt:lpwstr/>
      </vt:variant>
      <vt:variant>
        <vt:lpwstr>_Toc357595725</vt:lpwstr>
      </vt:variant>
      <vt:variant>
        <vt:i4>1048634</vt:i4>
      </vt:variant>
      <vt:variant>
        <vt:i4>134</vt:i4>
      </vt:variant>
      <vt:variant>
        <vt:i4>0</vt:i4>
      </vt:variant>
      <vt:variant>
        <vt:i4>5</vt:i4>
      </vt:variant>
      <vt:variant>
        <vt:lpwstr/>
      </vt:variant>
      <vt:variant>
        <vt:lpwstr>_Toc357595724</vt:lpwstr>
      </vt:variant>
      <vt:variant>
        <vt:i4>1048634</vt:i4>
      </vt:variant>
      <vt:variant>
        <vt:i4>128</vt:i4>
      </vt:variant>
      <vt:variant>
        <vt:i4>0</vt:i4>
      </vt:variant>
      <vt:variant>
        <vt:i4>5</vt:i4>
      </vt:variant>
      <vt:variant>
        <vt:lpwstr/>
      </vt:variant>
      <vt:variant>
        <vt:lpwstr>_Toc357595723</vt:lpwstr>
      </vt:variant>
      <vt:variant>
        <vt:i4>1048634</vt:i4>
      </vt:variant>
      <vt:variant>
        <vt:i4>122</vt:i4>
      </vt:variant>
      <vt:variant>
        <vt:i4>0</vt:i4>
      </vt:variant>
      <vt:variant>
        <vt:i4>5</vt:i4>
      </vt:variant>
      <vt:variant>
        <vt:lpwstr/>
      </vt:variant>
      <vt:variant>
        <vt:lpwstr>_Toc357595722</vt:lpwstr>
      </vt:variant>
      <vt:variant>
        <vt:i4>1048634</vt:i4>
      </vt:variant>
      <vt:variant>
        <vt:i4>116</vt:i4>
      </vt:variant>
      <vt:variant>
        <vt:i4>0</vt:i4>
      </vt:variant>
      <vt:variant>
        <vt:i4>5</vt:i4>
      </vt:variant>
      <vt:variant>
        <vt:lpwstr/>
      </vt:variant>
      <vt:variant>
        <vt:lpwstr>_Toc357595721</vt:lpwstr>
      </vt:variant>
      <vt:variant>
        <vt:i4>1048634</vt:i4>
      </vt:variant>
      <vt:variant>
        <vt:i4>110</vt:i4>
      </vt:variant>
      <vt:variant>
        <vt:i4>0</vt:i4>
      </vt:variant>
      <vt:variant>
        <vt:i4>5</vt:i4>
      </vt:variant>
      <vt:variant>
        <vt:lpwstr/>
      </vt:variant>
      <vt:variant>
        <vt:lpwstr>_Toc357595720</vt:lpwstr>
      </vt:variant>
      <vt:variant>
        <vt:i4>1245242</vt:i4>
      </vt:variant>
      <vt:variant>
        <vt:i4>104</vt:i4>
      </vt:variant>
      <vt:variant>
        <vt:i4>0</vt:i4>
      </vt:variant>
      <vt:variant>
        <vt:i4>5</vt:i4>
      </vt:variant>
      <vt:variant>
        <vt:lpwstr/>
      </vt:variant>
      <vt:variant>
        <vt:lpwstr>_Toc357595719</vt:lpwstr>
      </vt:variant>
      <vt:variant>
        <vt:i4>1245242</vt:i4>
      </vt:variant>
      <vt:variant>
        <vt:i4>98</vt:i4>
      </vt:variant>
      <vt:variant>
        <vt:i4>0</vt:i4>
      </vt:variant>
      <vt:variant>
        <vt:i4>5</vt:i4>
      </vt:variant>
      <vt:variant>
        <vt:lpwstr/>
      </vt:variant>
      <vt:variant>
        <vt:lpwstr>_Toc357595718</vt:lpwstr>
      </vt:variant>
      <vt:variant>
        <vt:i4>1245242</vt:i4>
      </vt:variant>
      <vt:variant>
        <vt:i4>92</vt:i4>
      </vt:variant>
      <vt:variant>
        <vt:i4>0</vt:i4>
      </vt:variant>
      <vt:variant>
        <vt:i4>5</vt:i4>
      </vt:variant>
      <vt:variant>
        <vt:lpwstr/>
      </vt:variant>
      <vt:variant>
        <vt:lpwstr>_Toc357595717</vt:lpwstr>
      </vt:variant>
      <vt:variant>
        <vt:i4>1245242</vt:i4>
      </vt:variant>
      <vt:variant>
        <vt:i4>86</vt:i4>
      </vt:variant>
      <vt:variant>
        <vt:i4>0</vt:i4>
      </vt:variant>
      <vt:variant>
        <vt:i4>5</vt:i4>
      </vt:variant>
      <vt:variant>
        <vt:lpwstr/>
      </vt:variant>
      <vt:variant>
        <vt:lpwstr>_Toc357595716</vt:lpwstr>
      </vt:variant>
      <vt:variant>
        <vt:i4>1245242</vt:i4>
      </vt:variant>
      <vt:variant>
        <vt:i4>80</vt:i4>
      </vt:variant>
      <vt:variant>
        <vt:i4>0</vt:i4>
      </vt:variant>
      <vt:variant>
        <vt:i4>5</vt:i4>
      </vt:variant>
      <vt:variant>
        <vt:lpwstr/>
      </vt:variant>
      <vt:variant>
        <vt:lpwstr>_Toc357595715</vt:lpwstr>
      </vt:variant>
      <vt:variant>
        <vt:i4>1245242</vt:i4>
      </vt:variant>
      <vt:variant>
        <vt:i4>74</vt:i4>
      </vt:variant>
      <vt:variant>
        <vt:i4>0</vt:i4>
      </vt:variant>
      <vt:variant>
        <vt:i4>5</vt:i4>
      </vt:variant>
      <vt:variant>
        <vt:lpwstr/>
      </vt:variant>
      <vt:variant>
        <vt:lpwstr>_Toc357595714</vt:lpwstr>
      </vt:variant>
      <vt:variant>
        <vt:i4>1245242</vt:i4>
      </vt:variant>
      <vt:variant>
        <vt:i4>68</vt:i4>
      </vt:variant>
      <vt:variant>
        <vt:i4>0</vt:i4>
      </vt:variant>
      <vt:variant>
        <vt:i4>5</vt:i4>
      </vt:variant>
      <vt:variant>
        <vt:lpwstr/>
      </vt:variant>
      <vt:variant>
        <vt:lpwstr>_Toc357595713</vt:lpwstr>
      </vt:variant>
      <vt:variant>
        <vt:i4>1245242</vt:i4>
      </vt:variant>
      <vt:variant>
        <vt:i4>62</vt:i4>
      </vt:variant>
      <vt:variant>
        <vt:i4>0</vt:i4>
      </vt:variant>
      <vt:variant>
        <vt:i4>5</vt:i4>
      </vt:variant>
      <vt:variant>
        <vt:lpwstr/>
      </vt:variant>
      <vt:variant>
        <vt:lpwstr>_Toc357595712</vt:lpwstr>
      </vt:variant>
      <vt:variant>
        <vt:i4>1245242</vt:i4>
      </vt:variant>
      <vt:variant>
        <vt:i4>56</vt:i4>
      </vt:variant>
      <vt:variant>
        <vt:i4>0</vt:i4>
      </vt:variant>
      <vt:variant>
        <vt:i4>5</vt:i4>
      </vt:variant>
      <vt:variant>
        <vt:lpwstr/>
      </vt:variant>
      <vt:variant>
        <vt:lpwstr>_Toc357595711</vt:lpwstr>
      </vt:variant>
      <vt:variant>
        <vt:i4>1245242</vt:i4>
      </vt:variant>
      <vt:variant>
        <vt:i4>50</vt:i4>
      </vt:variant>
      <vt:variant>
        <vt:i4>0</vt:i4>
      </vt:variant>
      <vt:variant>
        <vt:i4>5</vt:i4>
      </vt:variant>
      <vt:variant>
        <vt:lpwstr/>
      </vt:variant>
      <vt:variant>
        <vt:lpwstr>_Toc357595710</vt:lpwstr>
      </vt:variant>
      <vt:variant>
        <vt:i4>1179706</vt:i4>
      </vt:variant>
      <vt:variant>
        <vt:i4>44</vt:i4>
      </vt:variant>
      <vt:variant>
        <vt:i4>0</vt:i4>
      </vt:variant>
      <vt:variant>
        <vt:i4>5</vt:i4>
      </vt:variant>
      <vt:variant>
        <vt:lpwstr/>
      </vt:variant>
      <vt:variant>
        <vt:lpwstr>_Toc357595709</vt:lpwstr>
      </vt:variant>
      <vt:variant>
        <vt:i4>1179706</vt:i4>
      </vt:variant>
      <vt:variant>
        <vt:i4>38</vt:i4>
      </vt:variant>
      <vt:variant>
        <vt:i4>0</vt:i4>
      </vt:variant>
      <vt:variant>
        <vt:i4>5</vt:i4>
      </vt:variant>
      <vt:variant>
        <vt:lpwstr/>
      </vt:variant>
      <vt:variant>
        <vt:lpwstr>_Toc357595708</vt:lpwstr>
      </vt:variant>
      <vt:variant>
        <vt:i4>1179706</vt:i4>
      </vt:variant>
      <vt:variant>
        <vt:i4>32</vt:i4>
      </vt:variant>
      <vt:variant>
        <vt:i4>0</vt:i4>
      </vt:variant>
      <vt:variant>
        <vt:i4>5</vt:i4>
      </vt:variant>
      <vt:variant>
        <vt:lpwstr/>
      </vt:variant>
      <vt:variant>
        <vt:lpwstr>_Toc357595707</vt:lpwstr>
      </vt:variant>
      <vt:variant>
        <vt:i4>1179706</vt:i4>
      </vt:variant>
      <vt:variant>
        <vt:i4>26</vt:i4>
      </vt:variant>
      <vt:variant>
        <vt:i4>0</vt:i4>
      </vt:variant>
      <vt:variant>
        <vt:i4>5</vt:i4>
      </vt:variant>
      <vt:variant>
        <vt:lpwstr/>
      </vt:variant>
      <vt:variant>
        <vt:lpwstr>_Toc357595706</vt:lpwstr>
      </vt:variant>
      <vt:variant>
        <vt:i4>1179706</vt:i4>
      </vt:variant>
      <vt:variant>
        <vt:i4>20</vt:i4>
      </vt:variant>
      <vt:variant>
        <vt:i4>0</vt:i4>
      </vt:variant>
      <vt:variant>
        <vt:i4>5</vt:i4>
      </vt:variant>
      <vt:variant>
        <vt:lpwstr/>
      </vt:variant>
      <vt:variant>
        <vt:lpwstr>_Toc357595705</vt:lpwstr>
      </vt:variant>
      <vt:variant>
        <vt:i4>1179706</vt:i4>
      </vt:variant>
      <vt:variant>
        <vt:i4>14</vt:i4>
      </vt:variant>
      <vt:variant>
        <vt:i4>0</vt:i4>
      </vt:variant>
      <vt:variant>
        <vt:i4>5</vt:i4>
      </vt:variant>
      <vt:variant>
        <vt:lpwstr/>
      </vt:variant>
      <vt:variant>
        <vt:lpwstr>_Toc357595704</vt:lpwstr>
      </vt:variant>
      <vt:variant>
        <vt:i4>1179706</vt:i4>
      </vt:variant>
      <vt:variant>
        <vt:i4>8</vt:i4>
      </vt:variant>
      <vt:variant>
        <vt:i4>0</vt:i4>
      </vt:variant>
      <vt:variant>
        <vt:i4>5</vt:i4>
      </vt:variant>
      <vt:variant>
        <vt:lpwstr/>
      </vt:variant>
      <vt:variant>
        <vt:lpwstr>_Toc357595703</vt:lpwstr>
      </vt:variant>
      <vt:variant>
        <vt:i4>1179706</vt:i4>
      </vt:variant>
      <vt:variant>
        <vt:i4>2</vt:i4>
      </vt:variant>
      <vt:variant>
        <vt:i4>0</vt:i4>
      </vt:variant>
      <vt:variant>
        <vt:i4>5</vt:i4>
      </vt:variant>
      <vt:variant>
        <vt:lpwstr/>
      </vt:variant>
      <vt:variant>
        <vt:lpwstr>_Toc357595702</vt:lpwstr>
      </vt:variant>
      <vt:variant>
        <vt:i4>4718661</vt:i4>
      </vt:variant>
      <vt:variant>
        <vt:i4>32</vt:i4>
      </vt:variant>
      <vt:variant>
        <vt:i4>0</vt:i4>
      </vt:variant>
      <vt:variant>
        <vt:i4>5</vt:i4>
      </vt:variant>
      <vt:variant>
        <vt:lpwstr>http://www.qaams.org.au/education.htm</vt:lpwstr>
      </vt:variant>
      <vt:variant>
        <vt:lpwstr/>
      </vt:variant>
      <vt:variant>
        <vt:i4>983111</vt:i4>
      </vt:variant>
      <vt:variant>
        <vt:i4>29</vt:i4>
      </vt:variant>
      <vt:variant>
        <vt:i4>0</vt:i4>
      </vt:variant>
      <vt:variant>
        <vt:i4>5</vt:i4>
      </vt:variant>
      <vt:variant>
        <vt:lpwstr>http://diabeticeye.screening.nhs.uk/</vt:lpwstr>
      </vt:variant>
      <vt:variant>
        <vt:lpwstr/>
      </vt:variant>
      <vt:variant>
        <vt:i4>983111</vt:i4>
      </vt:variant>
      <vt:variant>
        <vt:i4>26</vt:i4>
      </vt:variant>
      <vt:variant>
        <vt:i4>0</vt:i4>
      </vt:variant>
      <vt:variant>
        <vt:i4>5</vt:i4>
      </vt:variant>
      <vt:variant>
        <vt:lpwstr>http://diabeticeye.screening.nhs.uk/</vt:lpwstr>
      </vt:variant>
      <vt:variant>
        <vt:lpwstr/>
      </vt:variant>
      <vt:variant>
        <vt:i4>983111</vt:i4>
      </vt:variant>
      <vt:variant>
        <vt:i4>23</vt:i4>
      </vt:variant>
      <vt:variant>
        <vt:i4>0</vt:i4>
      </vt:variant>
      <vt:variant>
        <vt:i4>5</vt:i4>
      </vt:variant>
      <vt:variant>
        <vt:lpwstr>http://diabeticeye.screening.nhs.uk/</vt:lpwstr>
      </vt:variant>
      <vt:variant>
        <vt:lpwstr/>
      </vt:variant>
      <vt:variant>
        <vt:i4>4194315</vt:i4>
      </vt:variant>
      <vt:variant>
        <vt:i4>19</vt:i4>
      </vt:variant>
      <vt:variant>
        <vt:i4>0</vt:i4>
      </vt:variant>
      <vt:variant>
        <vt:i4>5</vt:i4>
      </vt:variant>
      <vt:variant>
        <vt:lpwstr/>
      </vt:variant>
      <vt:variant>
        <vt:lpwstr>_ENREF_12</vt:lpwstr>
      </vt:variant>
      <vt:variant>
        <vt:i4>1179677</vt:i4>
      </vt:variant>
      <vt:variant>
        <vt:i4>14</vt:i4>
      </vt:variant>
      <vt:variant>
        <vt:i4>0</vt:i4>
      </vt:variant>
      <vt:variant>
        <vt:i4>5</vt:i4>
      </vt:variant>
      <vt:variant>
        <vt:lpwstr>http://www.aihw.gov.au/diabetes/</vt:lpwstr>
      </vt:variant>
      <vt:variant>
        <vt:lpwstr/>
      </vt:variant>
      <vt:variant>
        <vt:i4>4390923</vt:i4>
      </vt:variant>
      <vt:variant>
        <vt:i4>10</vt:i4>
      </vt:variant>
      <vt:variant>
        <vt:i4>0</vt:i4>
      </vt:variant>
      <vt:variant>
        <vt:i4>5</vt:i4>
      </vt:variant>
      <vt:variant>
        <vt:lpwstr/>
      </vt:variant>
      <vt:variant>
        <vt:lpwstr>_ENREF_21</vt:lpwstr>
      </vt:variant>
      <vt:variant>
        <vt:i4>4390923</vt:i4>
      </vt:variant>
      <vt:variant>
        <vt:i4>4</vt:i4>
      </vt:variant>
      <vt:variant>
        <vt:i4>0</vt:i4>
      </vt:variant>
      <vt:variant>
        <vt:i4>5</vt:i4>
      </vt:variant>
      <vt:variant>
        <vt:lpwstr/>
      </vt:variant>
      <vt:variant>
        <vt:lpwstr>_ENREF_22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2013-12-23T00:04:00Z</dcterms:created>
  <dcterms:modified xsi:type="dcterms:W3CDTF">2013-12-23T00:04:00Z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DraftType">
    <vt:lpwstr/>
  </property>
  <property fmtid="{D5CDD505-2E9C-101B-9397-08002B2CF9AE}" pid="4" name="WPLUSServerName">
    <vt:lpwstr/>
  </property>
  <property fmtid="{D5CDD505-2E9C-101B-9397-08002B2CF9AE}" pid="5" name="WPLUSDataBaseName">
    <vt:lpwstr/>
  </property>
  <property fmtid="{D5CDD505-2E9C-101B-9397-08002B2CF9AE}" pid="6" name="WPLUSDocumentUNID">
    <vt:lpwstr/>
  </property>
  <property fmtid="{D5CDD505-2E9C-101B-9397-08002B2CF9AE}" pid="7" name="NeverSavedToNT">
    <vt:lpwstr/>
  </property>
</Properties>
</file>