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AAC745" w14:textId="1A143498" w:rsidR="00167FCF" w:rsidRPr="00E82A5C" w:rsidRDefault="00167FCF" w:rsidP="00167FCF">
      <w:pPr>
        <w:pStyle w:val="Heading1"/>
        <w:jc w:val="both"/>
        <w:rPr>
          <w:rFonts w:asciiTheme="majorHAnsi" w:hAnsiTheme="majorHAnsi" w:cstheme="majorHAnsi"/>
          <w:sz w:val="28"/>
          <w:szCs w:val="28"/>
        </w:rPr>
      </w:pPr>
      <w:bookmarkStart w:id="0" w:name="_Toc236559502"/>
      <w:bookmarkStart w:id="1" w:name="_Toc379118056"/>
      <w:bookmarkStart w:id="2" w:name="_Toc381796428"/>
      <w:bookmarkStart w:id="3" w:name="_Toc51241464"/>
      <w:bookmarkStart w:id="4" w:name="_Toc52537283"/>
      <w:bookmarkStart w:id="5" w:name="_Toc58836908"/>
      <w:r w:rsidRPr="00E82A5C">
        <w:rPr>
          <w:rFonts w:asciiTheme="majorHAnsi" w:hAnsiTheme="majorHAnsi" w:cstheme="majorHAnsi"/>
          <w:sz w:val="28"/>
          <w:szCs w:val="28"/>
        </w:rPr>
        <w:t xml:space="preserve">Chronic Pain </w:t>
      </w:r>
      <w:proofErr w:type="spellStart"/>
      <w:r w:rsidRPr="00E82A5C">
        <w:rPr>
          <w:rFonts w:asciiTheme="majorHAnsi" w:hAnsiTheme="majorHAnsi" w:cstheme="majorHAnsi"/>
          <w:sz w:val="28"/>
          <w:szCs w:val="28"/>
        </w:rPr>
        <w:t>MedsCheck</w:t>
      </w:r>
      <w:proofErr w:type="spellEnd"/>
      <w:r w:rsidRPr="00E82A5C">
        <w:rPr>
          <w:rFonts w:asciiTheme="majorHAnsi" w:hAnsiTheme="majorHAnsi" w:cstheme="majorHAnsi"/>
          <w:sz w:val="28"/>
          <w:szCs w:val="28"/>
        </w:rPr>
        <w:t xml:space="preserve"> (CPMC) Trial </w:t>
      </w:r>
      <w:r w:rsidR="00E82A5C">
        <w:rPr>
          <w:rFonts w:asciiTheme="majorHAnsi" w:hAnsiTheme="majorHAnsi" w:cstheme="majorHAnsi"/>
          <w:sz w:val="28"/>
          <w:szCs w:val="28"/>
        </w:rPr>
        <w:t xml:space="preserve">Consultation </w:t>
      </w:r>
      <w:r w:rsidRPr="00E82A5C">
        <w:rPr>
          <w:rFonts w:asciiTheme="majorHAnsi" w:hAnsiTheme="majorHAnsi" w:cstheme="majorHAnsi"/>
          <w:sz w:val="28"/>
          <w:szCs w:val="28"/>
        </w:rPr>
        <w:t>Summary</w:t>
      </w:r>
      <w:bookmarkEnd w:id="0"/>
      <w:bookmarkEnd w:id="1"/>
      <w:bookmarkEnd w:id="2"/>
      <w:bookmarkEnd w:id="3"/>
      <w:bookmarkEnd w:id="4"/>
      <w:bookmarkEnd w:id="5"/>
    </w:p>
    <w:p w14:paraId="250D6A50" w14:textId="77777777" w:rsidR="00167FCF" w:rsidRPr="00E82A5C" w:rsidRDefault="00167FCF" w:rsidP="00167FCF">
      <w:pPr>
        <w:pStyle w:val="Heading3"/>
        <w:jc w:val="both"/>
        <w:rPr>
          <w:rFonts w:asciiTheme="majorHAnsi" w:hAnsiTheme="majorHAnsi" w:cstheme="majorHAnsi"/>
          <w:sz w:val="21"/>
          <w:szCs w:val="21"/>
        </w:rPr>
      </w:pPr>
      <w:bookmarkStart w:id="6" w:name="_Toc51241465"/>
      <w:r w:rsidRPr="00E82A5C">
        <w:rPr>
          <w:rFonts w:asciiTheme="majorHAnsi" w:hAnsiTheme="majorHAnsi" w:cstheme="majorHAnsi"/>
          <w:sz w:val="21"/>
          <w:szCs w:val="21"/>
        </w:rPr>
        <w:t xml:space="preserve">Chronic Pain </w:t>
      </w:r>
      <w:proofErr w:type="spellStart"/>
      <w:r w:rsidRPr="00E82A5C">
        <w:rPr>
          <w:rFonts w:asciiTheme="majorHAnsi" w:hAnsiTheme="majorHAnsi" w:cstheme="majorHAnsi"/>
          <w:sz w:val="21"/>
          <w:szCs w:val="21"/>
        </w:rPr>
        <w:t>MedsCheck</w:t>
      </w:r>
      <w:proofErr w:type="spellEnd"/>
      <w:r w:rsidRPr="00E82A5C">
        <w:rPr>
          <w:rFonts w:asciiTheme="majorHAnsi" w:hAnsiTheme="majorHAnsi" w:cstheme="majorHAnsi"/>
          <w:sz w:val="21"/>
          <w:szCs w:val="21"/>
        </w:rPr>
        <w:t xml:space="preserve"> Trial</w:t>
      </w:r>
      <w:bookmarkEnd w:id="6"/>
    </w:p>
    <w:p w14:paraId="0EB45383" w14:textId="77777777" w:rsidR="00167FCF" w:rsidRPr="00E82A5C" w:rsidRDefault="00167FCF" w:rsidP="00167FCF">
      <w:pPr>
        <w:jc w:val="both"/>
        <w:rPr>
          <w:rFonts w:asciiTheme="majorHAnsi" w:hAnsiTheme="majorHAnsi" w:cstheme="majorHAnsi"/>
          <w:sz w:val="21"/>
          <w:szCs w:val="21"/>
        </w:rPr>
      </w:pPr>
      <w:r w:rsidRPr="00E82A5C">
        <w:rPr>
          <w:rFonts w:asciiTheme="majorHAnsi" w:hAnsiTheme="majorHAnsi" w:cstheme="majorHAnsi"/>
          <w:sz w:val="21"/>
          <w:szCs w:val="21"/>
        </w:rPr>
        <w:t>The CPMC Trial was funded by the Australian Government Department of Health (the Department) as part of the Sixth Community Pharmacy Agreement (6CPA) Pharmacy Trial Program (PTP). The 6CPA PTP was established to trial new and expanded community pharmacy programs that seek to improve clinical outcomes for participants by progressing the role of community pharmacies in the delivery of primary healthcare services.</w:t>
      </w:r>
    </w:p>
    <w:p w14:paraId="36F470E7" w14:textId="581E911B" w:rsidR="00167FCF" w:rsidRPr="00E82A5C" w:rsidRDefault="00167FCF" w:rsidP="00167FCF">
      <w:pPr>
        <w:jc w:val="both"/>
        <w:rPr>
          <w:rFonts w:asciiTheme="majorHAnsi" w:hAnsiTheme="majorHAnsi" w:cstheme="majorHAnsi"/>
          <w:sz w:val="21"/>
          <w:szCs w:val="21"/>
        </w:rPr>
      </w:pPr>
      <w:r w:rsidRPr="00E82A5C">
        <w:rPr>
          <w:rFonts w:asciiTheme="majorHAnsi" w:hAnsiTheme="majorHAnsi" w:cstheme="majorHAnsi"/>
          <w:sz w:val="21"/>
          <w:szCs w:val="21"/>
        </w:rPr>
        <w:t xml:space="preserve">The Pharmacy Guild of Australia (the Guild) entered into a Grant Agreement with the Department to undertake this trial, and the Guild contracted </w:t>
      </w:r>
      <w:proofErr w:type="spellStart"/>
      <w:r w:rsidRPr="00E82A5C">
        <w:rPr>
          <w:rFonts w:asciiTheme="majorHAnsi" w:hAnsiTheme="majorHAnsi" w:cstheme="majorHAnsi"/>
          <w:sz w:val="21"/>
          <w:szCs w:val="21"/>
        </w:rPr>
        <w:t>HealthConsult</w:t>
      </w:r>
      <w:proofErr w:type="spellEnd"/>
      <w:r w:rsidRPr="00E82A5C">
        <w:rPr>
          <w:rFonts w:asciiTheme="majorHAnsi" w:hAnsiTheme="majorHAnsi" w:cstheme="majorHAnsi"/>
          <w:sz w:val="21"/>
          <w:szCs w:val="21"/>
        </w:rPr>
        <w:t xml:space="preserve"> to design and evaluate the effectiveness of the Trial.</w:t>
      </w:r>
      <w:r w:rsidR="00DF7BE1" w:rsidRPr="00E82A5C">
        <w:rPr>
          <w:rFonts w:asciiTheme="majorHAnsi" w:hAnsiTheme="majorHAnsi" w:cstheme="majorHAnsi"/>
          <w:sz w:val="21"/>
          <w:szCs w:val="21"/>
        </w:rPr>
        <w:t xml:space="preserve"> </w:t>
      </w:r>
      <w:r w:rsidRPr="00E82A5C">
        <w:rPr>
          <w:rFonts w:asciiTheme="majorHAnsi" w:hAnsiTheme="majorHAnsi" w:cstheme="majorHAnsi"/>
          <w:sz w:val="21"/>
          <w:szCs w:val="21"/>
        </w:rPr>
        <w:t>An Expert Panel was established by the Pharmacy Guild of Australia to oversee the Trial and evaluation design as well as the Trial implementation.</w:t>
      </w:r>
      <w:r w:rsidR="00DF7BE1" w:rsidRPr="00E82A5C">
        <w:rPr>
          <w:rFonts w:asciiTheme="majorHAnsi" w:hAnsiTheme="majorHAnsi" w:cstheme="majorHAnsi"/>
          <w:sz w:val="21"/>
          <w:szCs w:val="21"/>
        </w:rPr>
        <w:t xml:space="preserve"> </w:t>
      </w:r>
    </w:p>
    <w:p w14:paraId="5A9C1D1E" w14:textId="77777777" w:rsidR="00167FCF" w:rsidRPr="00E82A5C" w:rsidRDefault="00167FCF" w:rsidP="00167FCF">
      <w:pPr>
        <w:jc w:val="both"/>
        <w:rPr>
          <w:rFonts w:asciiTheme="majorHAnsi" w:hAnsiTheme="majorHAnsi" w:cstheme="majorHAnsi"/>
          <w:sz w:val="21"/>
          <w:szCs w:val="21"/>
        </w:rPr>
      </w:pPr>
      <w:r w:rsidRPr="00E82A5C">
        <w:rPr>
          <w:rFonts w:asciiTheme="majorHAnsi" w:hAnsiTheme="majorHAnsi" w:cstheme="majorHAnsi"/>
          <w:sz w:val="21"/>
          <w:szCs w:val="21"/>
        </w:rPr>
        <w:t>The primary objectives of the evaluation of the CPMC Trial were to determine:</w:t>
      </w:r>
    </w:p>
    <w:p w14:paraId="3215E184" w14:textId="77777777" w:rsidR="00167FCF" w:rsidRPr="00E82A5C" w:rsidRDefault="00167FCF" w:rsidP="00167FCF">
      <w:pPr>
        <w:pStyle w:val="ListParagraph"/>
        <w:numPr>
          <w:ilvl w:val="0"/>
          <w:numId w:val="17"/>
        </w:numPr>
        <w:jc w:val="both"/>
        <w:rPr>
          <w:rFonts w:asciiTheme="majorHAnsi" w:hAnsiTheme="majorHAnsi" w:cstheme="majorHAnsi"/>
          <w:sz w:val="21"/>
          <w:szCs w:val="21"/>
        </w:rPr>
      </w:pPr>
      <w:r w:rsidRPr="00E82A5C">
        <w:rPr>
          <w:rFonts w:asciiTheme="majorHAnsi" w:hAnsiTheme="majorHAnsi" w:cstheme="majorHAnsi"/>
          <w:sz w:val="21"/>
          <w:szCs w:val="21"/>
        </w:rPr>
        <w:t>the efficacy of the CPMC intervention in preventing incorrect use and/or overuse of pain medication, increasing participant’s pain medication health literacy, improving their ability to self-manage their chronic pain and improving their overall quality of life</w:t>
      </w:r>
    </w:p>
    <w:p w14:paraId="0C7941B9" w14:textId="77777777" w:rsidR="00167FCF" w:rsidRPr="00E82A5C" w:rsidRDefault="00167FCF" w:rsidP="00167FCF">
      <w:pPr>
        <w:pStyle w:val="ListParagraph"/>
        <w:numPr>
          <w:ilvl w:val="0"/>
          <w:numId w:val="17"/>
        </w:numPr>
        <w:jc w:val="both"/>
        <w:rPr>
          <w:rFonts w:asciiTheme="majorHAnsi" w:hAnsiTheme="majorHAnsi" w:cstheme="majorHAnsi"/>
          <w:sz w:val="21"/>
          <w:szCs w:val="21"/>
        </w:rPr>
      </w:pPr>
      <w:r w:rsidRPr="00E82A5C">
        <w:rPr>
          <w:rFonts w:asciiTheme="majorHAnsi" w:hAnsiTheme="majorHAnsi" w:cstheme="majorHAnsi"/>
          <w:sz w:val="21"/>
          <w:szCs w:val="21"/>
        </w:rPr>
        <w:t xml:space="preserve">the acceptance of, and satisfaction with, the CPMC intervention by pharmacists, participants and referred providers </w:t>
      </w:r>
    </w:p>
    <w:p w14:paraId="22DB1599" w14:textId="77777777" w:rsidR="00167FCF" w:rsidRPr="00E82A5C" w:rsidRDefault="00167FCF" w:rsidP="00167FCF">
      <w:pPr>
        <w:pStyle w:val="ListParagraph"/>
        <w:numPr>
          <w:ilvl w:val="0"/>
          <w:numId w:val="17"/>
        </w:numPr>
        <w:jc w:val="both"/>
        <w:rPr>
          <w:rFonts w:asciiTheme="majorHAnsi" w:hAnsiTheme="majorHAnsi" w:cstheme="majorHAnsi"/>
          <w:sz w:val="21"/>
          <w:szCs w:val="21"/>
        </w:rPr>
      </w:pPr>
      <w:r w:rsidRPr="00E82A5C">
        <w:rPr>
          <w:rFonts w:asciiTheme="majorHAnsi" w:hAnsiTheme="majorHAnsi" w:cstheme="majorHAnsi"/>
          <w:sz w:val="21"/>
          <w:szCs w:val="21"/>
        </w:rPr>
        <w:t>the cost-effectiveness/utility of the CPMC intervention.</w:t>
      </w:r>
    </w:p>
    <w:p w14:paraId="49D85BAF" w14:textId="77777777" w:rsidR="00167FCF" w:rsidRPr="00E82A5C" w:rsidRDefault="00167FCF" w:rsidP="00167FCF">
      <w:pPr>
        <w:jc w:val="both"/>
        <w:rPr>
          <w:rFonts w:asciiTheme="majorHAnsi" w:hAnsiTheme="majorHAnsi" w:cstheme="majorHAnsi"/>
          <w:sz w:val="21"/>
          <w:szCs w:val="21"/>
        </w:rPr>
      </w:pPr>
      <w:r w:rsidRPr="00E82A5C">
        <w:rPr>
          <w:rFonts w:asciiTheme="majorHAnsi" w:hAnsiTheme="majorHAnsi" w:cstheme="majorHAnsi"/>
          <w:sz w:val="21"/>
          <w:szCs w:val="21"/>
        </w:rPr>
        <w:t xml:space="preserve">The CPMC intervention was an in-pharmacy, patient-centred service that focused on reviewing participant’s medications and providing education and information to improve participant’s self-management of chronic pain. The CPMC Trial was undertaken from November 2018 (commencement of patient recruitment) to February 2020 (last follow-up services conducted). </w:t>
      </w:r>
    </w:p>
    <w:p w14:paraId="0C421EE5" w14:textId="77777777" w:rsidR="00167FCF" w:rsidRPr="00E82A5C" w:rsidRDefault="00167FCF" w:rsidP="00167FCF">
      <w:pPr>
        <w:jc w:val="both"/>
        <w:rPr>
          <w:rFonts w:asciiTheme="majorHAnsi" w:hAnsiTheme="majorHAnsi" w:cstheme="majorHAnsi"/>
          <w:sz w:val="21"/>
          <w:szCs w:val="21"/>
        </w:rPr>
      </w:pPr>
      <w:r w:rsidRPr="00E82A5C">
        <w:rPr>
          <w:rFonts w:asciiTheme="majorHAnsi" w:hAnsiTheme="majorHAnsi" w:cstheme="majorHAnsi"/>
          <w:sz w:val="21"/>
          <w:szCs w:val="21"/>
        </w:rPr>
        <w:t>The CPMC Trial had two arms referred to as Group A and Group B:</w:t>
      </w:r>
    </w:p>
    <w:p w14:paraId="5FA7F442" w14:textId="77777777" w:rsidR="00167FCF" w:rsidRPr="00E82A5C" w:rsidRDefault="00167FCF" w:rsidP="00167FCF">
      <w:pPr>
        <w:pStyle w:val="ListParagraph"/>
        <w:numPr>
          <w:ilvl w:val="0"/>
          <w:numId w:val="17"/>
        </w:numPr>
        <w:jc w:val="both"/>
        <w:rPr>
          <w:rFonts w:asciiTheme="majorHAnsi" w:hAnsiTheme="majorHAnsi" w:cstheme="majorHAnsi"/>
          <w:sz w:val="21"/>
          <w:szCs w:val="21"/>
        </w:rPr>
      </w:pPr>
      <w:r w:rsidRPr="00E82A5C">
        <w:rPr>
          <w:rFonts w:asciiTheme="majorHAnsi" w:hAnsiTheme="majorHAnsi" w:cstheme="majorHAnsi"/>
          <w:b/>
          <w:bCs/>
          <w:sz w:val="21"/>
          <w:szCs w:val="21"/>
        </w:rPr>
        <w:t>Group A</w:t>
      </w:r>
      <w:r w:rsidRPr="00E82A5C">
        <w:rPr>
          <w:rFonts w:asciiTheme="majorHAnsi" w:hAnsiTheme="majorHAnsi" w:cstheme="majorHAnsi"/>
          <w:sz w:val="21"/>
          <w:szCs w:val="21"/>
        </w:rPr>
        <w:t xml:space="preserve"> pharmacies offered two face-to-face consultations with consenting eligible participants – an initial consultation and a follow-up consultation three months later. </w:t>
      </w:r>
    </w:p>
    <w:p w14:paraId="4952633D" w14:textId="77777777" w:rsidR="00167FCF" w:rsidRPr="00E82A5C" w:rsidRDefault="00167FCF" w:rsidP="00167FCF">
      <w:pPr>
        <w:pStyle w:val="ListParagraph"/>
        <w:numPr>
          <w:ilvl w:val="0"/>
          <w:numId w:val="17"/>
        </w:numPr>
        <w:jc w:val="both"/>
        <w:rPr>
          <w:rFonts w:asciiTheme="majorHAnsi" w:hAnsiTheme="majorHAnsi" w:cstheme="majorHAnsi"/>
          <w:sz w:val="21"/>
          <w:szCs w:val="21"/>
        </w:rPr>
      </w:pPr>
      <w:r w:rsidRPr="00E82A5C">
        <w:rPr>
          <w:rFonts w:asciiTheme="majorHAnsi" w:hAnsiTheme="majorHAnsi" w:cstheme="majorHAnsi"/>
          <w:b/>
          <w:bCs/>
          <w:sz w:val="21"/>
          <w:szCs w:val="21"/>
        </w:rPr>
        <w:t>Group B</w:t>
      </w:r>
      <w:r w:rsidRPr="00E82A5C">
        <w:rPr>
          <w:rFonts w:asciiTheme="majorHAnsi" w:hAnsiTheme="majorHAnsi" w:cstheme="majorHAnsi"/>
          <w:sz w:val="21"/>
          <w:szCs w:val="21"/>
        </w:rPr>
        <w:t xml:space="preserve"> offered two face-to-face consultations with consenting eligible participants – an initial consultation and a follow-up consultation three months later – in addition, a third contact point was at six weeks after the initial consultation, where a follow-up consultation was conducted by telephone. </w:t>
      </w:r>
    </w:p>
    <w:p w14:paraId="78B5FE23" w14:textId="63DAC164" w:rsidR="00167FCF" w:rsidRPr="00E82A5C" w:rsidRDefault="00167FCF" w:rsidP="00167FCF">
      <w:pPr>
        <w:spacing w:before="120"/>
        <w:jc w:val="both"/>
        <w:rPr>
          <w:rFonts w:asciiTheme="majorHAnsi" w:hAnsiTheme="majorHAnsi" w:cstheme="majorHAnsi"/>
          <w:sz w:val="21"/>
          <w:szCs w:val="21"/>
        </w:rPr>
      </w:pPr>
      <w:r w:rsidRPr="00E82A5C">
        <w:rPr>
          <w:rFonts w:asciiTheme="majorHAnsi" w:hAnsiTheme="majorHAnsi" w:cstheme="majorHAnsi"/>
          <w:sz w:val="21"/>
          <w:szCs w:val="21"/>
        </w:rPr>
        <w:t xml:space="preserve">The additional contact point was included in the CPMC Trial design based on expert advice which stated that patients with chronic pain are complex and require frequent contact with health professionals </w:t>
      </w:r>
      <w:proofErr w:type="gramStart"/>
      <w:r w:rsidRPr="00E82A5C">
        <w:rPr>
          <w:rFonts w:asciiTheme="majorHAnsi" w:hAnsiTheme="majorHAnsi" w:cstheme="majorHAnsi"/>
          <w:sz w:val="21"/>
          <w:szCs w:val="21"/>
        </w:rPr>
        <w:t>in order to</w:t>
      </w:r>
      <w:proofErr w:type="gramEnd"/>
      <w:r w:rsidRPr="00E82A5C">
        <w:rPr>
          <w:rFonts w:asciiTheme="majorHAnsi" w:hAnsiTheme="majorHAnsi" w:cstheme="majorHAnsi"/>
          <w:sz w:val="21"/>
          <w:szCs w:val="21"/>
        </w:rPr>
        <w:t xml:space="preserve"> </w:t>
      </w:r>
      <w:r w:rsidRPr="00E82A5C">
        <w:rPr>
          <w:rFonts w:asciiTheme="majorHAnsi" w:hAnsiTheme="majorHAnsi" w:cstheme="majorHAnsi"/>
          <w:sz w:val="21"/>
          <w:szCs w:val="21"/>
        </w:rPr>
        <w:lastRenderedPageBreak/>
        <w:t>enact change.</w:t>
      </w:r>
      <w:r w:rsidR="00DF7BE1" w:rsidRPr="00E82A5C">
        <w:rPr>
          <w:rFonts w:asciiTheme="majorHAnsi" w:hAnsiTheme="majorHAnsi" w:cstheme="majorHAnsi"/>
          <w:sz w:val="21"/>
          <w:szCs w:val="21"/>
        </w:rPr>
        <w:t xml:space="preserve"> </w:t>
      </w:r>
      <w:r w:rsidRPr="00E82A5C">
        <w:rPr>
          <w:rFonts w:asciiTheme="majorHAnsi" w:hAnsiTheme="majorHAnsi" w:cstheme="majorHAnsi"/>
          <w:sz w:val="21"/>
          <w:szCs w:val="21"/>
        </w:rPr>
        <w:t>This hypothesis was tested in a community pharmacy setting by the inclusion of Group B (three contact points) compared to Group A (two contact points).</w:t>
      </w:r>
    </w:p>
    <w:p w14:paraId="78E382E4" w14:textId="407C7264" w:rsidR="00167FCF" w:rsidRPr="00E82A5C" w:rsidRDefault="00167FCF" w:rsidP="00167FCF">
      <w:pPr>
        <w:spacing w:before="120"/>
        <w:jc w:val="both"/>
        <w:rPr>
          <w:rFonts w:asciiTheme="majorHAnsi" w:hAnsiTheme="majorHAnsi" w:cstheme="majorHAnsi"/>
          <w:sz w:val="21"/>
          <w:szCs w:val="21"/>
        </w:rPr>
      </w:pPr>
      <w:r w:rsidRPr="00E82A5C">
        <w:rPr>
          <w:rFonts w:asciiTheme="majorHAnsi" w:hAnsiTheme="majorHAnsi" w:cstheme="majorHAnsi"/>
          <w:sz w:val="21"/>
          <w:szCs w:val="21"/>
        </w:rPr>
        <w:t>Pharmacy recruitment to participate in the CPMC Trial occurred through an expression of interest (EOI) process issued by the Guild.</w:t>
      </w:r>
      <w:r w:rsidR="00DF7BE1" w:rsidRPr="00E82A5C">
        <w:rPr>
          <w:rFonts w:asciiTheme="majorHAnsi" w:hAnsiTheme="majorHAnsi" w:cstheme="majorHAnsi"/>
          <w:sz w:val="21"/>
          <w:szCs w:val="21"/>
        </w:rPr>
        <w:t xml:space="preserve"> </w:t>
      </w:r>
      <w:r w:rsidRPr="00E82A5C">
        <w:rPr>
          <w:rFonts w:asciiTheme="majorHAnsi" w:hAnsiTheme="majorHAnsi" w:cstheme="majorHAnsi"/>
          <w:sz w:val="21"/>
          <w:szCs w:val="21"/>
        </w:rPr>
        <w:t>All community pharmacies were invited to participate in the CPMC Trial, as per the Minister of Health’s announcement.</w:t>
      </w:r>
      <w:r w:rsidR="00DF7BE1" w:rsidRPr="00E82A5C">
        <w:rPr>
          <w:rFonts w:asciiTheme="majorHAnsi" w:hAnsiTheme="majorHAnsi" w:cstheme="majorHAnsi"/>
          <w:sz w:val="21"/>
          <w:szCs w:val="21"/>
        </w:rPr>
        <w:t xml:space="preserve"> </w:t>
      </w:r>
    </w:p>
    <w:p w14:paraId="4B216089" w14:textId="59F555D6" w:rsidR="00167FCF" w:rsidRPr="00E82A5C" w:rsidRDefault="00167FCF" w:rsidP="00167FCF">
      <w:pPr>
        <w:spacing w:before="120"/>
        <w:jc w:val="both"/>
        <w:rPr>
          <w:rFonts w:asciiTheme="majorHAnsi" w:hAnsiTheme="majorHAnsi" w:cstheme="majorHAnsi"/>
          <w:sz w:val="21"/>
          <w:szCs w:val="21"/>
        </w:rPr>
      </w:pPr>
      <w:r w:rsidRPr="00E82A5C">
        <w:rPr>
          <w:rFonts w:asciiTheme="majorHAnsi" w:hAnsiTheme="majorHAnsi" w:cstheme="majorHAnsi"/>
          <w:sz w:val="21"/>
          <w:szCs w:val="21"/>
        </w:rPr>
        <w:t>All pharmacies that expressed an interest to participate were randomised to either Group A or Group B on a ratio of 1:1 (</w:t>
      </w:r>
      <w:proofErr w:type="gramStart"/>
      <w:r w:rsidRPr="00E82A5C">
        <w:rPr>
          <w:rFonts w:asciiTheme="majorHAnsi" w:hAnsiTheme="majorHAnsi" w:cstheme="majorHAnsi"/>
          <w:sz w:val="21"/>
          <w:szCs w:val="21"/>
        </w:rPr>
        <w:t>i.e.</w:t>
      </w:r>
      <w:proofErr w:type="gramEnd"/>
      <w:r w:rsidRPr="00E82A5C">
        <w:rPr>
          <w:rFonts w:asciiTheme="majorHAnsi" w:hAnsiTheme="majorHAnsi" w:cstheme="majorHAnsi"/>
          <w:sz w:val="21"/>
          <w:szCs w:val="21"/>
        </w:rPr>
        <w:t xml:space="preserve"> equal number of pharmacies randomised to Group A and Group B).</w:t>
      </w:r>
      <w:r w:rsidR="00DF7BE1" w:rsidRPr="00E82A5C">
        <w:rPr>
          <w:rFonts w:asciiTheme="majorHAnsi" w:hAnsiTheme="majorHAnsi" w:cstheme="majorHAnsi"/>
          <w:sz w:val="21"/>
          <w:szCs w:val="21"/>
        </w:rPr>
        <w:t xml:space="preserve"> </w:t>
      </w:r>
      <w:r w:rsidRPr="00E82A5C">
        <w:rPr>
          <w:rFonts w:asciiTheme="majorHAnsi" w:hAnsiTheme="majorHAnsi" w:cstheme="majorHAnsi"/>
          <w:sz w:val="21"/>
          <w:szCs w:val="21"/>
        </w:rPr>
        <w:t>In addition, a subgroup of community pharmacies was then selected at random from Group A and Group B to be “evaluation trial” sites instead of “main trial” sites.</w:t>
      </w:r>
      <w:r w:rsidR="00DF7BE1" w:rsidRPr="00E82A5C">
        <w:rPr>
          <w:rFonts w:asciiTheme="majorHAnsi" w:hAnsiTheme="majorHAnsi" w:cstheme="majorHAnsi"/>
          <w:sz w:val="21"/>
          <w:szCs w:val="21"/>
        </w:rPr>
        <w:t xml:space="preserve"> </w:t>
      </w:r>
      <w:r w:rsidRPr="00E82A5C">
        <w:rPr>
          <w:rFonts w:asciiTheme="majorHAnsi" w:hAnsiTheme="majorHAnsi" w:cstheme="majorHAnsi"/>
          <w:sz w:val="21"/>
          <w:szCs w:val="21"/>
        </w:rPr>
        <w:t>There was no difference in the intervention conducted by “main trial” or “evaluation trial” sites.</w:t>
      </w:r>
      <w:r w:rsidR="00DF7BE1" w:rsidRPr="00E82A5C">
        <w:rPr>
          <w:rFonts w:asciiTheme="majorHAnsi" w:hAnsiTheme="majorHAnsi" w:cstheme="majorHAnsi"/>
          <w:sz w:val="21"/>
          <w:szCs w:val="21"/>
        </w:rPr>
        <w:t xml:space="preserve"> </w:t>
      </w:r>
      <w:r w:rsidRPr="00E82A5C">
        <w:rPr>
          <w:rFonts w:asciiTheme="majorHAnsi" w:hAnsiTheme="majorHAnsi" w:cstheme="majorHAnsi"/>
          <w:sz w:val="21"/>
          <w:szCs w:val="21"/>
        </w:rPr>
        <w:t>However, three additional measures were required to be collected from the evaluation trial site participants (quality of life, health literacy and self-management) to inform the evaluation.</w:t>
      </w:r>
    </w:p>
    <w:p w14:paraId="5A813D69" w14:textId="77777777" w:rsidR="00167FCF" w:rsidRPr="00E82A5C" w:rsidRDefault="00167FCF" w:rsidP="00167FCF">
      <w:pPr>
        <w:pStyle w:val="Heading3"/>
        <w:jc w:val="both"/>
        <w:rPr>
          <w:rFonts w:asciiTheme="majorHAnsi" w:hAnsiTheme="majorHAnsi" w:cstheme="majorHAnsi"/>
          <w:sz w:val="21"/>
          <w:szCs w:val="21"/>
        </w:rPr>
      </w:pPr>
      <w:bookmarkStart w:id="7" w:name="_Toc51241466"/>
      <w:r w:rsidRPr="00E82A5C">
        <w:rPr>
          <w:rFonts w:asciiTheme="majorHAnsi" w:hAnsiTheme="majorHAnsi" w:cstheme="majorHAnsi"/>
          <w:sz w:val="21"/>
          <w:szCs w:val="21"/>
        </w:rPr>
        <w:t>Summary of the PICO</w:t>
      </w:r>
      <w:bookmarkEnd w:id="7"/>
    </w:p>
    <w:p w14:paraId="2B1DD696" w14:textId="12683380" w:rsidR="00167FCF" w:rsidRPr="00E82A5C" w:rsidRDefault="00167FCF" w:rsidP="00167FCF">
      <w:pPr>
        <w:jc w:val="both"/>
        <w:rPr>
          <w:rFonts w:asciiTheme="majorHAnsi" w:hAnsiTheme="majorHAnsi" w:cstheme="majorHAnsi"/>
          <w:sz w:val="21"/>
          <w:szCs w:val="21"/>
        </w:rPr>
      </w:pPr>
      <w:r w:rsidRPr="00E82A5C">
        <w:rPr>
          <w:rFonts w:asciiTheme="majorHAnsi" w:hAnsiTheme="majorHAnsi" w:cstheme="majorHAnsi"/>
          <w:sz w:val="21"/>
          <w:szCs w:val="21"/>
        </w:rPr>
        <w:t xml:space="preserve">The Population, Intervention, Comparator and Outcomes (PICO) that guided the evaluation of the CPMC Trial is presented in </w:t>
      </w:r>
      <w:r w:rsidRPr="00E82A5C">
        <w:rPr>
          <w:rFonts w:asciiTheme="majorHAnsi" w:hAnsiTheme="majorHAnsi" w:cstheme="majorHAnsi"/>
          <w:sz w:val="21"/>
          <w:szCs w:val="21"/>
        </w:rPr>
        <w:fldChar w:fldCharType="begin"/>
      </w:r>
      <w:r w:rsidRPr="00E82A5C">
        <w:rPr>
          <w:rFonts w:asciiTheme="majorHAnsi" w:hAnsiTheme="majorHAnsi" w:cstheme="majorHAnsi"/>
          <w:sz w:val="21"/>
          <w:szCs w:val="21"/>
        </w:rPr>
        <w:instrText xml:space="preserve"> REF _Ref52449066 \h </w:instrText>
      </w:r>
      <w:r w:rsidR="008C0953" w:rsidRPr="00E82A5C">
        <w:rPr>
          <w:rFonts w:asciiTheme="majorHAnsi" w:hAnsiTheme="majorHAnsi" w:cstheme="majorHAnsi"/>
          <w:sz w:val="21"/>
          <w:szCs w:val="21"/>
        </w:rPr>
        <w:instrText xml:space="preserve"> \* MERGEFORMAT </w:instrText>
      </w:r>
      <w:r w:rsidRPr="00E82A5C">
        <w:rPr>
          <w:rFonts w:asciiTheme="majorHAnsi" w:hAnsiTheme="majorHAnsi" w:cstheme="majorHAnsi"/>
          <w:sz w:val="21"/>
          <w:szCs w:val="21"/>
        </w:rPr>
      </w:r>
      <w:r w:rsidRPr="00E82A5C">
        <w:rPr>
          <w:rFonts w:asciiTheme="majorHAnsi" w:hAnsiTheme="majorHAnsi" w:cstheme="majorHAnsi"/>
          <w:sz w:val="21"/>
          <w:szCs w:val="21"/>
        </w:rPr>
        <w:fldChar w:fldCharType="separate"/>
      </w:r>
      <w:r w:rsidR="001F7430" w:rsidRPr="00E82A5C">
        <w:rPr>
          <w:rFonts w:asciiTheme="majorHAnsi" w:hAnsiTheme="majorHAnsi" w:cstheme="majorHAnsi"/>
          <w:sz w:val="21"/>
          <w:szCs w:val="21"/>
        </w:rPr>
        <w:t xml:space="preserve">Table </w:t>
      </w:r>
      <w:r w:rsidR="001F7430">
        <w:rPr>
          <w:rFonts w:asciiTheme="majorHAnsi" w:hAnsiTheme="majorHAnsi" w:cstheme="majorHAnsi"/>
          <w:noProof/>
          <w:sz w:val="21"/>
          <w:szCs w:val="21"/>
        </w:rPr>
        <w:t>1</w:t>
      </w:r>
      <w:r w:rsidRPr="00E82A5C">
        <w:rPr>
          <w:rFonts w:asciiTheme="majorHAnsi" w:hAnsiTheme="majorHAnsi" w:cstheme="majorHAnsi"/>
          <w:sz w:val="21"/>
          <w:szCs w:val="21"/>
        </w:rPr>
        <w:fldChar w:fldCharType="end"/>
      </w:r>
      <w:r w:rsidRPr="00E82A5C">
        <w:rPr>
          <w:rFonts w:asciiTheme="majorHAnsi" w:hAnsiTheme="majorHAnsi" w:cstheme="majorHAnsi"/>
          <w:sz w:val="21"/>
          <w:szCs w:val="21"/>
        </w:rPr>
        <w:t>.</w:t>
      </w:r>
      <w:r w:rsidR="00DF7BE1" w:rsidRPr="00E82A5C">
        <w:rPr>
          <w:rFonts w:asciiTheme="majorHAnsi" w:hAnsiTheme="majorHAnsi" w:cstheme="majorHAnsi"/>
          <w:sz w:val="21"/>
          <w:szCs w:val="21"/>
        </w:rPr>
        <w:t xml:space="preserve"> </w:t>
      </w:r>
      <w:r w:rsidRPr="00E82A5C">
        <w:rPr>
          <w:rFonts w:asciiTheme="majorHAnsi" w:hAnsiTheme="majorHAnsi" w:cstheme="majorHAnsi"/>
          <w:sz w:val="21"/>
          <w:szCs w:val="21"/>
        </w:rPr>
        <w:t xml:space="preserve">The PICO was considered and accepted by the Expert Panel. </w:t>
      </w:r>
    </w:p>
    <w:p w14:paraId="32BE127B" w14:textId="3478795E" w:rsidR="00167FCF" w:rsidRPr="00E82A5C" w:rsidRDefault="00167FCF" w:rsidP="00167FCF">
      <w:pPr>
        <w:pStyle w:val="Caption"/>
        <w:rPr>
          <w:rFonts w:asciiTheme="majorHAnsi" w:hAnsiTheme="majorHAnsi" w:cstheme="majorHAnsi"/>
          <w:sz w:val="21"/>
          <w:szCs w:val="21"/>
        </w:rPr>
      </w:pPr>
      <w:bookmarkStart w:id="8" w:name="_Ref52449066"/>
      <w:bookmarkStart w:id="9" w:name="_Ref42724332"/>
      <w:bookmarkStart w:id="10" w:name="_Toc51243922"/>
      <w:bookmarkStart w:id="11" w:name="_Toc52539181"/>
      <w:bookmarkStart w:id="12" w:name="_Toc58579966"/>
      <w:r w:rsidRPr="00E82A5C">
        <w:rPr>
          <w:rFonts w:asciiTheme="majorHAnsi" w:hAnsiTheme="majorHAnsi" w:cstheme="majorHAnsi"/>
          <w:sz w:val="21"/>
          <w:szCs w:val="21"/>
        </w:rPr>
        <w:t xml:space="preserve">Table </w:t>
      </w:r>
      <w:r w:rsidRPr="00E82A5C">
        <w:rPr>
          <w:rFonts w:asciiTheme="majorHAnsi" w:hAnsiTheme="majorHAnsi" w:cstheme="majorHAnsi"/>
          <w:sz w:val="21"/>
          <w:szCs w:val="21"/>
        </w:rPr>
        <w:fldChar w:fldCharType="begin"/>
      </w:r>
      <w:r w:rsidRPr="00E82A5C">
        <w:rPr>
          <w:rFonts w:asciiTheme="majorHAnsi" w:hAnsiTheme="majorHAnsi" w:cstheme="majorHAnsi"/>
          <w:sz w:val="21"/>
          <w:szCs w:val="21"/>
        </w:rPr>
        <w:instrText xml:space="preserve"> SEQ Table \* ARABIC </w:instrText>
      </w:r>
      <w:r w:rsidRPr="00E82A5C">
        <w:rPr>
          <w:rFonts w:asciiTheme="majorHAnsi" w:hAnsiTheme="majorHAnsi" w:cstheme="majorHAnsi"/>
          <w:sz w:val="21"/>
          <w:szCs w:val="21"/>
        </w:rPr>
        <w:fldChar w:fldCharType="separate"/>
      </w:r>
      <w:r w:rsidR="001F7430">
        <w:rPr>
          <w:rFonts w:asciiTheme="majorHAnsi" w:hAnsiTheme="majorHAnsi" w:cstheme="majorHAnsi"/>
          <w:noProof/>
          <w:sz w:val="21"/>
          <w:szCs w:val="21"/>
        </w:rPr>
        <w:t>1</w:t>
      </w:r>
      <w:r w:rsidRPr="00E82A5C">
        <w:rPr>
          <w:rFonts w:asciiTheme="majorHAnsi" w:hAnsiTheme="majorHAnsi" w:cstheme="majorHAnsi"/>
          <w:noProof/>
          <w:sz w:val="21"/>
          <w:szCs w:val="21"/>
        </w:rPr>
        <w:fldChar w:fldCharType="end"/>
      </w:r>
      <w:bookmarkEnd w:id="8"/>
      <w:r w:rsidRPr="00E82A5C">
        <w:rPr>
          <w:rFonts w:asciiTheme="majorHAnsi" w:hAnsiTheme="majorHAnsi" w:cstheme="majorHAnsi"/>
          <w:sz w:val="21"/>
          <w:szCs w:val="21"/>
        </w:rPr>
        <w:tab/>
      </w:r>
      <w:r w:rsidRPr="00E82A5C">
        <w:rPr>
          <w:rFonts w:asciiTheme="majorHAnsi" w:hAnsiTheme="majorHAnsi" w:cstheme="majorHAnsi"/>
          <w:sz w:val="21"/>
          <w:szCs w:val="21"/>
        </w:rPr>
        <w:tab/>
        <w:t>Criteria for guiding the evaluation of the CPMC Trial in participants with chronic pain</w:t>
      </w:r>
      <w:bookmarkEnd w:id="9"/>
      <w:bookmarkEnd w:id="10"/>
      <w:bookmarkEnd w:id="11"/>
      <w:bookmarkEnd w:id="12"/>
      <w:r w:rsidRPr="00E82A5C">
        <w:rPr>
          <w:rFonts w:asciiTheme="majorHAnsi" w:hAnsiTheme="majorHAnsi" w:cstheme="majorHAnsi"/>
          <w:sz w:val="21"/>
          <w:szCs w:val="21"/>
        </w:rPr>
        <w:t xml:space="preserve"> </w:t>
      </w:r>
    </w:p>
    <w:tbl>
      <w:tblPr>
        <w:tblW w:w="9019" w:type="dxa"/>
        <w:tblCellMar>
          <w:left w:w="10" w:type="dxa"/>
          <w:right w:w="10" w:type="dxa"/>
        </w:tblCellMar>
        <w:tblLook w:val="04A0" w:firstRow="1" w:lastRow="0" w:firstColumn="1" w:lastColumn="0" w:noHBand="0" w:noVBand="1"/>
      </w:tblPr>
      <w:tblGrid>
        <w:gridCol w:w="1392"/>
        <w:gridCol w:w="1679"/>
        <w:gridCol w:w="5948"/>
      </w:tblGrid>
      <w:tr w:rsidR="00167FCF" w:rsidRPr="00E82A5C" w14:paraId="014327D6" w14:textId="77777777" w:rsidTr="000700F4">
        <w:trPr>
          <w:trHeight w:val="263"/>
          <w:tblHeader/>
        </w:trPr>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7D84B" w14:textId="77777777" w:rsidR="00167FCF" w:rsidRPr="00E82A5C" w:rsidRDefault="00167FCF" w:rsidP="000700F4">
            <w:pPr>
              <w:pStyle w:val="Tabletext1"/>
              <w:rPr>
                <w:rFonts w:asciiTheme="majorHAnsi" w:hAnsiTheme="majorHAnsi" w:cstheme="majorHAnsi"/>
                <w:b/>
                <w:sz w:val="21"/>
                <w:szCs w:val="21"/>
              </w:rPr>
            </w:pPr>
            <w:r w:rsidRPr="00E82A5C">
              <w:rPr>
                <w:rFonts w:asciiTheme="majorHAnsi" w:hAnsiTheme="majorHAnsi" w:cstheme="majorHAnsi"/>
                <w:b/>
                <w:sz w:val="21"/>
                <w:szCs w:val="21"/>
              </w:rPr>
              <w:t>Component</w:t>
            </w:r>
          </w:p>
        </w:tc>
        <w:tc>
          <w:tcPr>
            <w:tcW w:w="1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18665" w14:textId="77777777" w:rsidR="00167FCF" w:rsidRPr="00E82A5C" w:rsidRDefault="00167FCF" w:rsidP="000700F4">
            <w:pPr>
              <w:pStyle w:val="Tabletext1"/>
              <w:jc w:val="center"/>
              <w:rPr>
                <w:rFonts w:asciiTheme="majorHAnsi" w:hAnsiTheme="majorHAnsi" w:cstheme="majorHAnsi"/>
                <w:b/>
                <w:sz w:val="21"/>
                <w:szCs w:val="21"/>
              </w:rPr>
            </w:pPr>
            <w:r w:rsidRPr="00E82A5C">
              <w:rPr>
                <w:rFonts w:asciiTheme="majorHAnsi" w:hAnsiTheme="majorHAnsi" w:cstheme="majorHAnsi"/>
                <w:b/>
                <w:sz w:val="21"/>
                <w:szCs w:val="21"/>
              </w:rPr>
              <w:t>Subgroup</w:t>
            </w:r>
          </w:p>
        </w:tc>
        <w:tc>
          <w:tcPr>
            <w:tcW w:w="5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DD9FAA" w14:textId="77777777" w:rsidR="00167FCF" w:rsidRPr="00E82A5C" w:rsidRDefault="00167FCF" w:rsidP="000700F4">
            <w:pPr>
              <w:pStyle w:val="Tabletext1"/>
              <w:jc w:val="center"/>
              <w:rPr>
                <w:rFonts w:asciiTheme="majorHAnsi" w:hAnsiTheme="majorHAnsi" w:cstheme="majorHAnsi"/>
                <w:b/>
                <w:sz w:val="21"/>
                <w:szCs w:val="21"/>
              </w:rPr>
            </w:pPr>
            <w:r w:rsidRPr="00E82A5C">
              <w:rPr>
                <w:rFonts w:asciiTheme="majorHAnsi" w:hAnsiTheme="majorHAnsi" w:cstheme="majorHAnsi"/>
                <w:b/>
                <w:sz w:val="21"/>
                <w:szCs w:val="21"/>
              </w:rPr>
              <w:t>Description</w:t>
            </w:r>
          </w:p>
        </w:tc>
      </w:tr>
      <w:tr w:rsidR="00167FCF" w:rsidRPr="00E82A5C" w14:paraId="17585BDE" w14:textId="77777777" w:rsidTr="000700F4">
        <w:trPr>
          <w:trHeight w:val="1916"/>
        </w:trPr>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BDF96" w14:textId="77777777" w:rsidR="00167FCF" w:rsidRPr="00E82A5C" w:rsidRDefault="00167FCF" w:rsidP="000700F4">
            <w:pPr>
              <w:pStyle w:val="Tabletext1"/>
              <w:rPr>
                <w:rFonts w:asciiTheme="majorHAnsi" w:hAnsiTheme="majorHAnsi" w:cstheme="majorHAnsi"/>
                <w:sz w:val="21"/>
                <w:szCs w:val="21"/>
              </w:rPr>
            </w:pPr>
            <w:r w:rsidRPr="00E82A5C">
              <w:rPr>
                <w:rFonts w:asciiTheme="majorHAnsi" w:hAnsiTheme="majorHAnsi" w:cstheme="majorHAnsi"/>
                <w:sz w:val="21"/>
                <w:szCs w:val="21"/>
              </w:rPr>
              <w:t>Population</w:t>
            </w:r>
          </w:p>
        </w:tc>
        <w:tc>
          <w:tcPr>
            <w:tcW w:w="1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D42BA" w14:textId="77777777" w:rsidR="00167FCF" w:rsidRPr="00E82A5C" w:rsidRDefault="00167FCF" w:rsidP="000700F4">
            <w:pPr>
              <w:pStyle w:val="Tabletext1"/>
              <w:rPr>
                <w:rFonts w:asciiTheme="majorHAnsi" w:hAnsiTheme="majorHAnsi" w:cstheme="majorHAnsi"/>
                <w:sz w:val="21"/>
                <w:szCs w:val="21"/>
              </w:rPr>
            </w:pPr>
            <w:r w:rsidRPr="00E82A5C">
              <w:rPr>
                <w:rFonts w:asciiTheme="majorHAnsi" w:hAnsiTheme="majorHAnsi" w:cstheme="majorHAnsi"/>
                <w:sz w:val="21"/>
                <w:szCs w:val="21"/>
              </w:rPr>
              <w:t>Groups A and Group B</w:t>
            </w:r>
          </w:p>
        </w:tc>
        <w:tc>
          <w:tcPr>
            <w:tcW w:w="5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15B89D" w14:textId="602B299C" w:rsidR="00167FCF" w:rsidRPr="00E82A5C" w:rsidRDefault="00167FCF" w:rsidP="000700F4">
            <w:pPr>
              <w:pStyle w:val="Tabletext1"/>
              <w:rPr>
                <w:rFonts w:asciiTheme="majorHAnsi" w:hAnsiTheme="majorHAnsi" w:cstheme="majorHAnsi"/>
                <w:sz w:val="21"/>
                <w:szCs w:val="21"/>
              </w:rPr>
            </w:pPr>
            <w:r w:rsidRPr="00E82A5C">
              <w:rPr>
                <w:rFonts w:asciiTheme="majorHAnsi" w:hAnsiTheme="majorHAnsi" w:cstheme="majorHAnsi"/>
                <w:sz w:val="21"/>
                <w:szCs w:val="21"/>
              </w:rPr>
              <w:t xml:space="preserve">Individuals who: attended a community pharmacy; suffered from chronic pain for three months or longer; had not had a Home Medicines Review, </w:t>
            </w:r>
            <w:proofErr w:type="spellStart"/>
            <w:r w:rsidRPr="00E82A5C">
              <w:rPr>
                <w:rFonts w:asciiTheme="majorHAnsi" w:hAnsiTheme="majorHAnsi" w:cstheme="majorHAnsi"/>
                <w:sz w:val="21"/>
                <w:szCs w:val="21"/>
              </w:rPr>
              <w:t>MedsCheck</w:t>
            </w:r>
            <w:proofErr w:type="spellEnd"/>
            <w:r w:rsidRPr="00E82A5C">
              <w:rPr>
                <w:rFonts w:asciiTheme="majorHAnsi" w:hAnsiTheme="majorHAnsi" w:cstheme="majorHAnsi"/>
                <w:sz w:val="21"/>
                <w:szCs w:val="21"/>
              </w:rPr>
              <w:t xml:space="preserve">, Diabetes </w:t>
            </w:r>
            <w:proofErr w:type="spellStart"/>
            <w:r w:rsidRPr="00E82A5C">
              <w:rPr>
                <w:rFonts w:asciiTheme="majorHAnsi" w:hAnsiTheme="majorHAnsi" w:cstheme="majorHAnsi"/>
                <w:sz w:val="21"/>
                <w:szCs w:val="21"/>
              </w:rPr>
              <w:t>MedsCheck</w:t>
            </w:r>
            <w:proofErr w:type="spellEnd"/>
            <w:r w:rsidRPr="00E82A5C">
              <w:rPr>
                <w:rFonts w:asciiTheme="majorHAnsi" w:hAnsiTheme="majorHAnsi" w:cstheme="majorHAnsi"/>
                <w:sz w:val="21"/>
                <w:szCs w:val="21"/>
              </w:rPr>
              <w:t xml:space="preserve"> or CPMC within the previous 12 months; were taking medication (prescription or over the counter) for their pain; were identified by a community pharmacists as either experiencing self-management or dependency issues; and were not active clients of a recognised Pain Management Service (to ensure the CPMC service did not duplicate existing services received by the trial participant).</w:t>
            </w:r>
          </w:p>
        </w:tc>
      </w:tr>
      <w:tr w:rsidR="00167FCF" w:rsidRPr="00E82A5C" w14:paraId="6BDAD86C" w14:textId="77777777" w:rsidTr="000700F4">
        <w:tc>
          <w:tcPr>
            <w:tcW w:w="135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C91ECD" w14:textId="77777777" w:rsidR="00167FCF" w:rsidRPr="00E82A5C" w:rsidRDefault="00167FCF" w:rsidP="000700F4">
            <w:pPr>
              <w:pStyle w:val="Tabletext1"/>
              <w:rPr>
                <w:rFonts w:asciiTheme="majorHAnsi" w:hAnsiTheme="majorHAnsi" w:cstheme="majorHAnsi"/>
                <w:sz w:val="21"/>
                <w:szCs w:val="21"/>
              </w:rPr>
            </w:pPr>
            <w:r w:rsidRPr="00E82A5C">
              <w:rPr>
                <w:rFonts w:asciiTheme="majorHAnsi" w:hAnsiTheme="majorHAnsi" w:cstheme="majorHAnsi"/>
                <w:sz w:val="21"/>
                <w:szCs w:val="21"/>
              </w:rPr>
              <w:t>Intervention</w:t>
            </w:r>
          </w:p>
        </w:tc>
        <w:tc>
          <w:tcPr>
            <w:tcW w:w="1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AF7F6E" w14:textId="77777777" w:rsidR="00167FCF" w:rsidRPr="00E82A5C" w:rsidRDefault="00167FCF" w:rsidP="000700F4">
            <w:pPr>
              <w:pStyle w:val="Tabletext1"/>
              <w:rPr>
                <w:rFonts w:asciiTheme="majorHAnsi" w:hAnsiTheme="majorHAnsi" w:cstheme="majorHAnsi"/>
                <w:sz w:val="21"/>
                <w:szCs w:val="21"/>
              </w:rPr>
            </w:pPr>
            <w:r w:rsidRPr="00E82A5C">
              <w:rPr>
                <w:rFonts w:asciiTheme="majorHAnsi" w:hAnsiTheme="majorHAnsi" w:cstheme="majorHAnsi"/>
                <w:sz w:val="21"/>
                <w:szCs w:val="21"/>
              </w:rPr>
              <w:t>Group A</w:t>
            </w:r>
          </w:p>
        </w:tc>
        <w:tc>
          <w:tcPr>
            <w:tcW w:w="5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B87A72" w14:textId="77777777" w:rsidR="00167FCF" w:rsidRPr="00E82A5C" w:rsidRDefault="00167FCF" w:rsidP="000700F4">
            <w:pPr>
              <w:pStyle w:val="Tabletext1"/>
              <w:rPr>
                <w:rFonts w:asciiTheme="majorHAnsi" w:hAnsiTheme="majorHAnsi" w:cstheme="majorHAnsi"/>
                <w:sz w:val="21"/>
                <w:szCs w:val="21"/>
              </w:rPr>
            </w:pPr>
            <w:r w:rsidRPr="00E82A5C">
              <w:rPr>
                <w:rFonts w:asciiTheme="majorHAnsi" w:hAnsiTheme="majorHAnsi" w:cstheme="majorHAnsi"/>
                <w:sz w:val="21"/>
                <w:szCs w:val="21"/>
              </w:rPr>
              <w:t xml:space="preserve">An </w:t>
            </w:r>
            <w:r w:rsidRPr="00E82A5C">
              <w:rPr>
                <w:rFonts w:asciiTheme="majorHAnsi" w:hAnsiTheme="majorHAnsi" w:cstheme="majorHAnsi"/>
                <w:b/>
                <w:bCs/>
                <w:sz w:val="21"/>
                <w:szCs w:val="21"/>
              </w:rPr>
              <w:t>initial</w:t>
            </w:r>
            <w:r w:rsidRPr="00E82A5C">
              <w:rPr>
                <w:rFonts w:asciiTheme="majorHAnsi" w:hAnsiTheme="majorHAnsi" w:cstheme="majorHAnsi"/>
                <w:sz w:val="21"/>
                <w:szCs w:val="21"/>
              </w:rPr>
              <w:t xml:space="preserve"> in-pharmacy face-to-face consultation between the pharmacist and the trial participant which involves: a review and assessment of the trial participant’s chronic pain experience and medication usage, including analgesics; provision of information, education and/or referrals; development of a written action plan with a focus on medication management education (including medication safety and efficacy), and self-management strategies to reduce reliance on medication alone for pain management.</w:t>
            </w:r>
          </w:p>
          <w:p w14:paraId="583E5F4C" w14:textId="77777777" w:rsidR="00167FCF" w:rsidRPr="00E82A5C" w:rsidRDefault="00167FCF" w:rsidP="000700F4">
            <w:pPr>
              <w:pStyle w:val="Tabletext1"/>
              <w:rPr>
                <w:rFonts w:asciiTheme="majorHAnsi" w:hAnsiTheme="majorHAnsi" w:cstheme="majorHAnsi"/>
                <w:sz w:val="21"/>
                <w:szCs w:val="21"/>
              </w:rPr>
            </w:pPr>
            <w:r w:rsidRPr="00E82A5C">
              <w:rPr>
                <w:rFonts w:asciiTheme="majorHAnsi" w:hAnsiTheme="majorHAnsi" w:cstheme="majorHAnsi"/>
                <w:sz w:val="21"/>
                <w:szCs w:val="21"/>
              </w:rPr>
              <w:t xml:space="preserve">A </w:t>
            </w:r>
            <w:r w:rsidRPr="00E82A5C">
              <w:rPr>
                <w:rFonts w:asciiTheme="majorHAnsi" w:hAnsiTheme="majorHAnsi" w:cstheme="majorHAnsi"/>
                <w:b/>
                <w:bCs/>
                <w:sz w:val="21"/>
                <w:szCs w:val="21"/>
              </w:rPr>
              <w:t>follow-up</w:t>
            </w:r>
            <w:r w:rsidRPr="00E82A5C">
              <w:rPr>
                <w:rFonts w:asciiTheme="majorHAnsi" w:hAnsiTheme="majorHAnsi" w:cstheme="majorHAnsi"/>
                <w:sz w:val="21"/>
                <w:szCs w:val="21"/>
              </w:rPr>
              <w:t xml:space="preserve"> in-pharmacy face-to-face consultation approximately </w:t>
            </w:r>
            <w:r w:rsidRPr="00E82A5C">
              <w:rPr>
                <w:rFonts w:asciiTheme="majorHAnsi" w:hAnsiTheme="majorHAnsi" w:cstheme="majorHAnsi"/>
                <w:b/>
                <w:bCs/>
                <w:sz w:val="21"/>
                <w:szCs w:val="21"/>
              </w:rPr>
              <w:t>three months</w:t>
            </w:r>
            <w:r w:rsidRPr="00E82A5C">
              <w:rPr>
                <w:rFonts w:asciiTheme="majorHAnsi" w:hAnsiTheme="majorHAnsi" w:cstheme="majorHAnsi"/>
                <w:sz w:val="21"/>
                <w:szCs w:val="21"/>
              </w:rPr>
              <w:t xml:space="preserve"> after the initial consultation which involves a review and assessment against the written action plan, updating the action plan (if required) and providing follow-up support and referral as required.</w:t>
            </w:r>
          </w:p>
        </w:tc>
      </w:tr>
      <w:tr w:rsidR="00167FCF" w:rsidRPr="00E82A5C" w14:paraId="66D3BB71" w14:textId="77777777" w:rsidTr="000700F4">
        <w:tc>
          <w:tcPr>
            <w:tcW w:w="13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ADA411" w14:textId="77777777" w:rsidR="00167FCF" w:rsidRPr="00E82A5C" w:rsidRDefault="00167FCF" w:rsidP="000700F4">
            <w:pPr>
              <w:pStyle w:val="Tabletext1"/>
              <w:rPr>
                <w:rFonts w:asciiTheme="majorHAnsi" w:hAnsiTheme="majorHAnsi" w:cstheme="majorHAnsi"/>
                <w:sz w:val="21"/>
                <w:szCs w:val="21"/>
              </w:rPr>
            </w:pPr>
          </w:p>
        </w:tc>
        <w:tc>
          <w:tcPr>
            <w:tcW w:w="1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7BEB54" w14:textId="77777777" w:rsidR="00167FCF" w:rsidRPr="00E82A5C" w:rsidRDefault="00167FCF" w:rsidP="000700F4">
            <w:pPr>
              <w:pStyle w:val="Tabletext1"/>
              <w:rPr>
                <w:rFonts w:asciiTheme="majorHAnsi" w:hAnsiTheme="majorHAnsi" w:cstheme="majorHAnsi"/>
                <w:sz w:val="21"/>
                <w:szCs w:val="21"/>
              </w:rPr>
            </w:pPr>
            <w:r w:rsidRPr="00E82A5C">
              <w:rPr>
                <w:rFonts w:asciiTheme="majorHAnsi" w:hAnsiTheme="majorHAnsi" w:cstheme="majorHAnsi"/>
                <w:sz w:val="21"/>
                <w:szCs w:val="21"/>
              </w:rPr>
              <w:t>Group B</w:t>
            </w:r>
          </w:p>
        </w:tc>
        <w:tc>
          <w:tcPr>
            <w:tcW w:w="5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FFD678" w14:textId="3403269F" w:rsidR="00167FCF" w:rsidRPr="00E82A5C" w:rsidRDefault="00167FCF" w:rsidP="000700F4">
            <w:pPr>
              <w:pStyle w:val="Tabletext1"/>
              <w:rPr>
                <w:rFonts w:asciiTheme="majorHAnsi" w:hAnsiTheme="majorHAnsi" w:cstheme="majorHAnsi"/>
                <w:sz w:val="21"/>
                <w:szCs w:val="21"/>
              </w:rPr>
            </w:pPr>
            <w:r w:rsidRPr="00E82A5C">
              <w:rPr>
                <w:rFonts w:asciiTheme="majorHAnsi" w:hAnsiTheme="majorHAnsi" w:cstheme="majorHAnsi"/>
                <w:sz w:val="21"/>
                <w:szCs w:val="21"/>
              </w:rPr>
              <w:t xml:space="preserve">Same intervention as for Group A above, with additional </w:t>
            </w:r>
            <w:r w:rsidRPr="00E82A5C">
              <w:rPr>
                <w:rFonts w:asciiTheme="majorHAnsi" w:hAnsiTheme="majorHAnsi" w:cstheme="majorHAnsi"/>
                <w:b/>
                <w:bCs/>
                <w:sz w:val="21"/>
                <w:szCs w:val="21"/>
              </w:rPr>
              <w:t>follow-up</w:t>
            </w:r>
            <w:r w:rsidRPr="00E82A5C">
              <w:rPr>
                <w:rFonts w:asciiTheme="majorHAnsi" w:hAnsiTheme="majorHAnsi" w:cstheme="majorHAnsi"/>
                <w:sz w:val="21"/>
                <w:szCs w:val="21"/>
              </w:rPr>
              <w:t xml:space="preserve"> </w:t>
            </w:r>
            <w:r w:rsidRPr="00E82A5C">
              <w:rPr>
                <w:rFonts w:asciiTheme="majorHAnsi" w:hAnsiTheme="majorHAnsi" w:cstheme="majorHAnsi"/>
                <w:b/>
                <w:bCs/>
                <w:sz w:val="21"/>
                <w:szCs w:val="21"/>
              </w:rPr>
              <w:t>consultation</w:t>
            </w:r>
            <w:r w:rsidRPr="00E82A5C">
              <w:rPr>
                <w:rFonts w:asciiTheme="majorHAnsi" w:hAnsiTheme="majorHAnsi" w:cstheme="majorHAnsi"/>
                <w:sz w:val="21"/>
                <w:szCs w:val="21"/>
              </w:rPr>
              <w:t xml:space="preserve"> via telephone approximately 6 weeks after the initial </w:t>
            </w:r>
            <w:r w:rsidRPr="00E82A5C">
              <w:rPr>
                <w:rFonts w:asciiTheme="majorHAnsi" w:hAnsiTheme="majorHAnsi" w:cstheme="majorHAnsi"/>
                <w:sz w:val="21"/>
                <w:szCs w:val="21"/>
              </w:rPr>
              <w:lastRenderedPageBreak/>
              <w:t>consultation. The intervention carried out during the 6-week consultation was the same as the 3-month follow-up described for Group A.</w:t>
            </w:r>
            <w:r w:rsidR="00DF7BE1" w:rsidRPr="00E82A5C">
              <w:rPr>
                <w:rFonts w:asciiTheme="majorHAnsi" w:hAnsiTheme="majorHAnsi" w:cstheme="majorHAnsi"/>
                <w:sz w:val="21"/>
                <w:szCs w:val="21"/>
              </w:rPr>
              <w:t xml:space="preserve"> </w:t>
            </w:r>
          </w:p>
        </w:tc>
      </w:tr>
      <w:tr w:rsidR="00167FCF" w:rsidRPr="00E82A5C" w14:paraId="1EE71D5D" w14:textId="77777777" w:rsidTr="000700F4">
        <w:tc>
          <w:tcPr>
            <w:tcW w:w="135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CAD602" w14:textId="77777777" w:rsidR="00167FCF" w:rsidRPr="00E82A5C" w:rsidRDefault="00167FCF" w:rsidP="000700F4">
            <w:pPr>
              <w:pStyle w:val="Tabletext1"/>
              <w:rPr>
                <w:rFonts w:asciiTheme="majorHAnsi" w:hAnsiTheme="majorHAnsi" w:cstheme="majorHAnsi"/>
                <w:sz w:val="21"/>
                <w:szCs w:val="21"/>
              </w:rPr>
            </w:pPr>
            <w:r w:rsidRPr="00E82A5C">
              <w:rPr>
                <w:rFonts w:asciiTheme="majorHAnsi" w:hAnsiTheme="majorHAnsi" w:cstheme="majorHAnsi"/>
                <w:sz w:val="21"/>
                <w:szCs w:val="21"/>
              </w:rPr>
              <w:lastRenderedPageBreak/>
              <w:t>Comparator/s</w:t>
            </w:r>
          </w:p>
        </w:tc>
        <w:tc>
          <w:tcPr>
            <w:tcW w:w="1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10382" w14:textId="77777777" w:rsidR="00167FCF" w:rsidRPr="00E82A5C" w:rsidRDefault="00167FCF" w:rsidP="000700F4">
            <w:pPr>
              <w:pStyle w:val="Tabletext1"/>
              <w:rPr>
                <w:rFonts w:asciiTheme="majorHAnsi" w:hAnsiTheme="majorHAnsi" w:cstheme="majorHAnsi"/>
                <w:sz w:val="21"/>
                <w:szCs w:val="21"/>
              </w:rPr>
            </w:pPr>
            <w:r w:rsidRPr="00E82A5C">
              <w:rPr>
                <w:rFonts w:asciiTheme="majorHAnsi" w:hAnsiTheme="majorHAnsi" w:cstheme="majorHAnsi"/>
                <w:sz w:val="21"/>
                <w:szCs w:val="21"/>
              </w:rPr>
              <w:t>Group A (post-intervention)</w:t>
            </w:r>
          </w:p>
        </w:tc>
        <w:tc>
          <w:tcPr>
            <w:tcW w:w="5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08AF0" w14:textId="77777777" w:rsidR="00167FCF" w:rsidRPr="00E82A5C" w:rsidRDefault="00167FCF" w:rsidP="000700F4">
            <w:pPr>
              <w:pStyle w:val="Tabletext1"/>
              <w:rPr>
                <w:rFonts w:asciiTheme="majorHAnsi" w:hAnsiTheme="majorHAnsi" w:cstheme="majorHAnsi"/>
                <w:sz w:val="21"/>
                <w:szCs w:val="21"/>
              </w:rPr>
            </w:pPr>
            <w:r w:rsidRPr="00E82A5C">
              <w:rPr>
                <w:rFonts w:asciiTheme="majorHAnsi" w:hAnsiTheme="majorHAnsi" w:cstheme="majorHAnsi"/>
                <w:sz w:val="21"/>
                <w:szCs w:val="21"/>
              </w:rPr>
              <w:t xml:space="preserve">The comparator groups for the Group A intervention are: </w:t>
            </w:r>
          </w:p>
          <w:p w14:paraId="178EE4A5" w14:textId="77777777" w:rsidR="00167FCF" w:rsidRPr="00E82A5C" w:rsidRDefault="00167FCF" w:rsidP="000700F4">
            <w:pPr>
              <w:pStyle w:val="Tabletext1"/>
              <w:numPr>
                <w:ilvl w:val="0"/>
                <w:numId w:val="18"/>
              </w:numPr>
              <w:ind w:left="300" w:hanging="284"/>
              <w:rPr>
                <w:rFonts w:asciiTheme="majorHAnsi" w:hAnsiTheme="majorHAnsi" w:cstheme="majorHAnsi"/>
                <w:sz w:val="21"/>
                <w:szCs w:val="21"/>
              </w:rPr>
            </w:pPr>
            <w:r w:rsidRPr="00E82A5C">
              <w:rPr>
                <w:rFonts w:asciiTheme="majorHAnsi" w:hAnsiTheme="majorHAnsi" w:cstheme="majorHAnsi"/>
                <w:sz w:val="21"/>
                <w:szCs w:val="21"/>
              </w:rPr>
              <w:t xml:space="preserve">no service, with data collected on Group A participants prior to commencing the CPMC intervention and compared to data collected on Group A participants at the end of the CPMC intervention. </w:t>
            </w:r>
          </w:p>
          <w:p w14:paraId="5FE63E0B" w14:textId="77777777" w:rsidR="00167FCF" w:rsidRPr="00E82A5C" w:rsidRDefault="00167FCF" w:rsidP="000700F4">
            <w:pPr>
              <w:pStyle w:val="Tabletext1"/>
              <w:numPr>
                <w:ilvl w:val="0"/>
                <w:numId w:val="18"/>
              </w:numPr>
              <w:ind w:left="300" w:hanging="284"/>
              <w:rPr>
                <w:rFonts w:asciiTheme="majorHAnsi" w:hAnsiTheme="majorHAnsi" w:cstheme="majorHAnsi"/>
                <w:sz w:val="21"/>
                <w:szCs w:val="21"/>
              </w:rPr>
            </w:pPr>
            <w:r w:rsidRPr="00E82A5C">
              <w:rPr>
                <w:rFonts w:asciiTheme="majorHAnsi" w:hAnsiTheme="majorHAnsi" w:cstheme="majorHAnsi"/>
                <w:sz w:val="21"/>
                <w:szCs w:val="21"/>
              </w:rPr>
              <w:t xml:space="preserve">the Group B intervention, with data collected from Group A participants post-intervention compared to data collected from Group B participants post-intervention. </w:t>
            </w:r>
          </w:p>
        </w:tc>
      </w:tr>
      <w:tr w:rsidR="00167FCF" w:rsidRPr="00E82A5C" w14:paraId="494EFE6D" w14:textId="77777777" w:rsidTr="000700F4">
        <w:tc>
          <w:tcPr>
            <w:tcW w:w="13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5E4BCF" w14:textId="77777777" w:rsidR="00167FCF" w:rsidRPr="00E82A5C" w:rsidRDefault="00167FCF" w:rsidP="000700F4">
            <w:pPr>
              <w:pStyle w:val="Tabletext1"/>
              <w:rPr>
                <w:rFonts w:asciiTheme="majorHAnsi" w:hAnsiTheme="majorHAnsi" w:cstheme="majorHAnsi"/>
                <w:sz w:val="21"/>
                <w:szCs w:val="21"/>
              </w:rPr>
            </w:pPr>
          </w:p>
        </w:tc>
        <w:tc>
          <w:tcPr>
            <w:tcW w:w="1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F0190" w14:textId="77777777" w:rsidR="00167FCF" w:rsidRPr="00E82A5C" w:rsidRDefault="00167FCF" w:rsidP="000700F4">
            <w:pPr>
              <w:pStyle w:val="Tabletext1"/>
              <w:rPr>
                <w:rFonts w:asciiTheme="majorHAnsi" w:hAnsiTheme="majorHAnsi" w:cstheme="majorHAnsi"/>
                <w:sz w:val="21"/>
                <w:szCs w:val="21"/>
              </w:rPr>
            </w:pPr>
            <w:r w:rsidRPr="00E82A5C">
              <w:rPr>
                <w:rFonts w:asciiTheme="majorHAnsi" w:hAnsiTheme="majorHAnsi" w:cstheme="majorHAnsi"/>
                <w:sz w:val="21"/>
                <w:szCs w:val="21"/>
              </w:rPr>
              <w:t>Group B (post-intervention)</w:t>
            </w:r>
          </w:p>
        </w:tc>
        <w:tc>
          <w:tcPr>
            <w:tcW w:w="5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3BE873" w14:textId="77777777" w:rsidR="00167FCF" w:rsidRPr="00E82A5C" w:rsidRDefault="00167FCF" w:rsidP="000700F4">
            <w:pPr>
              <w:pStyle w:val="Tabletext1"/>
              <w:rPr>
                <w:rFonts w:asciiTheme="majorHAnsi" w:hAnsiTheme="majorHAnsi" w:cstheme="majorHAnsi"/>
                <w:sz w:val="21"/>
                <w:szCs w:val="21"/>
              </w:rPr>
            </w:pPr>
            <w:r w:rsidRPr="00E82A5C">
              <w:rPr>
                <w:rFonts w:asciiTheme="majorHAnsi" w:hAnsiTheme="majorHAnsi" w:cstheme="majorHAnsi"/>
                <w:sz w:val="21"/>
                <w:szCs w:val="21"/>
              </w:rPr>
              <w:t xml:space="preserve">The comparator groups for the Group B intervention are: </w:t>
            </w:r>
          </w:p>
          <w:p w14:paraId="2551566D" w14:textId="77777777" w:rsidR="00167FCF" w:rsidRPr="00E82A5C" w:rsidRDefault="00167FCF" w:rsidP="000700F4">
            <w:pPr>
              <w:pStyle w:val="Tabletext1"/>
              <w:numPr>
                <w:ilvl w:val="0"/>
                <w:numId w:val="18"/>
              </w:numPr>
              <w:ind w:left="300" w:hanging="284"/>
              <w:rPr>
                <w:rFonts w:asciiTheme="majorHAnsi" w:hAnsiTheme="majorHAnsi" w:cstheme="majorHAnsi"/>
                <w:sz w:val="21"/>
                <w:szCs w:val="21"/>
              </w:rPr>
            </w:pPr>
            <w:r w:rsidRPr="00E82A5C">
              <w:rPr>
                <w:rFonts w:asciiTheme="majorHAnsi" w:hAnsiTheme="majorHAnsi" w:cstheme="majorHAnsi"/>
                <w:sz w:val="21"/>
                <w:szCs w:val="21"/>
              </w:rPr>
              <w:t xml:space="preserve">no service, with data collected from Group B participants prior to commencing the CPMC intervention and compared to data collected from Group B participants at the end of the CPMC intervention. </w:t>
            </w:r>
          </w:p>
          <w:p w14:paraId="3C6D547C" w14:textId="77777777" w:rsidR="00167FCF" w:rsidRPr="00E82A5C" w:rsidRDefault="00167FCF" w:rsidP="000700F4">
            <w:pPr>
              <w:pStyle w:val="Tabletext1"/>
              <w:numPr>
                <w:ilvl w:val="0"/>
                <w:numId w:val="18"/>
              </w:numPr>
              <w:ind w:left="300" w:hanging="284"/>
              <w:rPr>
                <w:rFonts w:asciiTheme="majorHAnsi" w:hAnsiTheme="majorHAnsi" w:cstheme="majorHAnsi"/>
                <w:sz w:val="21"/>
                <w:szCs w:val="21"/>
              </w:rPr>
            </w:pPr>
            <w:r w:rsidRPr="00E82A5C">
              <w:rPr>
                <w:rFonts w:asciiTheme="majorHAnsi" w:hAnsiTheme="majorHAnsi" w:cstheme="majorHAnsi"/>
                <w:sz w:val="21"/>
                <w:szCs w:val="21"/>
              </w:rPr>
              <w:t xml:space="preserve">the Group A intervention, with data collected from Group B participants post-intervention compared to data collected from Group A </w:t>
            </w:r>
            <w:proofErr w:type="gramStart"/>
            <w:r w:rsidRPr="00E82A5C">
              <w:rPr>
                <w:rFonts w:asciiTheme="majorHAnsi" w:hAnsiTheme="majorHAnsi" w:cstheme="majorHAnsi"/>
                <w:sz w:val="21"/>
                <w:szCs w:val="21"/>
              </w:rPr>
              <w:t>participants</w:t>
            </w:r>
            <w:proofErr w:type="gramEnd"/>
            <w:r w:rsidRPr="00E82A5C">
              <w:rPr>
                <w:rFonts w:asciiTheme="majorHAnsi" w:hAnsiTheme="majorHAnsi" w:cstheme="majorHAnsi"/>
                <w:sz w:val="21"/>
                <w:szCs w:val="21"/>
              </w:rPr>
              <w:t xml:space="preserve"> post-intervention.</w:t>
            </w:r>
          </w:p>
        </w:tc>
      </w:tr>
      <w:tr w:rsidR="00167FCF" w:rsidRPr="00E82A5C" w14:paraId="78ECCCE9" w14:textId="77777777" w:rsidTr="000700F4">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836C38" w14:textId="77777777" w:rsidR="00167FCF" w:rsidRPr="00E82A5C" w:rsidRDefault="00167FCF" w:rsidP="000700F4">
            <w:pPr>
              <w:pStyle w:val="Tabletext1"/>
              <w:rPr>
                <w:rFonts w:asciiTheme="majorHAnsi" w:hAnsiTheme="majorHAnsi" w:cstheme="majorHAnsi"/>
                <w:sz w:val="21"/>
                <w:szCs w:val="21"/>
              </w:rPr>
            </w:pPr>
            <w:r w:rsidRPr="00E82A5C">
              <w:rPr>
                <w:rFonts w:asciiTheme="majorHAnsi" w:hAnsiTheme="majorHAnsi" w:cstheme="majorHAnsi"/>
                <w:sz w:val="21"/>
                <w:szCs w:val="21"/>
              </w:rPr>
              <w:t>Outcomes</w:t>
            </w:r>
          </w:p>
        </w:tc>
        <w:tc>
          <w:tcPr>
            <w:tcW w:w="1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B8B45" w14:textId="77777777" w:rsidR="00167FCF" w:rsidRPr="00E82A5C" w:rsidRDefault="00167FCF" w:rsidP="000700F4">
            <w:pPr>
              <w:pStyle w:val="Tabletext1"/>
              <w:rPr>
                <w:rFonts w:asciiTheme="majorHAnsi" w:hAnsiTheme="majorHAnsi" w:cstheme="majorHAnsi"/>
                <w:sz w:val="21"/>
                <w:szCs w:val="21"/>
              </w:rPr>
            </w:pPr>
            <w:r w:rsidRPr="00E82A5C">
              <w:rPr>
                <w:rFonts w:asciiTheme="majorHAnsi" w:hAnsiTheme="majorHAnsi" w:cstheme="majorHAnsi"/>
                <w:sz w:val="21"/>
                <w:szCs w:val="21"/>
              </w:rPr>
              <w:t>Groups A and B</w:t>
            </w:r>
          </w:p>
        </w:tc>
        <w:tc>
          <w:tcPr>
            <w:tcW w:w="5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7A9156" w14:textId="77777777" w:rsidR="00167FCF" w:rsidRPr="00E82A5C" w:rsidRDefault="00167FCF" w:rsidP="000700F4">
            <w:pPr>
              <w:spacing w:after="120"/>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Patient relevant outcomes</w:t>
            </w:r>
          </w:p>
          <w:p w14:paraId="50265DB8" w14:textId="77777777" w:rsidR="00167FCF" w:rsidRPr="00E82A5C" w:rsidRDefault="00167FCF" w:rsidP="000700F4">
            <w:pPr>
              <w:pStyle w:val="06Bulletsonelongsentence"/>
              <w:ind w:left="284" w:hanging="284"/>
              <w:rPr>
                <w:rFonts w:asciiTheme="majorHAnsi" w:hAnsiTheme="majorHAnsi" w:cstheme="majorHAnsi"/>
                <w:sz w:val="21"/>
                <w:szCs w:val="21"/>
              </w:rPr>
            </w:pPr>
            <w:r w:rsidRPr="00E82A5C">
              <w:rPr>
                <w:rFonts w:asciiTheme="majorHAnsi" w:hAnsiTheme="majorHAnsi" w:cstheme="majorHAnsi"/>
                <w:sz w:val="21"/>
                <w:szCs w:val="21"/>
              </w:rPr>
              <w:t>Decrease in pain severity</w:t>
            </w:r>
            <w:r w:rsidRPr="00E82A5C">
              <w:rPr>
                <w:rFonts w:asciiTheme="majorHAnsi" w:hAnsiTheme="majorHAnsi" w:cstheme="majorHAnsi"/>
                <w:sz w:val="21"/>
                <w:szCs w:val="21"/>
                <w:vertAlign w:val="superscript"/>
              </w:rPr>
              <w:t>α</w:t>
            </w:r>
          </w:p>
          <w:p w14:paraId="6AE62EA3" w14:textId="77777777" w:rsidR="00167FCF" w:rsidRPr="00E82A5C" w:rsidRDefault="00167FCF" w:rsidP="000700F4">
            <w:pPr>
              <w:pStyle w:val="06Bulletsonelongsentence"/>
              <w:ind w:left="284" w:hanging="284"/>
              <w:rPr>
                <w:rFonts w:asciiTheme="majorHAnsi" w:hAnsiTheme="majorHAnsi" w:cstheme="majorHAnsi"/>
                <w:sz w:val="21"/>
                <w:szCs w:val="21"/>
              </w:rPr>
            </w:pPr>
            <w:r w:rsidRPr="00E82A5C">
              <w:rPr>
                <w:rFonts w:asciiTheme="majorHAnsi" w:hAnsiTheme="majorHAnsi" w:cstheme="majorHAnsi"/>
                <w:sz w:val="21"/>
                <w:szCs w:val="21"/>
              </w:rPr>
              <w:t>Decrease in pain interference</w:t>
            </w:r>
            <w:r w:rsidRPr="00E82A5C">
              <w:rPr>
                <w:rFonts w:asciiTheme="majorHAnsi" w:hAnsiTheme="majorHAnsi" w:cstheme="majorHAnsi"/>
                <w:sz w:val="21"/>
                <w:szCs w:val="21"/>
                <w:vertAlign w:val="superscript"/>
              </w:rPr>
              <w:t>α</w:t>
            </w:r>
          </w:p>
          <w:p w14:paraId="1B981868" w14:textId="77777777" w:rsidR="00167FCF" w:rsidRPr="00E82A5C" w:rsidRDefault="00167FCF" w:rsidP="000700F4">
            <w:pPr>
              <w:pStyle w:val="06Bulletsonelongsentence"/>
              <w:ind w:left="284" w:hanging="284"/>
              <w:rPr>
                <w:rFonts w:asciiTheme="majorHAnsi" w:hAnsiTheme="majorHAnsi" w:cstheme="majorHAnsi"/>
                <w:sz w:val="21"/>
                <w:szCs w:val="21"/>
              </w:rPr>
            </w:pPr>
            <w:r w:rsidRPr="00E82A5C">
              <w:rPr>
                <w:rFonts w:asciiTheme="majorHAnsi" w:hAnsiTheme="majorHAnsi" w:cstheme="majorHAnsi"/>
                <w:sz w:val="21"/>
                <w:szCs w:val="21"/>
              </w:rPr>
              <w:t>Decrease in psychological distress, depression and/or anxiety</w:t>
            </w:r>
            <w:r w:rsidRPr="00E82A5C">
              <w:rPr>
                <w:rFonts w:asciiTheme="majorHAnsi" w:hAnsiTheme="majorHAnsi" w:cstheme="majorHAnsi"/>
                <w:sz w:val="21"/>
                <w:szCs w:val="21"/>
                <w:vertAlign w:val="superscript"/>
              </w:rPr>
              <w:t>α</w:t>
            </w:r>
          </w:p>
          <w:p w14:paraId="34ED048E" w14:textId="77777777" w:rsidR="00167FCF" w:rsidRPr="00E82A5C" w:rsidRDefault="00167FCF" w:rsidP="000700F4">
            <w:pPr>
              <w:pStyle w:val="06Bulletsonelongsentence"/>
              <w:ind w:left="284" w:hanging="284"/>
              <w:rPr>
                <w:rFonts w:asciiTheme="majorHAnsi" w:hAnsiTheme="majorHAnsi" w:cstheme="majorHAnsi"/>
                <w:sz w:val="21"/>
                <w:szCs w:val="21"/>
              </w:rPr>
            </w:pPr>
            <w:r w:rsidRPr="00E82A5C">
              <w:rPr>
                <w:rFonts w:asciiTheme="majorHAnsi" w:hAnsiTheme="majorHAnsi" w:cstheme="majorHAnsi"/>
                <w:sz w:val="21"/>
                <w:szCs w:val="21"/>
              </w:rPr>
              <w:t>Improvements in quality of life*</w:t>
            </w:r>
          </w:p>
          <w:p w14:paraId="03D48CF6" w14:textId="77777777" w:rsidR="00167FCF" w:rsidRPr="00E82A5C" w:rsidRDefault="00167FCF" w:rsidP="000700F4">
            <w:pPr>
              <w:pStyle w:val="06Bulletsonelongsentence"/>
              <w:ind w:left="284" w:hanging="284"/>
              <w:jc w:val="left"/>
              <w:rPr>
                <w:rFonts w:asciiTheme="majorHAnsi" w:hAnsiTheme="majorHAnsi" w:cstheme="majorHAnsi"/>
                <w:sz w:val="21"/>
                <w:szCs w:val="21"/>
              </w:rPr>
            </w:pPr>
            <w:r w:rsidRPr="00E82A5C">
              <w:rPr>
                <w:rFonts w:asciiTheme="majorHAnsi" w:hAnsiTheme="majorHAnsi" w:cstheme="majorHAnsi"/>
                <w:sz w:val="21"/>
                <w:szCs w:val="21"/>
              </w:rPr>
              <w:t>R</w:t>
            </w:r>
            <w:r w:rsidRPr="00E82A5C">
              <w:rPr>
                <w:rFonts w:asciiTheme="majorHAnsi" w:hAnsiTheme="majorHAnsi" w:cstheme="majorHAnsi"/>
                <w:sz w:val="21"/>
                <w:szCs w:val="21"/>
                <w:lang w:eastAsia="en-AU"/>
              </w:rPr>
              <w:t>eduction in average daily morphine equivalent dose for participants taking opioid medication</w:t>
            </w:r>
            <w:r w:rsidRPr="00E82A5C">
              <w:rPr>
                <w:rFonts w:asciiTheme="majorHAnsi" w:hAnsiTheme="majorHAnsi" w:cstheme="majorHAnsi"/>
                <w:sz w:val="21"/>
                <w:szCs w:val="21"/>
                <w:vertAlign w:val="superscript"/>
              </w:rPr>
              <w:t>α</w:t>
            </w:r>
          </w:p>
          <w:p w14:paraId="0C3076E3" w14:textId="77777777" w:rsidR="00167FCF" w:rsidRPr="00E82A5C" w:rsidRDefault="00167FCF" w:rsidP="000700F4">
            <w:pPr>
              <w:pStyle w:val="06Bulletsonelongsentence"/>
              <w:ind w:left="284" w:hanging="284"/>
              <w:rPr>
                <w:rFonts w:asciiTheme="majorHAnsi" w:hAnsiTheme="majorHAnsi" w:cstheme="majorHAnsi"/>
                <w:sz w:val="21"/>
                <w:szCs w:val="21"/>
              </w:rPr>
            </w:pPr>
            <w:r w:rsidRPr="00E82A5C">
              <w:rPr>
                <w:rFonts w:asciiTheme="majorHAnsi" w:hAnsiTheme="majorHAnsi" w:cstheme="majorHAnsi"/>
                <w:sz w:val="21"/>
                <w:szCs w:val="21"/>
              </w:rPr>
              <w:t>Improvements in self-management of pain*</w:t>
            </w:r>
          </w:p>
          <w:p w14:paraId="3A4D9AD0" w14:textId="77777777" w:rsidR="00167FCF" w:rsidRPr="00E82A5C" w:rsidRDefault="00167FCF" w:rsidP="000700F4">
            <w:pPr>
              <w:pStyle w:val="06Bulletsonelongsentence"/>
              <w:ind w:left="284" w:hanging="284"/>
              <w:rPr>
                <w:rFonts w:asciiTheme="majorHAnsi" w:hAnsiTheme="majorHAnsi" w:cstheme="majorHAnsi"/>
                <w:sz w:val="21"/>
                <w:szCs w:val="21"/>
              </w:rPr>
            </w:pPr>
            <w:r w:rsidRPr="00E82A5C">
              <w:rPr>
                <w:rFonts w:asciiTheme="majorHAnsi" w:hAnsiTheme="majorHAnsi" w:cstheme="majorHAnsi"/>
                <w:sz w:val="21"/>
                <w:szCs w:val="21"/>
              </w:rPr>
              <w:t>Improvements in health literacy*</w:t>
            </w:r>
          </w:p>
          <w:p w14:paraId="4E38E7D1" w14:textId="77777777" w:rsidR="00167FCF" w:rsidRPr="00E82A5C" w:rsidRDefault="00167FCF" w:rsidP="000700F4">
            <w:pPr>
              <w:pStyle w:val="06Bulletsonelongsentence"/>
              <w:ind w:left="284" w:hanging="284"/>
              <w:rPr>
                <w:rFonts w:asciiTheme="majorHAnsi" w:hAnsiTheme="majorHAnsi" w:cstheme="majorHAnsi"/>
                <w:sz w:val="21"/>
                <w:szCs w:val="21"/>
              </w:rPr>
            </w:pPr>
            <w:r w:rsidRPr="00E82A5C">
              <w:rPr>
                <w:rFonts w:asciiTheme="majorHAnsi" w:hAnsiTheme="majorHAnsi" w:cstheme="majorHAnsi"/>
                <w:sz w:val="21"/>
                <w:szCs w:val="21"/>
              </w:rPr>
              <w:t>Patient acceptance/satisfaction with the service*</w:t>
            </w:r>
          </w:p>
          <w:p w14:paraId="782216FD" w14:textId="77777777" w:rsidR="00167FCF" w:rsidRPr="00E82A5C" w:rsidRDefault="00167FCF" w:rsidP="000700F4">
            <w:pPr>
              <w:pStyle w:val="06Bulletsonelongsentence"/>
              <w:ind w:left="284" w:hanging="284"/>
              <w:rPr>
                <w:rFonts w:asciiTheme="majorHAnsi" w:hAnsiTheme="majorHAnsi" w:cstheme="majorHAnsi"/>
                <w:sz w:val="21"/>
                <w:szCs w:val="21"/>
              </w:rPr>
            </w:pPr>
            <w:r w:rsidRPr="00E82A5C">
              <w:rPr>
                <w:rFonts w:asciiTheme="majorHAnsi" w:hAnsiTheme="majorHAnsi" w:cstheme="majorHAnsi"/>
                <w:sz w:val="21"/>
                <w:szCs w:val="21"/>
              </w:rPr>
              <w:t>Adherence to action plan*</w:t>
            </w:r>
          </w:p>
          <w:p w14:paraId="4ED8CE7D" w14:textId="77777777" w:rsidR="00167FCF" w:rsidRPr="00E82A5C" w:rsidRDefault="00167FCF" w:rsidP="000700F4">
            <w:pPr>
              <w:spacing w:before="120" w:after="120"/>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Cost-effectiveness outcomes</w:t>
            </w:r>
          </w:p>
          <w:p w14:paraId="6E765E82" w14:textId="77777777" w:rsidR="00167FCF" w:rsidRPr="00E82A5C" w:rsidRDefault="00167FCF" w:rsidP="000700F4">
            <w:pPr>
              <w:pStyle w:val="06Bulletsonelongsentence"/>
              <w:ind w:left="284" w:hanging="284"/>
              <w:rPr>
                <w:rFonts w:asciiTheme="majorHAnsi" w:hAnsiTheme="majorHAnsi" w:cstheme="majorHAnsi"/>
                <w:sz w:val="21"/>
                <w:szCs w:val="21"/>
              </w:rPr>
            </w:pPr>
            <w:r w:rsidRPr="00E82A5C">
              <w:rPr>
                <w:rFonts w:asciiTheme="majorHAnsi" w:hAnsiTheme="majorHAnsi" w:cstheme="majorHAnsi"/>
                <w:sz w:val="21"/>
                <w:szCs w:val="21"/>
              </w:rPr>
              <w:t xml:space="preserve">Cost per participant involved in the CPMC Trial </w:t>
            </w:r>
          </w:p>
          <w:p w14:paraId="4E149DE8" w14:textId="77777777" w:rsidR="00167FCF" w:rsidRPr="00E82A5C" w:rsidRDefault="00167FCF" w:rsidP="000700F4">
            <w:pPr>
              <w:pStyle w:val="06Bulletsonelongsentence"/>
              <w:ind w:left="284" w:hanging="284"/>
              <w:rPr>
                <w:rFonts w:asciiTheme="majorHAnsi" w:hAnsiTheme="majorHAnsi" w:cstheme="majorHAnsi"/>
                <w:sz w:val="21"/>
                <w:szCs w:val="21"/>
              </w:rPr>
            </w:pPr>
            <w:r w:rsidRPr="00E82A5C">
              <w:rPr>
                <w:rFonts w:asciiTheme="majorHAnsi" w:hAnsiTheme="majorHAnsi" w:cstheme="majorHAnsi"/>
                <w:sz w:val="21"/>
                <w:szCs w:val="21"/>
              </w:rPr>
              <w:t>Cost per unit change in pain severity</w:t>
            </w:r>
          </w:p>
          <w:p w14:paraId="07FAB0B7" w14:textId="77777777" w:rsidR="00167FCF" w:rsidRPr="00E82A5C" w:rsidRDefault="00167FCF" w:rsidP="000700F4">
            <w:pPr>
              <w:pStyle w:val="06Bulletsonelongsentence"/>
              <w:ind w:left="284" w:hanging="284"/>
              <w:rPr>
                <w:rFonts w:asciiTheme="majorHAnsi" w:hAnsiTheme="majorHAnsi" w:cstheme="majorHAnsi"/>
                <w:sz w:val="21"/>
                <w:szCs w:val="21"/>
              </w:rPr>
            </w:pPr>
            <w:r w:rsidRPr="00E82A5C">
              <w:rPr>
                <w:rFonts w:asciiTheme="majorHAnsi" w:hAnsiTheme="majorHAnsi" w:cstheme="majorHAnsi"/>
                <w:sz w:val="21"/>
                <w:szCs w:val="21"/>
              </w:rPr>
              <w:t>Cost per unit change in pain interference</w:t>
            </w:r>
          </w:p>
          <w:p w14:paraId="375A1161" w14:textId="77777777" w:rsidR="00167FCF" w:rsidRPr="00E82A5C" w:rsidRDefault="00167FCF" w:rsidP="000700F4">
            <w:pPr>
              <w:pStyle w:val="06Bulletsonelongsentence"/>
              <w:ind w:left="284" w:hanging="284"/>
              <w:rPr>
                <w:rFonts w:asciiTheme="majorHAnsi" w:hAnsiTheme="majorHAnsi" w:cstheme="majorHAnsi"/>
                <w:sz w:val="21"/>
                <w:szCs w:val="21"/>
              </w:rPr>
            </w:pPr>
            <w:r w:rsidRPr="00E82A5C">
              <w:rPr>
                <w:rFonts w:asciiTheme="majorHAnsi" w:hAnsiTheme="majorHAnsi" w:cstheme="majorHAnsi"/>
                <w:sz w:val="21"/>
                <w:szCs w:val="21"/>
              </w:rPr>
              <w:t>Cost per unit change in pain self-efficacy</w:t>
            </w:r>
          </w:p>
          <w:p w14:paraId="15599939" w14:textId="77777777" w:rsidR="00167FCF" w:rsidRPr="00E82A5C" w:rsidRDefault="00167FCF" w:rsidP="000700F4">
            <w:pPr>
              <w:pStyle w:val="06Bulletsonelongsentence"/>
              <w:ind w:left="284" w:hanging="284"/>
              <w:rPr>
                <w:rFonts w:asciiTheme="majorHAnsi" w:hAnsiTheme="majorHAnsi" w:cstheme="majorHAnsi"/>
                <w:sz w:val="21"/>
                <w:szCs w:val="21"/>
              </w:rPr>
            </w:pPr>
            <w:r w:rsidRPr="00E82A5C">
              <w:rPr>
                <w:rFonts w:asciiTheme="majorHAnsi" w:hAnsiTheme="majorHAnsi" w:cstheme="majorHAnsi"/>
                <w:sz w:val="21"/>
                <w:szCs w:val="21"/>
              </w:rPr>
              <w:t>Cost per unit change in self-management*</w:t>
            </w:r>
          </w:p>
          <w:p w14:paraId="2957D129" w14:textId="77777777" w:rsidR="00167FCF" w:rsidRPr="00E82A5C" w:rsidRDefault="00167FCF" w:rsidP="000700F4">
            <w:pPr>
              <w:pStyle w:val="06Bulletsonelongsentence"/>
              <w:numPr>
                <w:ilvl w:val="0"/>
                <w:numId w:val="0"/>
              </w:numPr>
              <w:spacing w:before="120"/>
              <w:ind w:left="357" w:hanging="357"/>
              <w:rPr>
                <w:rFonts w:asciiTheme="majorHAnsi" w:hAnsiTheme="majorHAnsi" w:cstheme="majorHAnsi"/>
                <w:b/>
                <w:sz w:val="21"/>
                <w:szCs w:val="21"/>
              </w:rPr>
            </w:pPr>
            <w:r w:rsidRPr="00E82A5C">
              <w:rPr>
                <w:rFonts w:asciiTheme="majorHAnsi" w:hAnsiTheme="majorHAnsi" w:cstheme="majorHAnsi"/>
                <w:b/>
                <w:sz w:val="21"/>
                <w:szCs w:val="21"/>
              </w:rPr>
              <w:t>Cost-utility outcome</w:t>
            </w:r>
          </w:p>
          <w:p w14:paraId="28FFE73D" w14:textId="77777777" w:rsidR="00167FCF" w:rsidRPr="00E82A5C" w:rsidRDefault="00167FCF" w:rsidP="000700F4">
            <w:pPr>
              <w:pStyle w:val="06Bulletsonelongsentence"/>
              <w:ind w:left="284" w:hanging="284"/>
              <w:rPr>
                <w:rFonts w:asciiTheme="majorHAnsi" w:hAnsiTheme="majorHAnsi" w:cstheme="majorHAnsi"/>
                <w:sz w:val="21"/>
                <w:szCs w:val="21"/>
              </w:rPr>
            </w:pPr>
            <w:r w:rsidRPr="00E82A5C">
              <w:rPr>
                <w:rFonts w:asciiTheme="majorHAnsi" w:hAnsiTheme="majorHAnsi" w:cstheme="majorHAnsi"/>
                <w:sz w:val="21"/>
                <w:szCs w:val="21"/>
              </w:rPr>
              <w:t>Cost per Quality Adjust Life Years (QALY)*</w:t>
            </w:r>
          </w:p>
          <w:p w14:paraId="7C56E4BA" w14:textId="77777777" w:rsidR="00167FCF" w:rsidRPr="00E82A5C" w:rsidRDefault="00167FCF" w:rsidP="000700F4">
            <w:pPr>
              <w:pStyle w:val="06Bulletsonelongsentence"/>
              <w:numPr>
                <w:ilvl w:val="0"/>
                <w:numId w:val="0"/>
              </w:numPr>
              <w:spacing w:before="120"/>
              <w:ind w:left="357" w:hanging="357"/>
              <w:rPr>
                <w:rFonts w:asciiTheme="majorHAnsi" w:hAnsiTheme="majorHAnsi" w:cstheme="majorHAnsi"/>
                <w:b/>
                <w:sz w:val="21"/>
                <w:szCs w:val="21"/>
              </w:rPr>
            </w:pPr>
            <w:r w:rsidRPr="00E82A5C">
              <w:rPr>
                <w:rFonts w:asciiTheme="majorHAnsi" w:hAnsiTheme="majorHAnsi" w:cstheme="majorHAnsi"/>
                <w:b/>
                <w:sz w:val="21"/>
                <w:szCs w:val="21"/>
              </w:rPr>
              <w:t>Healthcare system outcomes</w:t>
            </w:r>
          </w:p>
          <w:p w14:paraId="2C919E0C" w14:textId="77777777" w:rsidR="00167FCF" w:rsidRPr="00E82A5C" w:rsidRDefault="00167FCF" w:rsidP="000700F4">
            <w:pPr>
              <w:pStyle w:val="06Bulletsonelongsentence"/>
              <w:ind w:left="284" w:hanging="284"/>
              <w:rPr>
                <w:rFonts w:asciiTheme="majorHAnsi" w:hAnsiTheme="majorHAnsi" w:cstheme="majorHAnsi"/>
                <w:sz w:val="21"/>
                <w:szCs w:val="21"/>
              </w:rPr>
            </w:pPr>
            <w:r w:rsidRPr="00E82A5C">
              <w:rPr>
                <w:rFonts w:asciiTheme="majorHAnsi" w:hAnsiTheme="majorHAnsi" w:cstheme="majorHAnsi"/>
                <w:sz w:val="21"/>
                <w:szCs w:val="21"/>
              </w:rPr>
              <w:t>Pharmacist/Pharmacy acceptance/satisfaction</w:t>
            </w:r>
          </w:p>
          <w:p w14:paraId="6968EA2E" w14:textId="77777777" w:rsidR="00167FCF" w:rsidRPr="00E82A5C" w:rsidRDefault="00167FCF" w:rsidP="000700F4">
            <w:pPr>
              <w:pStyle w:val="06Bulletsonelongsentence"/>
              <w:ind w:left="284" w:hanging="284"/>
              <w:rPr>
                <w:rFonts w:asciiTheme="majorHAnsi" w:hAnsiTheme="majorHAnsi" w:cstheme="majorHAnsi"/>
                <w:sz w:val="21"/>
                <w:szCs w:val="21"/>
              </w:rPr>
            </w:pPr>
            <w:r w:rsidRPr="00E82A5C">
              <w:rPr>
                <w:rFonts w:asciiTheme="majorHAnsi" w:hAnsiTheme="majorHAnsi" w:cstheme="majorHAnsi"/>
                <w:sz w:val="21"/>
                <w:szCs w:val="21"/>
              </w:rPr>
              <w:t>Health care resource use (</w:t>
            </w:r>
            <w:proofErr w:type="gramStart"/>
            <w:r w:rsidRPr="00E82A5C">
              <w:rPr>
                <w:rFonts w:asciiTheme="majorHAnsi" w:hAnsiTheme="majorHAnsi" w:cstheme="majorHAnsi"/>
                <w:sz w:val="21"/>
                <w:szCs w:val="21"/>
              </w:rPr>
              <w:t>e.g.</w:t>
            </w:r>
            <w:proofErr w:type="gramEnd"/>
            <w:r w:rsidRPr="00E82A5C">
              <w:rPr>
                <w:rFonts w:asciiTheme="majorHAnsi" w:hAnsiTheme="majorHAnsi" w:cstheme="majorHAnsi"/>
                <w:sz w:val="21"/>
                <w:szCs w:val="21"/>
              </w:rPr>
              <w:t xml:space="preserve"> emergency department visits and/or admissions due to pain</w:t>
            </w:r>
            <w:r w:rsidRPr="00E82A5C">
              <w:rPr>
                <w:rFonts w:asciiTheme="majorHAnsi" w:hAnsiTheme="majorHAnsi" w:cstheme="majorHAnsi"/>
                <w:sz w:val="21"/>
                <w:szCs w:val="21"/>
                <w:vertAlign w:val="superscript"/>
              </w:rPr>
              <w:t>€</w:t>
            </w:r>
            <w:r w:rsidRPr="00E82A5C">
              <w:rPr>
                <w:rFonts w:asciiTheme="majorHAnsi" w:hAnsiTheme="majorHAnsi" w:cstheme="majorHAnsi"/>
                <w:sz w:val="21"/>
                <w:szCs w:val="21"/>
              </w:rPr>
              <w:t>, PBS utilisation)</w:t>
            </w:r>
          </w:p>
        </w:tc>
      </w:tr>
    </w:tbl>
    <w:p w14:paraId="2F7DFD8F" w14:textId="77777777" w:rsidR="00167FCF" w:rsidRPr="00E82A5C" w:rsidRDefault="00167FCF" w:rsidP="00167FCF">
      <w:pPr>
        <w:pStyle w:val="01BODYTEXT"/>
        <w:spacing w:before="0" w:after="240"/>
        <w:rPr>
          <w:rFonts w:asciiTheme="majorHAnsi" w:hAnsiTheme="majorHAnsi" w:cstheme="majorHAnsi"/>
          <w:i/>
          <w:iCs/>
          <w:sz w:val="18"/>
          <w:szCs w:val="18"/>
        </w:rPr>
      </w:pPr>
      <w:r w:rsidRPr="00E82A5C">
        <w:rPr>
          <w:rFonts w:asciiTheme="majorHAnsi" w:hAnsiTheme="majorHAnsi" w:cstheme="majorHAnsi"/>
          <w:i/>
          <w:iCs/>
          <w:sz w:val="18"/>
          <w:szCs w:val="18"/>
          <w:vertAlign w:val="superscript"/>
        </w:rPr>
        <w:t xml:space="preserve">α </w:t>
      </w:r>
      <w:r w:rsidRPr="00E82A5C">
        <w:rPr>
          <w:rFonts w:asciiTheme="majorHAnsi" w:hAnsiTheme="majorHAnsi" w:cstheme="majorHAnsi"/>
          <w:i/>
          <w:iCs/>
          <w:sz w:val="18"/>
          <w:szCs w:val="18"/>
        </w:rPr>
        <w:t xml:space="preserve">included in mini </w:t>
      </w:r>
      <w:proofErr w:type="spellStart"/>
      <w:r w:rsidRPr="00E82A5C">
        <w:rPr>
          <w:rFonts w:asciiTheme="majorHAnsi" w:hAnsiTheme="majorHAnsi" w:cstheme="majorHAnsi"/>
          <w:i/>
          <w:iCs/>
          <w:sz w:val="18"/>
          <w:szCs w:val="18"/>
        </w:rPr>
        <w:t>ePPOC</w:t>
      </w:r>
      <w:proofErr w:type="spellEnd"/>
      <w:r w:rsidRPr="00E82A5C">
        <w:rPr>
          <w:rFonts w:asciiTheme="majorHAnsi" w:hAnsiTheme="majorHAnsi" w:cstheme="majorHAnsi"/>
          <w:i/>
          <w:iCs/>
          <w:sz w:val="18"/>
          <w:szCs w:val="18"/>
        </w:rPr>
        <w:t xml:space="preserve"> (all sites) </w:t>
      </w:r>
      <w:r w:rsidRPr="00E82A5C">
        <w:rPr>
          <w:rFonts w:asciiTheme="majorHAnsi" w:hAnsiTheme="majorHAnsi" w:cstheme="majorHAnsi"/>
          <w:i/>
          <w:iCs/>
          <w:sz w:val="18"/>
          <w:szCs w:val="18"/>
          <w:vertAlign w:val="superscript"/>
        </w:rPr>
        <w:t xml:space="preserve">€ </w:t>
      </w:r>
      <w:r w:rsidRPr="00E82A5C">
        <w:rPr>
          <w:rFonts w:asciiTheme="majorHAnsi" w:hAnsiTheme="majorHAnsi" w:cstheme="majorHAnsi"/>
          <w:i/>
          <w:iCs/>
          <w:sz w:val="18"/>
          <w:szCs w:val="18"/>
        </w:rPr>
        <w:t>Derived from</w:t>
      </w:r>
      <w:r w:rsidRPr="00E82A5C">
        <w:rPr>
          <w:rFonts w:asciiTheme="majorHAnsi" w:hAnsiTheme="majorHAnsi" w:cstheme="majorHAnsi"/>
          <w:i/>
          <w:iCs/>
          <w:sz w:val="18"/>
          <w:szCs w:val="18"/>
          <w:vertAlign w:val="superscript"/>
        </w:rPr>
        <w:t xml:space="preserve"> </w:t>
      </w:r>
      <w:r w:rsidRPr="00E82A5C">
        <w:rPr>
          <w:rFonts w:asciiTheme="majorHAnsi" w:hAnsiTheme="majorHAnsi" w:cstheme="majorHAnsi"/>
          <w:i/>
          <w:iCs/>
          <w:sz w:val="18"/>
          <w:szCs w:val="18"/>
        </w:rPr>
        <w:t>self-reported</w:t>
      </w:r>
      <w:r w:rsidRPr="00E82A5C">
        <w:rPr>
          <w:rFonts w:asciiTheme="majorHAnsi" w:hAnsiTheme="majorHAnsi" w:cstheme="majorHAnsi"/>
          <w:i/>
          <w:iCs/>
          <w:sz w:val="18"/>
          <w:szCs w:val="18"/>
          <w:vertAlign w:val="superscript"/>
        </w:rPr>
        <w:t xml:space="preserve"> </w:t>
      </w:r>
      <w:r w:rsidRPr="00E82A5C">
        <w:rPr>
          <w:rFonts w:asciiTheme="majorHAnsi" w:hAnsiTheme="majorHAnsi" w:cstheme="majorHAnsi"/>
          <w:i/>
          <w:iCs/>
          <w:sz w:val="18"/>
          <w:szCs w:val="18"/>
        </w:rPr>
        <w:t>data collected in mini-</w:t>
      </w:r>
      <w:proofErr w:type="spellStart"/>
      <w:r w:rsidRPr="00E82A5C">
        <w:rPr>
          <w:rFonts w:asciiTheme="majorHAnsi" w:hAnsiTheme="majorHAnsi" w:cstheme="majorHAnsi"/>
          <w:i/>
          <w:iCs/>
          <w:sz w:val="18"/>
          <w:szCs w:val="18"/>
        </w:rPr>
        <w:t>ePPOC</w:t>
      </w:r>
      <w:proofErr w:type="spellEnd"/>
      <w:r w:rsidRPr="00E82A5C">
        <w:rPr>
          <w:rFonts w:asciiTheme="majorHAnsi" w:hAnsiTheme="majorHAnsi" w:cstheme="majorHAnsi"/>
          <w:i/>
          <w:iCs/>
          <w:sz w:val="18"/>
          <w:szCs w:val="18"/>
        </w:rPr>
        <w:t xml:space="preserve"> (all sites) and linked MBS/PBS data for participants that provided consent from evaluation sites only *evaluation trial sites only</w:t>
      </w:r>
    </w:p>
    <w:p w14:paraId="5B02E500" w14:textId="77777777" w:rsidR="008C0953" w:rsidRPr="00E82A5C" w:rsidRDefault="008C0953">
      <w:pPr>
        <w:suppressAutoHyphens w:val="0"/>
        <w:autoSpaceDN/>
        <w:spacing w:after="160" w:line="259" w:lineRule="auto"/>
        <w:textAlignment w:val="auto"/>
        <w:rPr>
          <w:rStyle w:val="normaltextrun"/>
          <w:rFonts w:asciiTheme="majorHAnsi" w:hAnsiTheme="majorHAnsi" w:cstheme="majorHAnsi"/>
          <w:b/>
          <w:bCs/>
          <w:smallCaps/>
          <w:sz w:val="21"/>
          <w:szCs w:val="21"/>
        </w:rPr>
      </w:pPr>
      <w:bookmarkStart w:id="13" w:name="_Toc51241467"/>
      <w:r w:rsidRPr="00E82A5C">
        <w:rPr>
          <w:rStyle w:val="normaltextrun"/>
          <w:rFonts w:asciiTheme="majorHAnsi" w:hAnsiTheme="majorHAnsi" w:cstheme="majorHAnsi"/>
          <w:b/>
          <w:bCs/>
          <w:smallCaps/>
          <w:sz w:val="21"/>
          <w:szCs w:val="21"/>
        </w:rPr>
        <w:br w:type="page"/>
      </w:r>
    </w:p>
    <w:p w14:paraId="5BA97635" w14:textId="24292F28" w:rsidR="00F36804" w:rsidRPr="00E82A5C" w:rsidRDefault="00F36804" w:rsidP="00F36804">
      <w:pPr>
        <w:pStyle w:val="paragraph"/>
        <w:spacing w:before="0" w:beforeAutospacing="0" w:after="0" w:afterAutospacing="0"/>
        <w:jc w:val="both"/>
        <w:textAlignment w:val="baseline"/>
        <w:rPr>
          <w:rFonts w:asciiTheme="majorHAnsi" w:hAnsiTheme="majorHAnsi" w:cstheme="majorHAnsi"/>
          <w:b/>
          <w:bCs/>
          <w:smallCaps/>
          <w:sz w:val="21"/>
          <w:szCs w:val="21"/>
        </w:rPr>
      </w:pPr>
      <w:r w:rsidRPr="00E82A5C">
        <w:rPr>
          <w:rStyle w:val="normaltextrun"/>
          <w:rFonts w:asciiTheme="majorHAnsi" w:hAnsiTheme="majorHAnsi" w:cstheme="majorHAnsi"/>
          <w:b/>
          <w:bCs/>
          <w:smallCaps/>
          <w:sz w:val="21"/>
          <w:szCs w:val="21"/>
        </w:rPr>
        <w:lastRenderedPageBreak/>
        <w:t>description of the CPMC</w:t>
      </w:r>
      <w:r w:rsidRPr="00E82A5C">
        <w:rPr>
          <w:rStyle w:val="eop"/>
          <w:rFonts w:asciiTheme="majorHAnsi" w:hAnsiTheme="majorHAnsi" w:cstheme="majorHAnsi"/>
          <w:b/>
          <w:bCs/>
          <w:smallCaps/>
          <w:sz w:val="21"/>
          <w:szCs w:val="21"/>
        </w:rPr>
        <w:t> </w:t>
      </w:r>
    </w:p>
    <w:p w14:paraId="0F28B9CE" w14:textId="77777777" w:rsidR="00F36804" w:rsidRPr="00E82A5C" w:rsidRDefault="00F36804" w:rsidP="00F36804">
      <w:pPr>
        <w:pStyle w:val="paragraph"/>
        <w:spacing w:before="0" w:beforeAutospacing="0" w:after="0" w:afterAutospacing="0"/>
        <w:jc w:val="both"/>
        <w:textAlignment w:val="baseline"/>
        <w:rPr>
          <w:rStyle w:val="normaltextrun"/>
          <w:rFonts w:asciiTheme="majorHAnsi" w:hAnsiTheme="majorHAnsi" w:cstheme="majorHAnsi"/>
          <w:sz w:val="21"/>
          <w:szCs w:val="21"/>
        </w:rPr>
      </w:pPr>
    </w:p>
    <w:p w14:paraId="286CD28D" w14:textId="6CE7F1E6" w:rsidR="00F36804" w:rsidRPr="00E82A5C" w:rsidRDefault="00F36804" w:rsidP="00F36804">
      <w:pPr>
        <w:pStyle w:val="paragraph"/>
        <w:spacing w:before="0" w:beforeAutospacing="0" w:after="0" w:afterAutospacing="0"/>
        <w:jc w:val="both"/>
        <w:textAlignment w:val="baseline"/>
        <w:rPr>
          <w:rStyle w:val="eop"/>
          <w:rFonts w:asciiTheme="majorHAnsi" w:hAnsiTheme="majorHAnsi" w:cstheme="majorHAnsi"/>
          <w:sz w:val="21"/>
          <w:szCs w:val="21"/>
        </w:rPr>
      </w:pPr>
      <w:r w:rsidRPr="00E82A5C">
        <w:rPr>
          <w:rStyle w:val="normaltextrun"/>
          <w:rFonts w:asciiTheme="majorHAnsi" w:hAnsiTheme="majorHAnsi" w:cstheme="majorHAnsi"/>
          <w:sz w:val="21"/>
          <w:szCs w:val="21"/>
        </w:rPr>
        <w:t>The CPMC intervention, is an in-pharmacy, patient-centred service that focused on reviewing participants’ medications and providing education to improve participants’ self-management of chronic pain. The trial design commenced in February 2018, and pharmacy recruitment began in September 2018 with participant recruitment beginning in November 2018.</w:t>
      </w:r>
      <w:r w:rsidR="00DF7BE1" w:rsidRPr="00E82A5C">
        <w:rPr>
          <w:rStyle w:val="normaltextrun"/>
          <w:rFonts w:asciiTheme="majorHAnsi" w:hAnsiTheme="majorHAnsi" w:cstheme="majorHAnsi"/>
          <w:sz w:val="21"/>
          <w:szCs w:val="21"/>
        </w:rPr>
        <w:t xml:space="preserve"> </w:t>
      </w:r>
    </w:p>
    <w:p w14:paraId="71D64655" w14:textId="77777777" w:rsidR="00F36804" w:rsidRPr="00E82A5C" w:rsidRDefault="00F36804" w:rsidP="00F36804">
      <w:pPr>
        <w:pStyle w:val="paragraph"/>
        <w:spacing w:before="0" w:beforeAutospacing="0" w:after="0" w:afterAutospacing="0"/>
        <w:jc w:val="both"/>
        <w:textAlignment w:val="baseline"/>
        <w:rPr>
          <w:rFonts w:asciiTheme="majorHAnsi" w:hAnsiTheme="majorHAnsi" w:cstheme="majorHAnsi"/>
          <w:sz w:val="21"/>
          <w:szCs w:val="21"/>
        </w:rPr>
      </w:pPr>
    </w:p>
    <w:p w14:paraId="44552649" w14:textId="139469D1" w:rsidR="00F36804" w:rsidRPr="00E82A5C" w:rsidRDefault="00F36804" w:rsidP="00F36804">
      <w:pPr>
        <w:pStyle w:val="paragraph"/>
        <w:spacing w:before="0" w:beforeAutospacing="0" w:after="0" w:afterAutospacing="0"/>
        <w:ind w:left="555" w:hanging="555"/>
        <w:jc w:val="both"/>
        <w:textAlignment w:val="baseline"/>
        <w:rPr>
          <w:rFonts w:asciiTheme="majorHAnsi" w:hAnsiTheme="majorHAnsi" w:cstheme="majorHAnsi"/>
          <w:sz w:val="21"/>
          <w:szCs w:val="21"/>
        </w:rPr>
      </w:pPr>
      <w:r w:rsidRPr="00E82A5C">
        <w:rPr>
          <w:rStyle w:val="normaltextrun"/>
          <w:rFonts w:asciiTheme="majorHAnsi" w:hAnsiTheme="majorHAnsi" w:cstheme="majorHAnsi"/>
          <w:sz w:val="21"/>
          <w:szCs w:val="21"/>
        </w:rPr>
        <w:t>The CPMC trial had two arms referred to as Group A and Group B.</w:t>
      </w:r>
      <w:r w:rsidR="00DF7BE1" w:rsidRPr="00E82A5C">
        <w:rPr>
          <w:rStyle w:val="normaltextrun"/>
          <w:rFonts w:asciiTheme="majorHAnsi" w:hAnsiTheme="majorHAnsi" w:cstheme="majorHAnsi"/>
          <w:sz w:val="21"/>
          <w:szCs w:val="21"/>
        </w:rPr>
        <w:t xml:space="preserve"> </w:t>
      </w:r>
      <w:r w:rsidRPr="00E82A5C">
        <w:rPr>
          <w:rStyle w:val="normaltextrun"/>
          <w:rFonts w:asciiTheme="majorHAnsi" w:hAnsiTheme="majorHAnsi" w:cstheme="majorHAnsi"/>
          <w:sz w:val="21"/>
          <w:szCs w:val="21"/>
        </w:rPr>
        <w:t>In summary:</w:t>
      </w:r>
      <w:r w:rsidRPr="00E82A5C">
        <w:rPr>
          <w:rStyle w:val="eop"/>
          <w:rFonts w:asciiTheme="majorHAnsi" w:hAnsiTheme="majorHAnsi" w:cstheme="majorHAnsi"/>
          <w:sz w:val="21"/>
          <w:szCs w:val="21"/>
        </w:rPr>
        <w:t> </w:t>
      </w:r>
    </w:p>
    <w:p w14:paraId="11AA9EA8" w14:textId="499EB1B4" w:rsidR="00F36804" w:rsidRPr="00E82A5C" w:rsidRDefault="00F36804" w:rsidP="00F36804">
      <w:pPr>
        <w:pStyle w:val="paragraph"/>
        <w:numPr>
          <w:ilvl w:val="0"/>
          <w:numId w:val="30"/>
        </w:numPr>
        <w:spacing w:before="0" w:beforeAutospacing="0" w:after="0" w:afterAutospacing="0"/>
        <w:jc w:val="both"/>
        <w:textAlignment w:val="baseline"/>
        <w:rPr>
          <w:rFonts w:asciiTheme="majorHAnsi" w:hAnsiTheme="majorHAnsi" w:cstheme="majorHAnsi"/>
          <w:sz w:val="21"/>
          <w:szCs w:val="21"/>
        </w:rPr>
      </w:pPr>
      <w:r w:rsidRPr="00E82A5C">
        <w:rPr>
          <w:rStyle w:val="normaltextrun"/>
          <w:rFonts w:asciiTheme="majorHAnsi" w:hAnsiTheme="majorHAnsi" w:cstheme="majorHAnsi"/>
          <w:b/>
          <w:bCs/>
          <w:sz w:val="21"/>
          <w:szCs w:val="21"/>
        </w:rPr>
        <w:t>Group A</w:t>
      </w:r>
      <w:r w:rsidRPr="00E82A5C">
        <w:rPr>
          <w:rStyle w:val="normaltextrun"/>
          <w:rFonts w:asciiTheme="majorHAnsi" w:hAnsiTheme="majorHAnsi" w:cstheme="majorHAnsi"/>
          <w:sz w:val="21"/>
          <w:szCs w:val="21"/>
        </w:rPr>
        <w:t xml:space="preserve"> pharmacies offered two face-to-face consultations with consenting eligible participants – an initial consultation and another three months later.</w:t>
      </w:r>
      <w:r w:rsidR="00DF7BE1" w:rsidRPr="00E82A5C">
        <w:rPr>
          <w:rStyle w:val="normaltextrun"/>
          <w:rFonts w:asciiTheme="majorHAnsi" w:hAnsiTheme="majorHAnsi" w:cstheme="majorHAnsi"/>
          <w:sz w:val="21"/>
          <w:szCs w:val="21"/>
        </w:rPr>
        <w:t xml:space="preserve"> </w:t>
      </w:r>
    </w:p>
    <w:p w14:paraId="5995483B" w14:textId="67E020B2" w:rsidR="00F36804" w:rsidRPr="00E82A5C" w:rsidRDefault="00F36804" w:rsidP="00F36804">
      <w:pPr>
        <w:pStyle w:val="paragraph"/>
        <w:numPr>
          <w:ilvl w:val="0"/>
          <w:numId w:val="30"/>
        </w:numPr>
        <w:spacing w:before="0" w:beforeAutospacing="0" w:after="0" w:afterAutospacing="0"/>
        <w:jc w:val="both"/>
        <w:textAlignment w:val="baseline"/>
        <w:rPr>
          <w:rFonts w:asciiTheme="majorHAnsi" w:hAnsiTheme="majorHAnsi" w:cstheme="majorHAnsi"/>
          <w:sz w:val="21"/>
          <w:szCs w:val="21"/>
        </w:rPr>
      </w:pPr>
      <w:r w:rsidRPr="00E82A5C">
        <w:rPr>
          <w:rStyle w:val="normaltextrun"/>
          <w:rFonts w:asciiTheme="majorHAnsi" w:hAnsiTheme="majorHAnsi" w:cstheme="majorHAnsi"/>
          <w:b/>
          <w:bCs/>
          <w:sz w:val="21"/>
          <w:szCs w:val="21"/>
        </w:rPr>
        <w:t>Group B</w:t>
      </w:r>
      <w:r w:rsidRPr="00E82A5C">
        <w:rPr>
          <w:rStyle w:val="normaltextrun"/>
          <w:rFonts w:asciiTheme="majorHAnsi" w:hAnsiTheme="majorHAnsi" w:cstheme="majorHAnsi"/>
          <w:sz w:val="21"/>
          <w:szCs w:val="21"/>
        </w:rPr>
        <w:t xml:space="preserve"> offered two face-to-face consultations with consenting eligible participants – an initial consultation and another three months later – the additional contact point was at six weeks after the initial consultation where a follow-up consultation was conducted by telephone.</w:t>
      </w:r>
      <w:r w:rsidR="00DF7BE1" w:rsidRPr="00E82A5C">
        <w:rPr>
          <w:rStyle w:val="normaltextrun"/>
          <w:rFonts w:asciiTheme="majorHAnsi" w:hAnsiTheme="majorHAnsi" w:cstheme="majorHAnsi"/>
          <w:sz w:val="21"/>
          <w:szCs w:val="21"/>
        </w:rPr>
        <w:t xml:space="preserve"> </w:t>
      </w:r>
    </w:p>
    <w:p w14:paraId="4F00D7EC" w14:textId="77777777" w:rsidR="00F36804" w:rsidRPr="00E82A5C" w:rsidRDefault="00F36804" w:rsidP="00F36804">
      <w:pPr>
        <w:pStyle w:val="paragraph"/>
        <w:spacing w:before="0" w:beforeAutospacing="0" w:after="0" w:afterAutospacing="0"/>
        <w:jc w:val="both"/>
        <w:textAlignment w:val="baseline"/>
        <w:rPr>
          <w:rStyle w:val="normaltextrun"/>
          <w:rFonts w:asciiTheme="majorHAnsi" w:hAnsiTheme="majorHAnsi" w:cstheme="majorHAnsi"/>
          <w:sz w:val="21"/>
          <w:szCs w:val="21"/>
        </w:rPr>
      </w:pPr>
    </w:p>
    <w:p w14:paraId="6E68666D" w14:textId="3903EF40" w:rsidR="00F36804" w:rsidRPr="00E82A5C" w:rsidRDefault="00F36804" w:rsidP="00F36804">
      <w:pPr>
        <w:pStyle w:val="paragraph"/>
        <w:spacing w:before="0" w:beforeAutospacing="0" w:after="0" w:afterAutospacing="0"/>
        <w:jc w:val="both"/>
        <w:textAlignment w:val="baseline"/>
        <w:rPr>
          <w:rStyle w:val="eop"/>
          <w:rFonts w:asciiTheme="majorHAnsi" w:hAnsiTheme="majorHAnsi" w:cstheme="majorHAnsi"/>
          <w:sz w:val="21"/>
          <w:szCs w:val="21"/>
        </w:rPr>
      </w:pPr>
      <w:r w:rsidRPr="00E82A5C">
        <w:rPr>
          <w:rStyle w:val="normaltextrun"/>
          <w:rFonts w:asciiTheme="majorHAnsi" w:hAnsiTheme="majorHAnsi" w:cstheme="majorHAnsi"/>
          <w:sz w:val="21"/>
          <w:szCs w:val="21"/>
        </w:rPr>
        <w:t>Pharmacy recruitment to participate in the Trial occurred through an expression of interest (EOI) process issued by the Guild.</w:t>
      </w:r>
      <w:r w:rsidR="00DF7BE1" w:rsidRPr="00E82A5C">
        <w:rPr>
          <w:rStyle w:val="normaltextrun"/>
          <w:rFonts w:asciiTheme="majorHAnsi" w:hAnsiTheme="majorHAnsi" w:cstheme="majorHAnsi"/>
          <w:sz w:val="21"/>
          <w:szCs w:val="21"/>
        </w:rPr>
        <w:t xml:space="preserve"> </w:t>
      </w:r>
      <w:r w:rsidRPr="00E82A5C">
        <w:rPr>
          <w:rStyle w:val="normaltextrun"/>
          <w:rFonts w:asciiTheme="majorHAnsi" w:hAnsiTheme="majorHAnsi" w:cstheme="majorHAnsi"/>
          <w:sz w:val="21"/>
          <w:szCs w:val="21"/>
        </w:rPr>
        <w:t>The EOI included a description of the Trial as well as a description of the difference between participating as a Group A or Group B pharmacy.</w:t>
      </w:r>
      <w:r w:rsidR="00DF7BE1" w:rsidRPr="00E82A5C">
        <w:rPr>
          <w:rStyle w:val="normaltextrun"/>
          <w:rFonts w:asciiTheme="majorHAnsi" w:hAnsiTheme="majorHAnsi" w:cstheme="majorHAnsi"/>
          <w:sz w:val="21"/>
          <w:szCs w:val="21"/>
        </w:rPr>
        <w:t xml:space="preserve"> </w:t>
      </w:r>
      <w:r w:rsidRPr="00E82A5C">
        <w:rPr>
          <w:rStyle w:val="normaltextrun"/>
          <w:rFonts w:asciiTheme="majorHAnsi" w:hAnsiTheme="majorHAnsi" w:cstheme="majorHAnsi"/>
          <w:sz w:val="21"/>
          <w:szCs w:val="21"/>
        </w:rPr>
        <w:t>All community pharmacies were invited to participate in the trial, as per the Minister of Health’s announcement at the time.</w:t>
      </w:r>
      <w:r w:rsidR="00DF7BE1" w:rsidRPr="00E82A5C">
        <w:rPr>
          <w:rStyle w:val="normaltextrun"/>
          <w:rFonts w:asciiTheme="majorHAnsi" w:hAnsiTheme="majorHAnsi" w:cstheme="majorHAnsi"/>
          <w:sz w:val="21"/>
          <w:szCs w:val="21"/>
        </w:rPr>
        <w:t xml:space="preserve"> </w:t>
      </w:r>
      <w:r w:rsidRPr="00E82A5C">
        <w:rPr>
          <w:rStyle w:val="eop"/>
          <w:rFonts w:asciiTheme="majorHAnsi" w:hAnsiTheme="majorHAnsi" w:cstheme="majorHAnsi"/>
          <w:sz w:val="21"/>
          <w:szCs w:val="21"/>
        </w:rPr>
        <w:t> </w:t>
      </w:r>
    </w:p>
    <w:p w14:paraId="362E60CE" w14:textId="77777777" w:rsidR="00F36804" w:rsidRPr="00E82A5C" w:rsidRDefault="00F36804" w:rsidP="00F36804">
      <w:pPr>
        <w:pStyle w:val="paragraph"/>
        <w:spacing w:before="0" w:beforeAutospacing="0" w:after="0" w:afterAutospacing="0"/>
        <w:jc w:val="both"/>
        <w:textAlignment w:val="baseline"/>
        <w:rPr>
          <w:rFonts w:asciiTheme="majorHAnsi" w:hAnsiTheme="majorHAnsi" w:cstheme="majorHAnsi"/>
          <w:sz w:val="21"/>
          <w:szCs w:val="21"/>
        </w:rPr>
      </w:pPr>
    </w:p>
    <w:p w14:paraId="2C448665" w14:textId="77777777" w:rsidR="00F36804" w:rsidRPr="00E82A5C" w:rsidRDefault="00F36804" w:rsidP="00F36804">
      <w:pPr>
        <w:pStyle w:val="paragraph"/>
        <w:spacing w:before="0" w:beforeAutospacing="0" w:after="0" w:afterAutospacing="0"/>
        <w:jc w:val="both"/>
        <w:textAlignment w:val="baseline"/>
        <w:rPr>
          <w:rFonts w:asciiTheme="majorHAnsi" w:hAnsiTheme="majorHAnsi" w:cstheme="majorHAnsi"/>
          <w:sz w:val="21"/>
          <w:szCs w:val="21"/>
        </w:rPr>
      </w:pPr>
      <w:r w:rsidRPr="00E82A5C">
        <w:rPr>
          <w:rStyle w:val="normaltextrun"/>
          <w:rFonts w:asciiTheme="majorHAnsi" w:hAnsiTheme="majorHAnsi" w:cstheme="majorHAnsi"/>
          <w:sz w:val="21"/>
          <w:szCs w:val="21"/>
        </w:rPr>
        <w:t>To be eligible to take part in the CPMC trial, pharmacies must have:</w:t>
      </w:r>
      <w:r w:rsidRPr="00E82A5C">
        <w:rPr>
          <w:rStyle w:val="eop"/>
          <w:rFonts w:asciiTheme="majorHAnsi" w:hAnsiTheme="majorHAnsi" w:cstheme="majorHAnsi"/>
          <w:sz w:val="21"/>
          <w:szCs w:val="21"/>
        </w:rPr>
        <w:t> </w:t>
      </w:r>
    </w:p>
    <w:p w14:paraId="5BE49613" w14:textId="77777777" w:rsidR="00F36804" w:rsidRPr="00E82A5C" w:rsidRDefault="00F36804" w:rsidP="00F36804">
      <w:pPr>
        <w:pStyle w:val="paragraph"/>
        <w:numPr>
          <w:ilvl w:val="0"/>
          <w:numId w:val="29"/>
        </w:numPr>
        <w:spacing w:before="0" w:beforeAutospacing="0" w:after="0" w:afterAutospacing="0"/>
        <w:jc w:val="both"/>
        <w:textAlignment w:val="baseline"/>
        <w:rPr>
          <w:rFonts w:asciiTheme="majorHAnsi" w:hAnsiTheme="majorHAnsi" w:cstheme="majorHAnsi"/>
          <w:sz w:val="21"/>
          <w:szCs w:val="21"/>
        </w:rPr>
      </w:pPr>
      <w:r w:rsidRPr="00E82A5C">
        <w:rPr>
          <w:rStyle w:val="normaltextrun"/>
          <w:rFonts w:asciiTheme="majorHAnsi" w:hAnsiTheme="majorHAnsi" w:cstheme="majorHAnsi"/>
          <w:sz w:val="21"/>
          <w:szCs w:val="21"/>
        </w:rPr>
        <w:t>been approved to dispense pharmaceutical benefits as part of the Pharmaceutical Benefits Scheme (PBS) defined in Section 90 of the National Health Act 1953 (</w:t>
      </w:r>
      <w:proofErr w:type="spellStart"/>
      <w:r w:rsidRPr="00E82A5C">
        <w:rPr>
          <w:rStyle w:val="normaltextrun"/>
          <w:rFonts w:asciiTheme="majorHAnsi" w:hAnsiTheme="majorHAnsi" w:cstheme="majorHAnsi"/>
          <w:sz w:val="21"/>
          <w:szCs w:val="21"/>
        </w:rPr>
        <w:t>Cth</w:t>
      </w:r>
      <w:proofErr w:type="spellEnd"/>
      <w:r w:rsidRPr="00E82A5C">
        <w:rPr>
          <w:rStyle w:val="normaltextrun"/>
          <w:rFonts w:asciiTheme="majorHAnsi" w:hAnsiTheme="majorHAnsi" w:cstheme="majorHAnsi"/>
          <w:sz w:val="21"/>
          <w:szCs w:val="21"/>
        </w:rPr>
        <w:t>) (Section 90 pharmacy)</w:t>
      </w:r>
      <w:r w:rsidRPr="00E82A5C">
        <w:rPr>
          <w:rStyle w:val="eop"/>
          <w:rFonts w:asciiTheme="majorHAnsi" w:hAnsiTheme="majorHAnsi" w:cstheme="majorHAnsi"/>
          <w:sz w:val="21"/>
          <w:szCs w:val="21"/>
        </w:rPr>
        <w:t> </w:t>
      </w:r>
    </w:p>
    <w:p w14:paraId="6B5E3862" w14:textId="77777777" w:rsidR="00F36804" w:rsidRPr="00E82A5C" w:rsidRDefault="00F36804" w:rsidP="00F36804">
      <w:pPr>
        <w:pStyle w:val="paragraph"/>
        <w:numPr>
          <w:ilvl w:val="0"/>
          <w:numId w:val="29"/>
        </w:numPr>
        <w:spacing w:before="0" w:beforeAutospacing="0" w:after="0" w:afterAutospacing="0"/>
        <w:jc w:val="both"/>
        <w:textAlignment w:val="baseline"/>
        <w:rPr>
          <w:rFonts w:asciiTheme="majorHAnsi" w:hAnsiTheme="majorHAnsi" w:cstheme="majorHAnsi"/>
          <w:sz w:val="21"/>
          <w:szCs w:val="21"/>
        </w:rPr>
      </w:pPr>
      <w:r w:rsidRPr="00E82A5C">
        <w:rPr>
          <w:rStyle w:val="normaltextrun"/>
          <w:rFonts w:asciiTheme="majorHAnsi" w:hAnsiTheme="majorHAnsi" w:cstheme="majorHAnsi"/>
          <w:sz w:val="21"/>
          <w:szCs w:val="21"/>
        </w:rPr>
        <w:t>been able to ensure that services are delivered by a Registered Pharmacist face-to-face with the participant in the community pharmacy or over the telephone (midpoint consultation only for Group B)</w:t>
      </w:r>
      <w:r w:rsidRPr="00E82A5C">
        <w:rPr>
          <w:rStyle w:val="eop"/>
          <w:rFonts w:asciiTheme="majorHAnsi" w:hAnsiTheme="majorHAnsi" w:cstheme="majorHAnsi"/>
          <w:sz w:val="21"/>
          <w:szCs w:val="21"/>
        </w:rPr>
        <w:t> </w:t>
      </w:r>
    </w:p>
    <w:p w14:paraId="18A5ED82" w14:textId="77777777" w:rsidR="00F36804" w:rsidRPr="00E82A5C" w:rsidRDefault="00F36804" w:rsidP="00F36804">
      <w:pPr>
        <w:pStyle w:val="paragraph"/>
        <w:numPr>
          <w:ilvl w:val="0"/>
          <w:numId w:val="29"/>
        </w:numPr>
        <w:spacing w:before="0" w:beforeAutospacing="0" w:after="0" w:afterAutospacing="0"/>
        <w:jc w:val="both"/>
        <w:textAlignment w:val="baseline"/>
        <w:rPr>
          <w:rFonts w:asciiTheme="majorHAnsi" w:hAnsiTheme="majorHAnsi" w:cstheme="majorHAnsi"/>
          <w:sz w:val="21"/>
          <w:szCs w:val="21"/>
        </w:rPr>
      </w:pPr>
      <w:r w:rsidRPr="00E82A5C">
        <w:rPr>
          <w:rStyle w:val="normaltextrun"/>
          <w:rFonts w:asciiTheme="majorHAnsi" w:hAnsiTheme="majorHAnsi" w:cstheme="majorHAnsi"/>
          <w:sz w:val="21"/>
          <w:szCs w:val="21"/>
        </w:rPr>
        <w:t>provided evidence, if required, that there was an area of the community pharmacy that is physically separated from the retail trading floor so that privacy and confidentiality of the participant is protected</w:t>
      </w:r>
      <w:r w:rsidRPr="00E82A5C">
        <w:rPr>
          <w:rStyle w:val="eop"/>
          <w:rFonts w:asciiTheme="majorHAnsi" w:hAnsiTheme="majorHAnsi" w:cstheme="majorHAnsi"/>
          <w:sz w:val="21"/>
          <w:szCs w:val="21"/>
        </w:rPr>
        <w:t> </w:t>
      </w:r>
    </w:p>
    <w:p w14:paraId="309548E7" w14:textId="77777777" w:rsidR="00F36804" w:rsidRPr="00E82A5C" w:rsidRDefault="00F36804" w:rsidP="00F36804">
      <w:pPr>
        <w:pStyle w:val="paragraph"/>
        <w:numPr>
          <w:ilvl w:val="0"/>
          <w:numId w:val="29"/>
        </w:numPr>
        <w:spacing w:before="0" w:beforeAutospacing="0" w:after="0" w:afterAutospacing="0"/>
        <w:jc w:val="both"/>
        <w:textAlignment w:val="baseline"/>
        <w:rPr>
          <w:rFonts w:asciiTheme="majorHAnsi" w:hAnsiTheme="majorHAnsi" w:cstheme="majorHAnsi"/>
          <w:sz w:val="21"/>
          <w:szCs w:val="21"/>
        </w:rPr>
      </w:pPr>
      <w:r w:rsidRPr="00E82A5C">
        <w:rPr>
          <w:rStyle w:val="normaltextrun"/>
          <w:rFonts w:asciiTheme="majorHAnsi" w:hAnsiTheme="majorHAnsi" w:cstheme="majorHAnsi"/>
          <w:sz w:val="21"/>
          <w:szCs w:val="21"/>
        </w:rPr>
        <w:t>been appropriately furnished with facilities (including a having a computer in the consultation room with the trial software loaded) to allow the participant and the pharmacist to sit down together</w:t>
      </w:r>
      <w:r w:rsidRPr="00E82A5C">
        <w:rPr>
          <w:rStyle w:val="eop"/>
          <w:rFonts w:asciiTheme="majorHAnsi" w:hAnsiTheme="majorHAnsi" w:cstheme="majorHAnsi"/>
          <w:sz w:val="21"/>
          <w:szCs w:val="21"/>
        </w:rPr>
        <w:t> </w:t>
      </w:r>
    </w:p>
    <w:p w14:paraId="6A1A93FE" w14:textId="77777777" w:rsidR="00F36804" w:rsidRPr="00E82A5C" w:rsidRDefault="00F36804" w:rsidP="00F36804">
      <w:pPr>
        <w:pStyle w:val="paragraph"/>
        <w:numPr>
          <w:ilvl w:val="0"/>
          <w:numId w:val="29"/>
        </w:numPr>
        <w:spacing w:before="0" w:beforeAutospacing="0" w:after="0" w:afterAutospacing="0"/>
        <w:jc w:val="both"/>
        <w:textAlignment w:val="baseline"/>
        <w:rPr>
          <w:rFonts w:asciiTheme="majorHAnsi" w:hAnsiTheme="majorHAnsi" w:cstheme="majorHAnsi"/>
          <w:sz w:val="21"/>
          <w:szCs w:val="21"/>
        </w:rPr>
      </w:pPr>
      <w:r w:rsidRPr="00E82A5C">
        <w:rPr>
          <w:rStyle w:val="normaltextrun"/>
          <w:rFonts w:asciiTheme="majorHAnsi" w:hAnsiTheme="majorHAnsi" w:cstheme="majorHAnsi"/>
          <w:sz w:val="21"/>
          <w:szCs w:val="21"/>
        </w:rPr>
        <w:t>been able to allow the participant and pharmacist to talk at normal speaking volumes without being overheard by any other person (including pharmacy staff)</w:t>
      </w:r>
      <w:r w:rsidRPr="00E82A5C">
        <w:rPr>
          <w:rStyle w:val="eop"/>
          <w:rFonts w:asciiTheme="majorHAnsi" w:hAnsiTheme="majorHAnsi" w:cstheme="majorHAnsi"/>
          <w:sz w:val="21"/>
          <w:szCs w:val="21"/>
        </w:rPr>
        <w:t> </w:t>
      </w:r>
    </w:p>
    <w:p w14:paraId="18AC5B75" w14:textId="77777777" w:rsidR="00F36804" w:rsidRPr="00E82A5C" w:rsidRDefault="00F36804" w:rsidP="00F36804">
      <w:pPr>
        <w:pStyle w:val="paragraph"/>
        <w:numPr>
          <w:ilvl w:val="0"/>
          <w:numId w:val="29"/>
        </w:numPr>
        <w:spacing w:before="0" w:beforeAutospacing="0" w:after="0" w:afterAutospacing="0"/>
        <w:jc w:val="both"/>
        <w:textAlignment w:val="baseline"/>
        <w:rPr>
          <w:rFonts w:asciiTheme="majorHAnsi" w:hAnsiTheme="majorHAnsi" w:cstheme="majorHAnsi"/>
          <w:sz w:val="21"/>
          <w:szCs w:val="21"/>
        </w:rPr>
      </w:pPr>
      <w:r w:rsidRPr="00E82A5C">
        <w:rPr>
          <w:rStyle w:val="normaltextrun"/>
          <w:rFonts w:asciiTheme="majorHAnsi" w:hAnsiTheme="majorHAnsi" w:cstheme="majorHAnsi"/>
          <w:sz w:val="21"/>
          <w:szCs w:val="21"/>
        </w:rPr>
        <w:t>been able to obtain written participant consent in accordance with the Australian Privacy Principles (APP 3, APP5, APP6, APP 11 and APP 12)</w:t>
      </w:r>
      <w:r w:rsidRPr="00E82A5C">
        <w:rPr>
          <w:rStyle w:val="eop"/>
          <w:rFonts w:asciiTheme="majorHAnsi" w:hAnsiTheme="majorHAnsi" w:cstheme="majorHAnsi"/>
          <w:sz w:val="21"/>
          <w:szCs w:val="21"/>
        </w:rPr>
        <w:t> </w:t>
      </w:r>
    </w:p>
    <w:p w14:paraId="273D455D" w14:textId="77777777" w:rsidR="00F36804" w:rsidRPr="00E82A5C" w:rsidRDefault="00F36804" w:rsidP="00F36804">
      <w:pPr>
        <w:pStyle w:val="paragraph"/>
        <w:numPr>
          <w:ilvl w:val="0"/>
          <w:numId w:val="29"/>
        </w:numPr>
        <w:spacing w:before="0" w:beforeAutospacing="0" w:after="0" w:afterAutospacing="0"/>
        <w:jc w:val="both"/>
        <w:textAlignment w:val="baseline"/>
        <w:rPr>
          <w:rFonts w:asciiTheme="majorHAnsi" w:hAnsiTheme="majorHAnsi" w:cstheme="majorHAnsi"/>
          <w:sz w:val="21"/>
          <w:szCs w:val="21"/>
        </w:rPr>
      </w:pPr>
      <w:r w:rsidRPr="00E82A5C">
        <w:rPr>
          <w:rStyle w:val="normaltextrun"/>
          <w:rFonts w:asciiTheme="majorHAnsi" w:hAnsiTheme="majorHAnsi" w:cstheme="majorHAnsi"/>
          <w:sz w:val="21"/>
          <w:szCs w:val="21"/>
        </w:rPr>
        <w:t>been accredited by an approved Pharmacy Accreditation Program</w:t>
      </w:r>
      <w:r w:rsidRPr="00E82A5C">
        <w:rPr>
          <w:rStyle w:val="eop"/>
          <w:rFonts w:asciiTheme="majorHAnsi" w:hAnsiTheme="majorHAnsi" w:cstheme="majorHAnsi"/>
          <w:sz w:val="21"/>
          <w:szCs w:val="21"/>
        </w:rPr>
        <w:t> </w:t>
      </w:r>
    </w:p>
    <w:p w14:paraId="749ABA8D" w14:textId="77777777" w:rsidR="00F36804" w:rsidRPr="00E82A5C" w:rsidRDefault="00F36804" w:rsidP="00F36804">
      <w:pPr>
        <w:pStyle w:val="paragraph"/>
        <w:numPr>
          <w:ilvl w:val="0"/>
          <w:numId w:val="29"/>
        </w:numPr>
        <w:spacing w:before="0" w:beforeAutospacing="0" w:after="0" w:afterAutospacing="0"/>
        <w:jc w:val="both"/>
        <w:textAlignment w:val="baseline"/>
        <w:rPr>
          <w:rFonts w:asciiTheme="majorHAnsi" w:hAnsiTheme="majorHAnsi" w:cstheme="majorHAnsi"/>
          <w:sz w:val="21"/>
          <w:szCs w:val="21"/>
        </w:rPr>
      </w:pPr>
      <w:r w:rsidRPr="00E82A5C">
        <w:rPr>
          <w:rStyle w:val="normaltextrun"/>
          <w:rFonts w:asciiTheme="majorHAnsi" w:hAnsiTheme="majorHAnsi" w:cstheme="majorHAnsi"/>
          <w:sz w:val="21"/>
          <w:szCs w:val="21"/>
        </w:rPr>
        <w:t>followed the trial protocol (</w:t>
      </w:r>
      <w:proofErr w:type="gramStart"/>
      <w:r w:rsidRPr="00E82A5C">
        <w:rPr>
          <w:rStyle w:val="normaltextrun"/>
          <w:rFonts w:asciiTheme="majorHAnsi" w:hAnsiTheme="majorHAnsi" w:cstheme="majorHAnsi"/>
          <w:sz w:val="21"/>
          <w:szCs w:val="21"/>
        </w:rPr>
        <w:t>e.g.</w:t>
      </w:r>
      <w:proofErr w:type="gramEnd"/>
      <w:r w:rsidRPr="00E82A5C">
        <w:rPr>
          <w:rStyle w:val="normaltextrun"/>
          <w:rFonts w:asciiTheme="majorHAnsi" w:hAnsiTheme="majorHAnsi" w:cstheme="majorHAnsi"/>
          <w:sz w:val="21"/>
          <w:szCs w:val="21"/>
        </w:rPr>
        <w:t xml:space="preserve"> used the outputs of the mini-</w:t>
      </w:r>
      <w:proofErr w:type="spellStart"/>
      <w:r w:rsidRPr="00E82A5C">
        <w:rPr>
          <w:rStyle w:val="normaltextrun"/>
          <w:rFonts w:asciiTheme="majorHAnsi" w:hAnsiTheme="majorHAnsi" w:cstheme="majorHAnsi"/>
          <w:sz w:val="21"/>
          <w:szCs w:val="21"/>
        </w:rPr>
        <w:t>ePPOC</w:t>
      </w:r>
      <w:proofErr w:type="spellEnd"/>
      <w:r w:rsidRPr="00E82A5C">
        <w:rPr>
          <w:rStyle w:val="normaltextrun"/>
          <w:rFonts w:asciiTheme="majorHAnsi" w:hAnsiTheme="majorHAnsi" w:cstheme="majorHAnsi"/>
          <w:sz w:val="21"/>
          <w:szCs w:val="21"/>
        </w:rPr>
        <w:t xml:space="preserve"> tool (which was the data collection process built into the trial software) and the associated flow charts which detail the type of education, information and/or referrals to provide to the participant and guide the information included in their written action plan); and</w:t>
      </w:r>
      <w:r w:rsidRPr="00E82A5C">
        <w:rPr>
          <w:rStyle w:val="eop"/>
          <w:rFonts w:asciiTheme="majorHAnsi" w:hAnsiTheme="majorHAnsi" w:cstheme="majorHAnsi"/>
          <w:sz w:val="21"/>
          <w:szCs w:val="21"/>
        </w:rPr>
        <w:t> </w:t>
      </w:r>
    </w:p>
    <w:p w14:paraId="6EF3B525" w14:textId="77777777" w:rsidR="00F36804" w:rsidRPr="00E82A5C" w:rsidRDefault="00F36804" w:rsidP="00F36804">
      <w:pPr>
        <w:pStyle w:val="paragraph"/>
        <w:numPr>
          <w:ilvl w:val="0"/>
          <w:numId w:val="29"/>
        </w:numPr>
        <w:spacing w:before="0" w:beforeAutospacing="0" w:after="0" w:afterAutospacing="0"/>
        <w:jc w:val="both"/>
        <w:textAlignment w:val="baseline"/>
        <w:rPr>
          <w:rFonts w:asciiTheme="majorHAnsi" w:hAnsiTheme="majorHAnsi" w:cstheme="majorHAnsi"/>
          <w:sz w:val="21"/>
          <w:szCs w:val="21"/>
        </w:rPr>
      </w:pPr>
      <w:r w:rsidRPr="00E82A5C">
        <w:rPr>
          <w:rStyle w:val="normaltextrun"/>
          <w:rFonts w:asciiTheme="majorHAnsi" w:hAnsiTheme="majorHAnsi" w:cstheme="majorHAnsi"/>
          <w:sz w:val="21"/>
          <w:szCs w:val="21"/>
        </w:rPr>
        <w:t xml:space="preserve">agreed to providing the data collected to </w:t>
      </w:r>
      <w:proofErr w:type="spellStart"/>
      <w:r w:rsidRPr="00E82A5C">
        <w:rPr>
          <w:rStyle w:val="normaltextrun"/>
          <w:rFonts w:asciiTheme="majorHAnsi" w:hAnsiTheme="majorHAnsi" w:cstheme="majorHAnsi"/>
          <w:sz w:val="21"/>
          <w:szCs w:val="21"/>
        </w:rPr>
        <w:t>HealthConsult</w:t>
      </w:r>
      <w:proofErr w:type="spellEnd"/>
      <w:r w:rsidRPr="00E82A5C">
        <w:rPr>
          <w:rStyle w:val="normaltextrun"/>
          <w:rFonts w:asciiTheme="majorHAnsi" w:hAnsiTheme="majorHAnsi" w:cstheme="majorHAnsi"/>
          <w:sz w:val="21"/>
          <w:szCs w:val="21"/>
        </w:rPr>
        <w:t xml:space="preserve"> Pty Ltd for the purpose of evaluation.</w:t>
      </w:r>
      <w:r w:rsidRPr="00E82A5C">
        <w:rPr>
          <w:rStyle w:val="eop"/>
          <w:rFonts w:asciiTheme="majorHAnsi" w:hAnsiTheme="majorHAnsi" w:cstheme="majorHAnsi"/>
          <w:sz w:val="21"/>
          <w:szCs w:val="21"/>
        </w:rPr>
        <w:t> </w:t>
      </w:r>
    </w:p>
    <w:p w14:paraId="16794B73" w14:textId="77777777" w:rsidR="00F36804" w:rsidRPr="00E82A5C" w:rsidRDefault="00F36804" w:rsidP="00F36804">
      <w:pPr>
        <w:pStyle w:val="paragraph"/>
        <w:spacing w:before="0" w:beforeAutospacing="0" w:after="0" w:afterAutospacing="0"/>
        <w:jc w:val="both"/>
        <w:textAlignment w:val="baseline"/>
        <w:rPr>
          <w:rStyle w:val="normaltextrun"/>
          <w:rFonts w:asciiTheme="majorHAnsi" w:hAnsiTheme="majorHAnsi" w:cstheme="majorHAnsi"/>
          <w:sz w:val="21"/>
          <w:szCs w:val="21"/>
        </w:rPr>
      </w:pPr>
    </w:p>
    <w:p w14:paraId="465029C2" w14:textId="3FAD0463" w:rsidR="00F36804" w:rsidRPr="00E82A5C" w:rsidRDefault="00F36804" w:rsidP="00F36804">
      <w:pPr>
        <w:pStyle w:val="paragraph"/>
        <w:spacing w:before="0" w:beforeAutospacing="0" w:after="0" w:afterAutospacing="0"/>
        <w:jc w:val="both"/>
        <w:textAlignment w:val="baseline"/>
        <w:rPr>
          <w:rStyle w:val="eop"/>
          <w:rFonts w:asciiTheme="majorHAnsi" w:hAnsiTheme="majorHAnsi" w:cstheme="majorHAnsi"/>
          <w:sz w:val="21"/>
          <w:szCs w:val="21"/>
        </w:rPr>
      </w:pPr>
      <w:r w:rsidRPr="00E82A5C">
        <w:rPr>
          <w:rStyle w:val="normaltextrun"/>
          <w:rFonts w:asciiTheme="majorHAnsi" w:hAnsiTheme="majorHAnsi" w:cstheme="majorHAnsi"/>
          <w:sz w:val="21"/>
          <w:szCs w:val="21"/>
        </w:rPr>
        <w:t>All pharmacies that expressed an interest to participate in the CPMC Trial were randomised to either Group A or Group B on a ratio of 1:1 (</w:t>
      </w:r>
      <w:proofErr w:type="gramStart"/>
      <w:r w:rsidRPr="00E82A5C">
        <w:rPr>
          <w:rStyle w:val="normaltextrun"/>
          <w:rFonts w:asciiTheme="majorHAnsi" w:hAnsiTheme="majorHAnsi" w:cstheme="majorHAnsi"/>
          <w:sz w:val="21"/>
          <w:szCs w:val="21"/>
        </w:rPr>
        <w:t>i.e.</w:t>
      </w:r>
      <w:proofErr w:type="gramEnd"/>
      <w:r w:rsidRPr="00E82A5C">
        <w:rPr>
          <w:rStyle w:val="normaltextrun"/>
          <w:rFonts w:asciiTheme="majorHAnsi" w:hAnsiTheme="majorHAnsi" w:cstheme="majorHAnsi"/>
          <w:sz w:val="21"/>
          <w:szCs w:val="21"/>
        </w:rPr>
        <w:t xml:space="preserve"> equal number of pharmacies randomised to Group A and Group B).</w:t>
      </w:r>
      <w:r w:rsidR="00DF7BE1" w:rsidRPr="00E82A5C">
        <w:rPr>
          <w:rStyle w:val="normaltextrun"/>
          <w:rFonts w:asciiTheme="majorHAnsi" w:hAnsiTheme="majorHAnsi" w:cstheme="majorHAnsi"/>
          <w:sz w:val="21"/>
          <w:szCs w:val="21"/>
        </w:rPr>
        <w:t xml:space="preserve"> </w:t>
      </w:r>
      <w:r w:rsidRPr="00E82A5C">
        <w:rPr>
          <w:rStyle w:val="normaltextrun"/>
          <w:rFonts w:asciiTheme="majorHAnsi" w:hAnsiTheme="majorHAnsi" w:cstheme="majorHAnsi"/>
          <w:sz w:val="21"/>
          <w:szCs w:val="21"/>
        </w:rPr>
        <w:t>After completing the required continuing professional development (CPD) accredited online training, pharmacists in each group recruited participants that met the inclusion/exclusion criteria. Pharmacists then provided their designated Group services according to the Trial protocol.</w:t>
      </w:r>
      <w:r w:rsidRPr="00E82A5C">
        <w:rPr>
          <w:rStyle w:val="eop"/>
          <w:rFonts w:asciiTheme="majorHAnsi" w:hAnsiTheme="majorHAnsi" w:cstheme="majorHAnsi"/>
          <w:sz w:val="21"/>
          <w:szCs w:val="21"/>
        </w:rPr>
        <w:t> </w:t>
      </w:r>
    </w:p>
    <w:p w14:paraId="0C5ECD0C" w14:textId="77777777" w:rsidR="00F36804" w:rsidRPr="00E82A5C" w:rsidRDefault="00F36804" w:rsidP="00F36804">
      <w:pPr>
        <w:pStyle w:val="paragraph"/>
        <w:spacing w:before="0" w:beforeAutospacing="0" w:after="0" w:afterAutospacing="0"/>
        <w:jc w:val="both"/>
        <w:textAlignment w:val="baseline"/>
        <w:rPr>
          <w:rFonts w:asciiTheme="majorHAnsi" w:hAnsiTheme="majorHAnsi" w:cstheme="majorHAnsi"/>
          <w:sz w:val="21"/>
          <w:szCs w:val="21"/>
        </w:rPr>
      </w:pPr>
    </w:p>
    <w:p w14:paraId="2BED0979" w14:textId="460C1280" w:rsidR="00F36804" w:rsidRPr="00E82A5C" w:rsidRDefault="00F36804" w:rsidP="00F36804">
      <w:pPr>
        <w:pStyle w:val="paragraph"/>
        <w:spacing w:before="0" w:beforeAutospacing="0" w:after="0" w:afterAutospacing="0"/>
        <w:jc w:val="both"/>
        <w:textAlignment w:val="baseline"/>
        <w:rPr>
          <w:rStyle w:val="eop"/>
          <w:rFonts w:asciiTheme="majorHAnsi" w:hAnsiTheme="majorHAnsi" w:cstheme="majorHAnsi"/>
          <w:sz w:val="21"/>
          <w:szCs w:val="21"/>
        </w:rPr>
      </w:pPr>
      <w:r w:rsidRPr="00E82A5C">
        <w:rPr>
          <w:rStyle w:val="normaltextrun"/>
          <w:rFonts w:asciiTheme="majorHAnsi" w:hAnsiTheme="majorHAnsi" w:cstheme="majorHAnsi"/>
          <w:sz w:val="21"/>
          <w:szCs w:val="21"/>
        </w:rPr>
        <w:t xml:space="preserve">The CPMC service model for Group A was largely based on the Diabetes </w:t>
      </w:r>
      <w:proofErr w:type="spellStart"/>
      <w:r w:rsidRPr="00E82A5C">
        <w:rPr>
          <w:rStyle w:val="normaltextrun"/>
          <w:rFonts w:asciiTheme="majorHAnsi" w:hAnsiTheme="majorHAnsi" w:cstheme="majorHAnsi"/>
          <w:sz w:val="21"/>
          <w:szCs w:val="21"/>
        </w:rPr>
        <w:t>MedsCheck</w:t>
      </w:r>
      <w:proofErr w:type="spellEnd"/>
      <w:r w:rsidRPr="00E82A5C">
        <w:rPr>
          <w:rStyle w:val="normaltextrun"/>
          <w:rFonts w:asciiTheme="majorHAnsi" w:hAnsiTheme="majorHAnsi" w:cstheme="majorHAnsi"/>
          <w:sz w:val="21"/>
          <w:szCs w:val="21"/>
        </w:rPr>
        <w:t xml:space="preserve"> service model delivered by community pharmacies under the 6CPA.</w:t>
      </w:r>
      <w:r w:rsidR="00DF7BE1" w:rsidRPr="00E82A5C">
        <w:rPr>
          <w:rStyle w:val="normaltextrun"/>
          <w:rFonts w:asciiTheme="majorHAnsi" w:hAnsiTheme="majorHAnsi" w:cstheme="majorHAnsi"/>
          <w:sz w:val="21"/>
          <w:szCs w:val="21"/>
        </w:rPr>
        <w:t xml:space="preserve"> </w:t>
      </w:r>
      <w:r w:rsidRPr="00E82A5C">
        <w:rPr>
          <w:rStyle w:val="normaltextrun"/>
          <w:rFonts w:asciiTheme="majorHAnsi" w:hAnsiTheme="majorHAnsi" w:cstheme="majorHAnsi"/>
          <w:sz w:val="21"/>
          <w:szCs w:val="21"/>
        </w:rPr>
        <w:t xml:space="preserve">Hence, the Group A intervention included two consultations. </w:t>
      </w:r>
      <w:r w:rsidRPr="00E82A5C">
        <w:rPr>
          <w:rStyle w:val="normaltextrun"/>
          <w:rFonts w:asciiTheme="majorHAnsi" w:hAnsiTheme="majorHAnsi" w:cstheme="majorHAnsi"/>
          <w:sz w:val="21"/>
          <w:szCs w:val="21"/>
        </w:rPr>
        <w:lastRenderedPageBreak/>
        <w:t>The Group B intervention built on literature and expert advice which suggested participants suffering from chronic pain are complex participants who need additional support. Therefore, an additional consultation was added. The initial consultation and final consultation for Group A and B were identical. The only difference between Group A and Group B was the additional consultation which occurred at midpoint of the intervention (</w:t>
      </w:r>
      <w:proofErr w:type="gramStart"/>
      <w:r w:rsidRPr="00E82A5C">
        <w:rPr>
          <w:rStyle w:val="normaltextrun"/>
          <w:rFonts w:asciiTheme="majorHAnsi" w:hAnsiTheme="majorHAnsi" w:cstheme="majorHAnsi"/>
          <w:sz w:val="21"/>
          <w:szCs w:val="21"/>
        </w:rPr>
        <w:t>i.e.</w:t>
      </w:r>
      <w:proofErr w:type="gramEnd"/>
      <w:r w:rsidRPr="00E82A5C">
        <w:rPr>
          <w:rStyle w:val="normaltextrun"/>
          <w:rFonts w:asciiTheme="majorHAnsi" w:hAnsiTheme="majorHAnsi" w:cstheme="majorHAnsi"/>
          <w:sz w:val="21"/>
          <w:szCs w:val="21"/>
        </w:rPr>
        <w:t xml:space="preserve"> six weeks after the initial consultation).</w:t>
      </w:r>
      <w:r w:rsidRPr="00E82A5C">
        <w:rPr>
          <w:rStyle w:val="eop"/>
          <w:rFonts w:asciiTheme="majorHAnsi" w:hAnsiTheme="majorHAnsi" w:cstheme="majorHAnsi"/>
          <w:sz w:val="21"/>
          <w:szCs w:val="21"/>
        </w:rPr>
        <w:t> </w:t>
      </w:r>
    </w:p>
    <w:p w14:paraId="3F911EB4" w14:textId="77777777" w:rsidR="00F36804" w:rsidRPr="00E82A5C" w:rsidRDefault="00F36804" w:rsidP="00F36804">
      <w:pPr>
        <w:pStyle w:val="paragraph"/>
        <w:spacing w:before="0" w:beforeAutospacing="0" w:after="0" w:afterAutospacing="0"/>
        <w:jc w:val="both"/>
        <w:textAlignment w:val="baseline"/>
        <w:rPr>
          <w:rStyle w:val="eop"/>
          <w:rFonts w:asciiTheme="majorHAnsi" w:hAnsiTheme="majorHAnsi" w:cstheme="majorHAnsi"/>
          <w:sz w:val="21"/>
          <w:szCs w:val="21"/>
        </w:rPr>
      </w:pPr>
    </w:p>
    <w:p w14:paraId="3D53BEA0" w14:textId="77777777" w:rsidR="00F36804" w:rsidRPr="00E82A5C" w:rsidRDefault="00F36804" w:rsidP="00F36804">
      <w:pPr>
        <w:pStyle w:val="paragraph"/>
        <w:spacing w:before="0" w:beforeAutospacing="0" w:after="0" w:afterAutospacing="0"/>
        <w:jc w:val="both"/>
        <w:textAlignment w:val="baseline"/>
        <w:rPr>
          <w:rStyle w:val="eop"/>
          <w:rFonts w:asciiTheme="majorHAnsi" w:hAnsiTheme="majorHAnsi" w:cstheme="majorHAnsi"/>
          <w:sz w:val="21"/>
          <w:szCs w:val="21"/>
        </w:rPr>
      </w:pPr>
      <w:r w:rsidRPr="00E82A5C">
        <w:rPr>
          <w:rStyle w:val="normaltextrun"/>
          <w:rFonts w:asciiTheme="majorHAnsi" w:hAnsiTheme="majorHAnsi" w:cstheme="majorHAnsi"/>
          <w:sz w:val="21"/>
          <w:szCs w:val="21"/>
        </w:rPr>
        <w:t>The population eligible for the Trial were participants who:</w:t>
      </w:r>
      <w:r w:rsidRPr="00E82A5C">
        <w:rPr>
          <w:rStyle w:val="eop"/>
          <w:rFonts w:asciiTheme="majorHAnsi" w:hAnsiTheme="majorHAnsi" w:cstheme="majorHAnsi"/>
          <w:sz w:val="21"/>
          <w:szCs w:val="21"/>
        </w:rPr>
        <w:t> </w:t>
      </w:r>
    </w:p>
    <w:p w14:paraId="50C4D4CB" w14:textId="77777777" w:rsidR="00F36804" w:rsidRPr="00E82A5C" w:rsidRDefault="00F36804" w:rsidP="00F36804">
      <w:pPr>
        <w:pStyle w:val="paragraph"/>
        <w:spacing w:before="0" w:beforeAutospacing="0" w:after="0" w:afterAutospacing="0"/>
        <w:jc w:val="both"/>
        <w:textAlignment w:val="baseline"/>
        <w:rPr>
          <w:rFonts w:asciiTheme="majorHAnsi" w:hAnsiTheme="majorHAnsi" w:cstheme="majorHAnsi"/>
          <w:sz w:val="21"/>
          <w:szCs w:val="21"/>
        </w:rPr>
      </w:pPr>
    </w:p>
    <w:p w14:paraId="2A245354" w14:textId="77777777" w:rsidR="00F36804" w:rsidRPr="00E82A5C" w:rsidRDefault="00F36804" w:rsidP="00F36804">
      <w:pPr>
        <w:pStyle w:val="paragraph"/>
        <w:numPr>
          <w:ilvl w:val="0"/>
          <w:numId w:val="31"/>
        </w:numPr>
        <w:spacing w:before="0" w:beforeAutospacing="0" w:after="0" w:afterAutospacing="0"/>
        <w:jc w:val="both"/>
        <w:textAlignment w:val="baseline"/>
        <w:rPr>
          <w:rFonts w:asciiTheme="majorHAnsi" w:hAnsiTheme="majorHAnsi" w:cstheme="majorHAnsi"/>
          <w:sz w:val="21"/>
          <w:szCs w:val="21"/>
        </w:rPr>
      </w:pPr>
      <w:r w:rsidRPr="00E82A5C">
        <w:rPr>
          <w:rStyle w:val="normaltextrun"/>
          <w:rFonts w:asciiTheme="majorHAnsi" w:hAnsiTheme="majorHAnsi" w:cstheme="majorHAnsi"/>
          <w:sz w:val="21"/>
          <w:szCs w:val="21"/>
        </w:rPr>
        <w:t>attended a community pharmacy</w:t>
      </w:r>
      <w:r w:rsidRPr="00E82A5C">
        <w:rPr>
          <w:rStyle w:val="eop"/>
          <w:rFonts w:asciiTheme="majorHAnsi" w:hAnsiTheme="majorHAnsi" w:cstheme="majorHAnsi"/>
          <w:sz w:val="21"/>
          <w:szCs w:val="21"/>
        </w:rPr>
        <w:t> </w:t>
      </w:r>
    </w:p>
    <w:p w14:paraId="4E9D805A" w14:textId="77777777" w:rsidR="00F36804" w:rsidRPr="00E82A5C" w:rsidRDefault="00F36804" w:rsidP="00F36804">
      <w:pPr>
        <w:pStyle w:val="paragraph"/>
        <w:numPr>
          <w:ilvl w:val="0"/>
          <w:numId w:val="31"/>
        </w:numPr>
        <w:spacing w:before="0" w:beforeAutospacing="0" w:after="0" w:afterAutospacing="0"/>
        <w:jc w:val="both"/>
        <w:textAlignment w:val="baseline"/>
        <w:rPr>
          <w:rFonts w:asciiTheme="majorHAnsi" w:hAnsiTheme="majorHAnsi" w:cstheme="majorHAnsi"/>
          <w:sz w:val="21"/>
          <w:szCs w:val="21"/>
        </w:rPr>
      </w:pPr>
      <w:r w:rsidRPr="00E82A5C">
        <w:rPr>
          <w:rStyle w:val="normaltextrun"/>
          <w:rFonts w:asciiTheme="majorHAnsi" w:hAnsiTheme="majorHAnsi" w:cstheme="majorHAnsi"/>
          <w:sz w:val="21"/>
          <w:szCs w:val="21"/>
        </w:rPr>
        <w:t>over the age of 18</w:t>
      </w:r>
      <w:r w:rsidRPr="00E82A5C">
        <w:rPr>
          <w:rStyle w:val="eop"/>
          <w:rFonts w:asciiTheme="majorHAnsi" w:hAnsiTheme="majorHAnsi" w:cstheme="majorHAnsi"/>
          <w:sz w:val="21"/>
          <w:szCs w:val="21"/>
        </w:rPr>
        <w:t> </w:t>
      </w:r>
    </w:p>
    <w:p w14:paraId="0B51D770" w14:textId="77777777" w:rsidR="00F36804" w:rsidRPr="00E82A5C" w:rsidRDefault="00F36804" w:rsidP="00F36804">
      <w:pPr>
        <w:pStyle w:val="paragraph"/>
        <w:numPr>
          <w:ilvl w:val="0"/>
          <w:numId w:val="31"/>
        </w:numPr>
        <w:spacing w:before="0" w:beforeAutospacing="0" w:after="0" w:afterAutospacing="0"/>
        <w:jc w:val="both"/>
        <w:textAlignment w:val="baseline"/>
        <w:rPr>
          <w:rFonts w:asciiTheme="majorHAnsi" w:hAnsiTheme="majorHAnsi" w:cstheme="majorHAnsi"/>
          <w:sz w:val="21"/>
          <w:szCs w:val="21"/>
        </w:rPr>
      </w:pPr>
      <w:r w:rsidRPr="00E82A5C">
        <w:rPr>
          <w:rStyle w:val="normaltextrun"/>
          <w:rFonts w:asciiTheme="majorHAnsi" w:hAnsiTheme="majorHAnsi" w:cstheme="majorHAnsi"/>
          <w:sz w:val="21"/>
          <w:szCs w:val="21"/>
        </w:rPr>
        <w:t>holder of a valid Medicare card and/or DVA card</w:t>
      </w:r>
      <w:r w:rsidRPr="00E82A5C">
        <w:rPr>
          <w:rStyle w:val="eop"/>
          <w:rFonts w:asciiTheme="majorHAnsi" w:hAnsiTheme="majorHAnsi" w:cstheme="majorHAnsi"/>
          <w:sz w:val="21"/>
          <w:szCs w:val="21"/>
        </w:rPr>
        <w:t> </w:t>
      </w:r>
    </w:p>
    <w:p w14:paraId="5DC295E3" w14:textId="77777777" w:rsidR="00F36804" w:rsidRPr="00E82A5C" w:rsidRDefault="00F36804" w:rsidP="00F36804">
      <w:pPr>
        <w:pStyle w:val="paragraph"/>
        <w:numPr>
          <w:ilvl w:val="0"/>
          <w:numId w:val="31"/>
        </w:numPr>
        <w:spacing w:before="0" w:beforeAutospacing="0" w:after="0" w:afterAutospacing="0"/>
        <w:jc w:val="both"/>
        <w:textAlignment w:val="baseline"/>
        <w:rPr>
          <w:rFonts w:asciiTheme="majorHAnsi" w:hAnsiTheme="majorHAnsi" w:cstheme="majorHAnsi"/>
          <w:sz w:val="21"/>
          <w:szCs w:val="21"/>
        </w:rPr>
      </w:pPr>
      <w:r w:rsidRPr="00E82A5C">
        <w:rPr>
          <w:rStyle w:val="normaltextrun"/>
          <w:rFonts w:asciiTheme="majorHAnsi" w:hAnsiTheme="majorHAnsi" w:cstheme="majorHAnsi"/>
          <w:sz w:val="21"/>
          <w:szCs w:val="21"/>
        </w:rPr>
        <w:t>living at home in a community setting</w:t>
      </w:r>
      <w:r w:rsidRPr="00E82A5C">
        <w:rPr>
          <w:rStyle w:val="eop"/>
          <w:rFonts w:asciiTheme="majorHAnsi" w:hAnsiTheme="majorHAnsi" w:cstheme="majorHAnsi"/>
          <w:sz w:val="21"/>
          <w:szCs w:val="21"/>
        </w:rPr>
        <w:t> </w:t>
      </w:r>
    </w:p>
    <w:p w14:paraId="0CFD1A22" w14:textId="77777777" w:rsidR="00F36804" w:rsidRPr="00E82A5C" w:rsidRDefault="00F36804" w:rsidP="00F36804">
      <w:pPr>
        <w:pStyle w:val="paragraph"/>
        <w:numPr>
          <w:ilvl w:val="0"/>
          <w:numId w:val="31"/>
        </w:numPr>
        <w:spacing w:before="0" w:beforeAutospacing="0" w:after="0" w:afterAutospacing="0"/>
        <w:jc w:val="both"/>
        <w:textAlignment w:val="baseline"/>
        <w:rPr>
          <w:rFonts w:asciiTheme="majorHAnsi" w:hAnsiTheme="majorHAnsi" w:cstheme="majorHAnsi"/>
          <w:sz w:val="21"/>
          <w:szCs w:val="21"/>
        </w:rPr>
      </w:pPr>
      <w:r w:rsidRPr="00E82A5C">
        <w:rPr>
          <w:rStyle w:val="normaltextrun"/>
          <w:rFonts w:asciiTheme="majorHAnsi" w:hAnsiTheme="majorHAnsi" w:cstheme="majorHAnsi"/>
          <w:sz w:val="21"/>
          <w:szCs w:val="21"/>
        </w:rPr>
        <w:t>suffered from chronic pain for three months or longer</w:t>
      </w:r>
      <w:r w:rsidRPr="00E82A5C">
        <w:rPr>
          <w:rStyle w:val="eop"/>
          <w:rFonts w:asciiTheme="majorHAnsi" w:hAnsiTheme="majorHAnsi" w:cstheme="majorHAnsi"/>
          <w:sz w:val="21"/>
          <w:szCs w:val="21"/>
        </w:rPr>
        <w:t> </w:t>
      </w:r>
    </w:p>
    <w:p w14:paraId="64E036B5" w14:textId="77777777" w:rsidR="00F36804" w:rsidRPr="00E82A5C" w:rsidRDefault="00F36804" w:rsidP="00F36804">
      <w:pPr>
        <w:pStyle w:val="paragraph"/>
        <w:numPr>
          <w:ilvl w:val="0"/>
          <w:numId w:val="31"/>
        </w:numPr>
        <w:spacing w:before="0" w:beforeAutospacing="0" w:after="0" w:afterAutospacing="0"/>
        <w:jc w:val="both"/>
        <w:textAlignment w:val="baseline"/>
        <w:rPr>
          <w:rFonts w:asciiTheme="majorHAnsi" w:hAnsiTheme="majorHAnsi" w:cstheme="majorHAnsi"/>
          <w:sz w:val="21"/>
          <w:szCs w:val="21"/>
        </w:rPr>
      </w:pPr>
      <w:r w:rsidRPr="00E82A5C">
        <w:rPr>
          <w:rStyle w:val="normaltextrun"/>
          <w:rFonts w:asciiTheme="majorHAnsi" w:hAnsiTheme="majorHAnsi" w:cstheme="majorHAnsi"/>
          <w:sz w:val="21"/>
          <w:szCs w:val="21"/>
        </w:rPr>
        <w:t xml:space="preserve">had not had a Home Medicines Review, </w:t>
      </w:r>
      <w:proofErr w:type="spellStart"/>
      <w:r w:rsidRPr="00E82A5C">
        <w:rPr>
          <w:rStyle w:val="normaltextrun"/>
          <w:rFonts w:asciiTheme="majorHAnsi" w:hAnsiTheme="majorHAnsi" w:cstheme="majorHAnsi"/>
          <w:sz w:val="21"/>
          <w:szCs w:val="21"/>
        </w:rPr>
        <w:t>MedsCheck</w:t>
      </w:r>
      <w:proofErr w:type="spellEnd"/>
      <w:r w:rsidRPr="00E82A5C">
        <w:rPr>
          <w:rStyle w:val="normaltextrun"/>
          <w:rFonts w:asciiTheme="majorHAnsi" w:hAnsiTheme="majorHAnsi" w:cstheme="majorHAnsi"/>
          <w:sz w:val="21"/>
          <w:szCs w:val="21"/>
        </w:rPr>
        <w:t xml:space="preserve">, Diabetes </w:t>
      </w:r>
      <w:proofErr w:type="spellStart"/>
      <w:r w:rsidRPr="00E82A5C">
        <w:rPr>
          <w:rStyle w:val="normaltextrun"/>
          <w:rFonts w:asciiTheme="majorHAnsi" w:hAnsiTheme="majorHAnsi" w:cstheme="majorHAnsi"/>
          <w:sz w:val="21"/>
          <w:szCs w:val="21"/>
        </w:rPr>
        <w:t>MedsCheck</w:t>
      </w:r>
      <w:proofErr w:type="spellEnd"/>
      <w:r w:rsidRPr="00E82A5C">
        <w:rPr>
          <w:rStyle w:val="normaltextrun"/>
          <w:rFonts w:asciiTheme="majorHAnsi" w:hAnsiTheme="majorHAnsi" w:cstheme="majorHAnsi"/>
          <w:sz w:val="21"/>
          <w:szCs w:val="21"/>
        </w:rPr>
        <w:t xml:space="preserve"> or Chronic Pain </w:t>
      </w:r>
      <w:proofErr w:type="spellStart"/>
      <w:r w:rsidRPr="00E82A5C">
        <w:rPr>
          <w:rStyle w:val="normaltextrun"/>
          <w:rFonts w:asciiTheme="majorHAnsi" w:hAnsiTheme="majorHAnsi" w:cstheme="majorHAnsi"/>
          <w:sz w:val="21"/>
          <w:szCs w:val="21"/>
        </w:rPr>
        <w:t>MedsCheck</w:t>
      </w:r>
      <w:proofErr w:type="spellEnd"/>
      <w:r w:rsidRPr="00E82A5C">
        <w:rPr>
          <w:rStyle w:val="normaltextrun"/>
          <w:rFonts w:asciiTheme="majorHAnsi" w:hAnsiTheme="majorHAnsi" w:cstheme="majorHAnsi"/>
          <w:sz w:val="21"/>
          <w:szCs w:val="21"/>
        </w:rPr>
        <w:t xml:space="preserve"> within the previous 12 months</w:t>
      </w:r>
      <w:r w:rsidRPr="00E82A5C">
        <w:rPr>
          <w:rStyle w:val="eop"/>
          <w:rFonts w:asciiTheme="majorHAnsi" w:hAnsiTheme="majorHAnsi" w:cstheme="majorHAnsi"/>
          <w:sz w:val="21"/>
          <w:szCs w:val="21"/>
        </w:rPr>
        <w:t> </w:t>
      </w:r>
    </w:p>
    <w:p w14:paraId="089FABFA" w14:textId="77777777" w:rsidR="00F36804" w:rsidRPr="00E82A5C" w:rsidRDefault="00F36804" w:rsidP="00F36804">
      <w:pPr>
        <w:pStyle w:val="paragraph"/>
        <w:numPr>
          <w:ilvl w:val="0"/>
          <w:numId w:val="31"/>
        </w:numPr>
        <w:spacing w:before="0" w:beforeAutospacing="0" w:after="0" w:afterAutospacing="0"/>
        <w:jc w:val="both"/>
        <w:textAlignment w:val="baseline"/>
        <w:rPr>
          <w:rFonts w:asciiTheme="majorHAnsi" w:hAnsiTheme="majorHAnsi" w:cstheme="majorHAnsi"/>
          <w:sz w:val="21"/>
          <w:szCs w:val="21"/>
        </w:rPr>
      </w:pPr>
      <w:r w:rsidRPr="00E82A5C">
        <w:rPr>
          <w:rStyle w:val="normaltextrun"/>
          <w:rFonts w:asciiTheme="majorHAnsi" w:hAnsiTheme="majorHAnsi" w:cstheme="majorHAnsi"/>
          <w:sz w:val="21"/>
          <w:szCs w:val="21"/>
        </w:rPr>
        <w:t>had been taking medication (prescription or over the counter) for their pain</w:t>
      </w:r>
      <w:r w:rsidRPr="00E82A5C">
        <w:rPr>
          <w:rStyle w:val="eop"/>
          <w:rFonts w:asciiTheme="majorHAnsi" w:hAnsiTheme="majorHAnsi" w:cstheme="majorHAnsi"/>
          <w:sz w:val="21"/>
          <w:szCs w:val="21"/>
        </w:rPr>
        <w:t> </w:t>
      </w:r>
    </w:p>
    <w:p w14:paraId="709550B6" w14:textId="77777777" w:rsidR="00F36804" w:rsidRPr="00E82A5C" w:rsidRDefault="00F36804" w:rsidP="00F36804">
      <w:pPr>
        <w:pStyle w:val="paragraph"/>
        <w:numPr>
          <w:ilvl w:val="0"/>
          <w:numId w:val="31"/>
        </w:numPr>
        <w:spacing w:before="0" w:beforeAutospacing="0" w:after="0" w:afterAutospacing="0"/>
        <w:jc w:val="both"/>
        <w:textAlignment w:val="baseline"/>
        <w:rPr>
          <w:rFonts w:asciiTheme="majorHAnsi" w:hAnsiTheme="majorHAnsi" w:cstheme="majorHAnsi"/>
          <w:sz w:val="21"/>
          <w:szCs w:val="21"/>
        </w:rPr>
      </w:pPr>
      <w:r w:rsidRPr="00E82A5C">
        <w:rPr>
          <w:rStyle w:val="normaltextrun"/>
          <w:rFonts w:asciiTheme="majorHAnsi" w:hAnsiTheme="majorHAnsi" w:cstheme="majorHAnsi"/>
          <w:sz w:val="21"/>
          <w:szCs w:val="21"/>
        </w:rPr>
        <w:t>were identified by a community pharmacist as either experiencing self-management or dependency issues, and</w:t>
      </w:r>
      <w:r w:rsidRPr="00E82A5C">
        <w:rPr>
          <w:rStyle w:val="eop"/>
          <w:rFonts w:asciiTheme="majorHAnsi" w:hAnsiTheme="majorHAnsi" w:cstheme="majorHAnsi"/>
          <w:sz w:val="21"/>
          <w:szCs w:val="21"/>
        </w:rPr>
        <w:t> </w:t>
      </w:r>
    </w:p>
    <w:p w14:paraId="2B464D7B" w14:textId="77777777" w:rsidR="00F36804" w:rsidRPr="00E82A5C" w:rsidRDefault="00F36804" w:rsidP="00F36804">
      <w:pPr>
        <w:pStyle w:val="paragraph"/>
        <w:numPr>
          <w:ilvl w:val="0"/>
          <w:numId w:val="31"/>
        </w:numPr>
        <w:spacing w:before="0" w:beforeAutospacing="0" w:after="0" w:afterAutospacing="0"/>
        <w:jc w:val="both"/>
        <w:textAlignment w:val="baseline"/>
        <w:rPr>
          <w:rFonts w:asciiTheme="majorHAnsi" w:hAnsiTheme="majorHAnsi" w:cstheme="majorHAnsi"/>
          <w:sz w:val="21"/>
          <w:szCs w:val="21"/>
        </w:rPr>
      </w:pPr>
      <w:r w:rsidRPr="00E82A5C">
        <w:rPr>
          <w:rStyle w:val="normaltextrun"/>
          <w:rFonts w:asciiTheme="majorHAnsi" w:hAnsiTheme="majorHAnsi" w:cstheme="majorHAnsi"/>
          <w:sz w:val="21"/>
          <w:szCs w:val="21"/>
        </w:rPr>
        <w:t>not a current client of a recognised Pain Management Service.</w:t>
      </w:r>
      <w:r w:rsidRPr="00E82A5C">
        <w:rPr>
          <w:rStyle w:val="eop"/>
          <w:rFonts w:asciiTheme="majorHAnsi" w:hAnsiTheme="majorHAnsi" w:cstheme="majorHAnsi"/>
          <w:sz w:val="21"/>
          <w:szCs w:val="21"/>
        </w:rPr>
        <w:t> </w:t>
      </w:r>
    </w:p>
    <w:p w14:paraId="431728CC" w14:textId="77777777" w:rsidR="00F36804" w:rsidRPr="00E82A5C" w:rsidRDefault="00F36804" w:rsidP="00F36804">
      <w:pPr>
        <w:pStyle w:val="paragraph"/>
        <w:spacing w:before="0" w:beforeAutospacing="0" w:after="0" w:afterAutospacing="0"/>
        <w:jc w:val="both"/>
        <w:textAlignment w:val="baseline"/>
        <w:rPr>
          <w:rFonts w:asciiTheme="majorHAnsi" w:hAnsiTheme="majorHAnsi" w:cstheme="majorHAnsi"/>
          <w:sz w:val="21"/>
          <w:szCs w:val="21"/>
        </w:rPr>
      </w:pPr>
    </w:p>
    <w:p w14:paraId="6A84EE07" w14:textId="77777777" w:rsidR="00F36804" w:rsidRPr="00E82A5C" w:rsidRDefault="00F36804" w:rsidP="00F36804">
      <w:pPr>
        <w:spacing w:after="0" w:line="240" w:lineRule="auto"/>
        <w:rPr>
          <w:rFonts w:asciiTheme="majorHAnsi" w:hAnsiTheme="majorHAnsi" w:cstheme="majorHAnsi"/>
          <w:b/>
          <w:bCs/>
          <w:sz w:val="21"/>
          <w:szCs w:val="21"/>
        </w:rPr>
      </w:pPr>
      <w:r w:rsidRPr="00E82A5C">
        <w:rPr>
          <w:rFonts w:asciiTheme="majorHAnsi" w:hAnsiTheme="majorHAnsi" w:cstheme="majorHAnsi"/>
          <w:b/>
          <w:bCs/>
          <w:sz w:val="21"/>
          <w:szCs w:val="21"/>
        </w:rPr>
        <w:t>Overview of CPMC services offered by Group A and Group B pharmacies </w:t>
      </w:r>
    </w:p>
    <w:p w14:paraId="08AC6D2B" w14:textId="77777777" w:rsidR="00F36804" w:rsidRPr="00E82A5C" w:rsidRDefault="00F36804" w:rsidP="00F36804">
      <w:pPr>
        <w:spacing w:after="0" w:line="240" w:lineRule="auto"/>
        <w:jc w:val="both"/>
        <w:rPr>
          <w:rFonts w:asciiTheme="majorHAnsi" w:hAnsiTheme="majorHAnsi" w:cstheme="majorHAnsi"/>
          <w:sz w:val="21"/>
          <w:szCs w:val="21"/>
        </w:rPr>
      </w:pPr>
      <w:r w:rsidRPr="00E82A5C">
        <w:rPr>
          <w:rFonts w:asciiTheme="majorHAnsi" w:hAnsiTheme="majorHAnsi" w:cstheme="majorHAnsi"/>
          <w:sz w:val="21"/>
          <w:szCs w:val="21"/>
        </w:rPr>
        <w:t>Details about the intervention implemented at Group A and Group B pharmacies are provided below, respectively. </w:t>
      </w:r>
    </w:p>
    <w:p w14:paraId="59E4D04E" w14:textId="77777777" w:rsidR="00F36804" w:rsidRPr="00E82A5C" w:rsidRDefault="00F36804" w:rsidP="00F36804">
      <w:pPr>
        <w:spacing w:after="0" w:line="240" w:lineRule="auto"/>
        <w:jc w:val="both"/>
        <w:rPr>
          <w:rFonts w:asciiTheme="majorHAnsi" w:hAnsiTheme="majorHAnsi" w:cstheme="majorHAnsi"/>
          <w:sz w:val="21"/>
          <w:szCs w:val="21"/>
        </w:rPr>
      </w:pPr>
    </w:p>
    <w:p w14:paraId="299A9379" w14:textId="77777777" w:rsidR="0040341B" w:rsidRDefault="0040341B">
      <w:pPr>
        <w:suppressAutoHyphens w:val="0"/>
        <w:autoSpaceDN/>
        <w:spacing w:after="160" w:line="259" w:lineRule="auto"/>
        <w:textAlignment w:val="auto"/>
        <w:rPr>
          <w:rFonts w:asciiTheme="majorHAnsi" w:hAnsiTheme="majorHAnsi" w:cstheme="majorHAnsi"/>
          <w:b/>
          <w:bCs/>
          <w:sz w:val="21"/>
          <w:szCs w:val="21"/>
        </w:rPr>
      </w:pPr>
      <w:r>
        <w:rPr>
          <w:rFonts w:asciiTheme="majorHAnsi" w:hAnsiTheme="majorHAnsi" w:cstheme="majorHAnsi"/>
          <w:b/>
          <w:bCs/>
          <w:sz w:val="21"/>
          <w:szCs w:val="21"/>
        </w:rPr>
        <w:br w:type="page"/>
      </w:r>
    </w:p>
    <w:p w14:paraId="3A181754" w14:textId="2A184E7E" w:rsidR="00F36804" w:rsidRDefault="00F36804" w:rsidP="00F36804">
      <w:pPr>
        <w:spacing w:after="0" w:line="240" w:lineRule="auto"/>
        <w:rPr>
          <w:rFonts w:asciiTheme="majorHAnsi" w:hAnsiTheme="majorHAnsi" w:cstheme="majorHAnsi"/>
          <w:b/>
          <w:bCs/>
          <w:sz w:val="21"/>
          <w:szCs w:val="21"/>
        </w:rPr>
      </w:pPr>
      <w:r w:rsidRPr="00E82A5C">
        <w:rPr>
          <w:rFonts w:asciiTheme="majorHAnsi" w:hAnsiTheme="majorHAnsi" w:cstheme="majorHAnsi"/>
          <w:b/>
          <w:bCs/>
          <w:sz w:val="21"/>
          <w:szCs w:val="21"/>
        </w:rPr>
        <w:lastRenderedPageBreak/>
        <w:t>Detailed overview of the intervention implemented at Group A pharmacies </w:t>
      </w:r>
    </w:p>
    <w:p w14:paraId="018800D5" w14:textId="77777777" w:rsidR="0040341B" w:rsidRPr="00E82A5C" w:rsidRDefault="0040341B" w:rsidP="00F36804">
      <w:pPr>
        <w:spacing w:after="0" w:line="240" w:lineRule="auto"/>
        <w:rPr>
          <w:rFonts w:asciiTheme="majorHAnsi" w:hAnsiTheme="majorHAnsi" w:cstheme="majorHAnsi"/>
          <w:b/>
          <w:bCs/>
          <w:sz w:val="21"/>
          <w:szCs w:val="21"/>
        </w:rPr>
      </w:pPr>
    </w:p>
    <w:p w14:paraId="4943C6EF" w14:textId="0E631D43" w:rsidR="00F36804" w:rsidRPr="00E82A5C" w:rsidRDefault="00F36804" w:rsidP="00F36804">
      <w:pPr>
        <w:spacing w:after="0" w:line="240" w:lineRule="auto"/>
        <w:jc w:val="both"/>
        <w:rPr>
          <w:rFonts w:asciiTheme="majorHAnsi" w:hAnsiTheme="majorHAnsi" w:cstheme="majorHAnsi"/>
          <w:sz w:val="21"/>
          <w:szCs w:val="21"/>
        </w:rPr>
      </w:pPr>
      <w:r w:rsidRPr="00E82A5C">
        <w:rPr>
          <w:rFonts w:asciiTheme="majorHAnsi" w:hAnsiTheme="majorHAnsi" w:cstheme="majorHAnsi"/>
          <w:noProof/>
          <w:sz w:val="21"/>
          <w:szCs w:val="21"/>
        </w:rPr>
        <w:drawing>
          <wp:inline distT="0" distB="0" distL="0" distR="0" wp14:anchorId="3DDDCAF8" wp14:editId="2EF82564">
            <wp:extent cx="6294815" cy="4485736"/>
            <wp:effectExtent l="0" t="0" r="0" b="0"/>
            <wp:docPr id="2"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01488" cy="4490491"/>
                    </a:xfrm>
                    <a:prstGeom prst="rect">
                      <a:avLst/>
                    </a:prstGeom>
                    <a:noFill/>
                    <a:ln>
                      <a:noFill/>
                    </a:ln>
                  </pic:spPr>
                </pic:pic>
              </a:graphicData>
            </a:graphic>
          </wp:inline>
        </w:drawing>
      </w:r>
      <w:r w:rsidR="00DF7BE1" w:rsidRPr="00E82A5C">
        <w:rPr>
          <w:rFonts w:asciiTheme="majorHAnsi" w:hAnsiTheme="majorHAnsi" w:cstheme="majorHAnsi"/>
          <w:sz w:val="21"/>
          <w:szCs w:val="21"/>
        </w:rPr>
        <w:t xml:space="preserve"> </w:t>
      </w:r>
    </w:p>
    <w:p w14:paraId="48339B5C" w14:textId="77777777" w:rsidR="00F36804" w:rsidRPr="00E82A5C" w:rsidRDefault="00F36804" w:rsidP="00F36804">
      <w:pPr>
        <w:spacing w:after="0" w:line="240" w:lineRule="auto"/>
        <w:jc w:val="both"/>
        <w:rPr>
          <w:rFonts w:asciiTheme="majorHAnsi" w:hAnsiTheme="majorHAnsi" w:cstheme="majorHAnsi"/>
          <w:sz w:val="21"/>
          <w:szCs w:val="21"/>
        </w:rPr>
      </w:pPr>
      <w:r w:rsidRPr="00E82A5C">
        <w:rPr>
          <w:rFonts w:asciiTheme="majorHAnsi" w:hAnsiTheme="majorHAnsi" w:cstheme="majorHAnsi"/>
          <w:sz w:val="21"/>
          <w:szCs w:val="21"/>
        </w:rPr>
        <w:t> </w:t>
      </w:r>
    </w:p>
    <w:p w14:paraId="7EDBFEC5" w14:textId="77777777" w:rsidR="00F36804" w:rsidRPr="00E82A5C" w:rsidRDefault="00F36804" w:rsidP="00F36804">
      <w:pPr>
        <w:spacing w:after="0" w:line="240" w:lineRule="auto"/>
        <w:jc w:val="both"/>
        <w:rPr>
          <w:rFonts w:asciiTheme="majorHAnsi" w:hAnsiTheme="majorHAnsi" w:cstheme="majorHAnsi"/>
          <w:sz w:val="21"/>
          <w:szCs w:val="21"/>
        </w:rPr>
      </w:pPr>
    </w:p>
    <w:p w14:paraId="58C9D06A" w14:textId="77777777" w:rsidR="00F36804" w:rsidRPr="00E82A5C" w:rsidRDefault="00F36804" w:rsidP="00F36804">
      <w:pPr>
        <w:spacing w:after="0" w:line="240" w:lineRule="auto"/>
        <w:jc w:val="both"/>
        <w:rPr>
          <w:rFonts w:asciiTheme="majorHAnsi" w:hAnsiTheme="majorHAnsi" w:cstheme="majorHAnsi"/>
          <w:sz w:val="21"/>
          <w:szCs w:val="21"/>
        </w:rPr>
      </w:pPr>
    </w:p>
    <w:p w14:paraId="514D4E4B" w14:textId="77777777" w:rsidR="00F36804" w:rsidRPr="00E82A5C" w:rsidRDefault="00F36804" w:rsidP="00F36804">
      <w:pPr>
        <w:spacing w:after="0" w:line="240" w:lineRule="auto"/>
        <w:jc w:val="both"/>
        <w:rPr>
          <w:rFonts w:asciiTheme="majorHAnsi" w:hAnsiTheme="majorHAnsi" w:cstheme="majorHAnsi"/>
          <w:sz w:val="21"/>
          <w:szCs w:val="21"/>
        </w:rPr>
      </w:pPr>
    </w:p>
    <w:p w14:paraId="3631A2A3" w14:textId="77777777" w:rsidR="0040341B" w:rsidRDefault="0040341B">
      <w:pPr>
        <w:suppressAutoHyphens w:val="0"/>
        <w:autoSpaceDN/>
        <w:spacing w:after="160" w:line="259" w:lineRule="auto"/>
        <w:textAlignment w:val="auto"/>
        <w:rPr>
          <w:rFonts w:asciiTheme="majorHAnsi" w:hAnsiTheme="majorHAnsi" w:cstheme="majorHAnsi"/>
          <w:b/>
          <w:bCs/>
          <w:sz w:val="21"/>
          <w:szCs w:val="21"/>
        </w:rPr>
      </w:pPr>
      <w:r>
        <w:rPr>
          <w:rFonts w:asciiTheme="majorHAnsi" w:hAnsiTheme="majorHAnsi" w:cstheme="majorHAnsi"/>
          <w:b/>
          <w:bCs/>
          <w:sz w:val="21"/>
          <w:szCs w:val="21"/>
        </w:rPr>
        <w:br w:type="page"/>
      </w:r>
    </w:p>
    <w:p w14:paraId="1DC180A5" w14:textId="293919B6" w:rsidR="00F36804" w:rsidRDefault="00F36804" w:rsidP="00F36804">
      <w:pPr>
        <w:spacing w:after="0" w:line="240" w:lineRule="auto"/>
        <w:rPr>
          <w:rFonts w:asciiTheme="majorHAnsi" w:hAnsiTheme="majorHAnsi" w:cstheme="majorHAnsi"/>
          <w:b/>
          <w:bCs/>
          <w:sz w:val="21"/>
          <w:szCs w:val="21"/>
        </w:rPr>
      </w:pPr>
      <w:r w:rsidRPr="00E82A5C">
        <w:rPr>
          <w:rFonts w:asciiTheme="majorHAnsi" w:hAnsiTheme="majorHAnsi" w:cstheme="majorHAnsi"/>
          <w:b/>
          <w:bCs/>
          <w:sz w:val="21"/>
          <w:szCs w:val="21"/>
        </w:rPr>
        <w:lastRenderedPageBreak/>
        <w:t>Detailed overview of the intervention implemented at Group B pharmacies </w:t>
      </w:r>
    </w:p>
    <w:p w14:paraId="0E9C346F" w14:textId="77777777" w:rsidR="0040341B" w:rsidRPr="00E82A5C" w:rsidRDefault="0040341B" w:rsidP="00F36804">
      <w:pPr>
        <w:spacing w:after="0" w:line="240" w:lineRule="auto"/>
        <w:rPr>
          <w:rFonts w:asciiTheme="majorHAnsi" w:hAnsiTheme="majorHAnsi" w:cstheme="majorHAnsi"/>
          <w:b/>
          <w:bCs/>
          <w:sz w:val="21"/>
          <w:szCs w:val="21"/>
        </w:rPr>
      </w:pPr>
    </w:p>
    <w:p w14:paraId="2370F4E9" w14:textId="77777777" w:rsidR="00F36804" w:rsidRPr="00E82A5C" w:rsidRDefault="00F36804" w:rsidP="00F36804">
      <w:pPr>
        <w:spacing w:after="0" w:line="240" w:lineRule="auto"/>
        <w:jc w:val="both"/>
        <w:rPr>
          <w:rFonts w:asciiTheme="majorHAnsi" w:hAnsiTheme="majorHAnsi" w:cstheme="majorHAnsi"/>
          <w:sz w:val="21"/>
          <w:szCs w:val="21"/>
        </w:rPr>
      </w:pPr>
      <w:r w:rsidRPr="00E82A5C">
        <w:rPr>
          <w:rFonts w:asciiTheme="majorHAnsi" w:hAnsiTheme="majorHAnsi" w:cstheme="majorHAnsi"/>
          <w:noProof/>
          <w:sz w:val="21"/>
          <w:szCs w:val="21"/>
        </w:rPr>
        <w:drawing>
          <wp:inline distT="0" distB="0" distL="0" distR="0" wp14:anchorId="6CEE77B4" wp14:editId="1450ED50">
            <wp:extent cx="6384850" cy="3985403"/>
            <wp:effectExtent l="0" t="0" r="0" b="0"/>
            <wp:docPr id="1"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ct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93056" cy="3990525"/>
                    </a:xfrm>
                    <a:prstGeom prst="rect">
                      <a:avLst/>
                    </a:prstGeom>
                    <a:noFill/>
                    <a:ln>
                      <a:noFill/>
                    </a:ln>
                  </pic:spPr>
                </pic:pic>
              </a:graphicData>
            </a:graphic>
          </wp:inline>
        </w:drawing>
      </w:r>
      <w:r w:rsidRPr="00E82A5C">
        <w:rPr>
          <w:rFonts w:asciiTheme="majorHAnsi" w:hAnsiTheme="majorHAnsi" w:cstheme="majorHAnsi"/>
          <w:sz w:val="21"/>
          <w:szCs w:val="21"/>
        </w:rPr>
        <w:t> </w:t>
      </w:r>
    </w:p>
    <w:p w14:paraId="3F70669C" w14:textId="77777777" w:rsidR="00F36804" w:rsidRPr="00E82A5C" w:rsidRDefault="00F36804" w:rsidP="00F36804">
      <w:pPr>
        <w:pStyle w:val="paragraph"/>
        <w:spacing w:before="0" w:beforeAutospacing="0" w:after="0" w:afterAutospacing="0"/>
        <w:jc w:val="both"/>
        <w:textAlignment w:val="baseline"/>
        <w:rPr>
          <w:rFonts w:asciiTheme="majorHAnsi" w:hAnsiTheme="majorHAnsi" w:cstheme="majorHAnsi"/>
          <w:sz w:val="21"/>
          <w:szCs w:val="21"/>
        </w:rPr>
      </w:pPr>
    </w:p>
    <w:p w14:paraId="0F75149E" w14:textId="32215695" w:rsidR="00167FCF" w:rsidRPr="00E82A5C" w:rsidRDefault="00167FCF" w:rsidP="00167FCF">
      <w:pPr>
        <w:pStyle w:val="Heading3"/>
        <w:jc w:val="both"/>
        <w:rPr>
          <w:rFonts w:asciiTheme="majorHAnsi" w:hAnsiTheme="majorHAnsi" w:cstheme="majorHAnsi"/>
          <w:sz w:val="21"/>
          <w:szCs w:val="21"/>
        </w:rPr>
      </w:pPr>
      <w:r w:rsidRPr="00E82A5C">
        <w:rPr>
          <w:rFonts w:asciiTheme="majorHAnsi" w:hAnsiTheme="majorHAnsi" w:cstheme="majorHAnsi"/>
          <w:sz w:val="21"/>
          <w:szCs w:val="21"/>
        </w:rPr>
        <w:t>Pharmacy numbers and characteristics</w:t>
      </w:r>
      <w:bookmarkEnd w:id="13"/>
      <w:r w:rsidRPr="00E82A5C">
        <w:rPr>
          <w:rFonts w:asciiTheme="majorHAnsi" w:hAnsiTheme="majorHAnsi" w:cstheme="majorHAnsi"/>
          <w:sz w:val="21"/>
          <w:szCs w:val="21"/>
        </w:rPr>
        <w:t xml:space="preserve"> </w:t>
      </w:r>
    </w:p>
    <w:p w14:paraId="19A4B7AF" w14:textId="2B7D52AB" w:rsidR="00167FCF" w:rsidRPr="00E82A5C" w:rsidRDefault="00167FCF" w:rsidP="00167FCF">
      <w:pPr>
        <w:jc w:val="both"/>
        <w:rPr>
          <w:rFonts w:asciiTheme="majorHAnsi" w:hAnsiTheme="majorHAnsi" w:cstheme="majorHAnsi"/>
          <w:sz w:val="21"/>
          <w:szCs w:val="21"/>
        </w:rPr>
      </w:pPr>
      <w:r w:rsidRPr="00E82A5C">
        <w:rPr>
          <w:rFonts w:asciiTheme="majorHAnsi" w:hAnsiTheme="majorHAnsi" w:cstheme="majorHAnsi"/>
          <w:sz w:val="21"/>
          <w:szCs w:val="21"/>
        </w:rPr>
        <w:t>From October 2018 to December 2019, 1,630 pharmacies registered for the CPMC Trial.</w:t>
      </w:r>
      <w:r w:rsidR="00DF7BE1" w:rsidRPr="00E82A5C">
        <w:rPr>
          <w:rFonts w:asciiTheme="majorHAnsi" w:hAnsiTheme="majorHAnsi" w:cstheme="majorHAnsi"/>
          <w:sz w:val="21"/>
          <w:szCs w:val="21"/>
        </w:rPr>
        <w:t xml:space="preserve"> </w:t>
      </w:r>
      <w:r w:rsidRPr="00E82A5C">
        <w:rPr>
          <w:rFonts w:asciiTheme="majorHAnsi" w:hAnsiTheme="majorHAnsi" w:cstheme="majorHAnsi"/>
          <w:sz w:val="21"/>
          <w:szCs w:val="21"/>
        </w:rPr>
        <w:t>Of these, 1,042 (63.9%) completed the training.</w:t>
      </w:r>
      <w:r w:rsidR="00DF7BE1" w:rsidRPr="00E82A5C">
        <w:rPr>
          <w:rFonts w:asciiTheme="majorHAnsi" w:hAnsiTheme="majorHAnsi" w:cstheme="majorHAnsi"/>
          <w:sz w:val="21"/>
          <w:szCs w:val="21"/>
        </w:rPr>
        <w:t xml:space="preserve"> </w:t>
      </w:r>
      <w:r w:rsidRPr="00E82A5C">
        <w:rPr>
          <w:rFonts w:asciiTheme="majorHAnsi" w:hAnsiTheme="majorHAnsi" w:cstheme="majorHAnsi"/>
          <w:sz w:val="21"/>
          <w:szCs w:val="21"/>
        </w:rPr>
        <w:t>Only 550</w:t>
      </w:r>
      <w:r w:rsidR="00CA4230" w:rsidRPr="00E82A5C">
        <w:rPr>
          <w:rFonts w:asciiTheme="majorHAnsi" w:hAnsiTheme="majorHAnsi" w:cstheme="majorHAnsi"/>
          <w:sz w:val="21"/>
          <w:szCs w:val="21"/>
        </w:rPr>
        <w:t xml:space="preserve"> pharmacies</w:t>
      </w:r>
      <w:r w:rsidRPr="00E82A5C">
        <w:rPr>
          <w:rFonts w:asciiTheme="majorHAnsi" w:hAnsiTheme="majorHAnsi" w:cstheme="majorHAnsi"/>
          <w:sz w:val="21"/>
          <w:szCs w:val="21"/>
        </w:rPr>
        <w:t xml:space="preserve"> (33.7%) had at least one participant commence the CPMC Trial and complete their initial consultation.</w:t>
      </w:r>
      <w:r w:rsidR="00DF7BE1" w:rsidRPr="00E82A5C">
        <w:rPr>
          <w:rFonts w:asciiTheme="majorHAnsi" w:hAnsiTheme="majorHAnsi" w:cstheme="majorHAnsi"/>
          <w:sz w:val="21"/>
          <w:szCs w:val="21"/>
        </w:rPr>
        <w:t xml:space="preserve"> </w:t>
      </w:r>
      <w:r w:rsidRPr="00E82A5C">
        <w:rPr>
          <w:rFonts w:asciiTheme="majorHAnsi" w:hAnsiTheme="majorHAnsi" w:cstheme="majorHAnsi"/>
          <w:sz w:val="21"/>
          <w:szCs w:val="21"/>
        </w:rPr>
        <w:t xml:space="preserve">In total, 1,080 pharmacies (66.3%) either withdrew and provided notification, were lost to follow up, or did not have anyone commence the CPMC intervention and complete their initial consultation. </w:t>
      </w:r>
    </w:p>
    <w:p w14:paraId="5F277696" w14:textId="0398CE01" w:rsidR="00167FCF" w:rsidRPr="00E82A5C" w:rsidRDefault="00167FCF" w:rsidP="00167FCF">
      <w:pPr>
        <w:jc w:val="both"/>
        <w:rPr>
          <w:rFonts w:asciiTheme="majorHAnsi" w:hAnsiTheme="majorHAnsi" w:cstheme="majorHAnsi"/>
          <w:sz w:val="21"/>
          <w:szCs w:val="21"/>
        </w:rPr>
      </w:pPr>
      <w:r w:rsidRPr="00E82A5C">
        <w:rPr>
          <w:rFonts w:asciiTheme="majorHAnsi" w:hAnsiTheme="majorHAnsi" w:cstheme="majorHAnsi"/>
          <w:sz w:val="21"/>
          <w:szCs w:val="21"/>
        </w:rPr>
        <w:t>Pharmacy characteristic data including the type of pharmacy, location and dispensing model was collected from the 550 participating pharmacies, with participation defined as pharmacies that had at least one individual start the CPMC Trial and complete their initial consultation.</w:t>
      </w:r>
      <w:r w:rsidR="00DF7BE1" w:rsidRPr="00E82A5C">
        <w:rPr>
          <w:rFonts w:asciiTheme="majorHAnsi" w:hAnsiTheme="majorHAnsi" w:cstheme="majorHAnsi"/>
          <w:sz w:val="21"/>
          <w:szCs w:val="21"/>
        </w:rPr>
        <w:t xml:space="preserve"> </w:t>
      </w:r>
    </w:p>
    <w:p w14:paraId="07FD334F" w14:textId="2D2907BF" w:rsidR="00167FCF" w:rsidRPr="00E82A5C" w:rsidRDefault="00167FCF" w:rsidP="00167FCF">
      <w:pPr>
        <w:jc w:val="both"/>
        <w:rPr>
          <w:rFonts w:asciiTheme="majorHAnsi" w:hAnsiTheme="majorHAnsi" w:cstheme="majorHAnsi"/>
          <w:sz w:val="21"/>
          <w:szCs w:val="21"/>
        </w:rPr>
      </w:pPr>
      <w:r w:rsidRPr="00E82A5C">
        <w:rPr>
          <w:rFonts w:asciiTheme="majorHAnsi" w:hAnsiTheme="majorHAnsi" w:cstheme="majorHAnsi"/>
          <w:sz w:val="21"/>
          <w:szCs w:val="21"/>
        </w:rPr>
        <w:t xml:space="preserve">Overall, pharmacies in all States and Territories were represented in the CPMC Trial </w:t>
      </w:r>
      <w:proofErr w:type="gramStart"/>
      <w:r w:rsidRPr="00E82A5C">
        <w:rPr>
          <w:rFonts w:asciiTheme="majorHAnsi" w:hAnsiTheme="majorHAnsi" w:cstheme="majorHAnsi"/>
          <w:sz w:val="21"/>
          <w:szCs w:val="21"/>
        </w:rPr>
        <w:t>with the exception of</w:t>
      </w:r>
      <w:proofErr w:type="gramEnd"/>
      <w:r w:rsidRPr="00E82A5C">
        <w:rPr>
          <w:rFonts w:asciiTheme="majorHAnsi" w:hAnsiTheme="majorHAnsi" w:cstheme="majorHAnsi"/>
          <w:sz w:val="21"/>
          <w:szCs w:val="21"/>
        </w:rPr>
        <w:t xml:space="preserve"> Northern Territory.</w:t>
      </w:r>
      <w:r w:rsidR="00DF7BE1" w:rsidRPr="00E82A5C">
        <w:rPr>
          <w:rFonts w:asciiTheme="majorHAnsi" w:hAnsiTheme="majorHAnsi" w:cstheme="majorHAnsi"/>
          <w:sz w:val="21"/>
          <w:szCs w:val="21"/>
        </w:rPr>
        <w:t xml:space="preserve"> </w:t>
      </w:r>
      <w:r w:rsidRPr="00E82A5C">
        <w:rPr>
          <w:rFonts w:asciiTheme="majorHAnsi" w:hAnsiTheme="majorHAnsi" w:cstheme="majorHAnsi"/>
          <w:sz w:val="21"/>
          <w:szCs w:val="21"/>
        </w:rPr>
        <w:t xml:space="preserve">Most of the pharmacies </w:t>
      </w:r>
      <w:proofErr w:type="gramStart"/>
      <w:r w:rsidRPr="00E82A5C">
        <w:rPr>
          <w:rFonts w:asciiTheme="majorHAnsi" w:hAnsiTheme="majorHAnsi" w:cstheme="majorHAnsi"/>
          <w:sz w:val="21"/>
          <w:szCs w:val="21"/>
        </w:rPr>
        <w:t>were located in</w:t>
      </w:r>
      <w:proofErr w:type="gramEnd"/>
      <w:r w:rsidRPr="00E82A5C">
        <w:rPr>
          <w:rFonts w:asciiTheme="majorHAnsi" w:hAnsiTheme="majorHAnsi" w:cstheme="majorHAnsi"/>
          <w:sz w:val="21"/>
          <w:szCs w:val="21"/>
        </w:rPr>
        <w:t xml:space="preserve"> major cities (64.1%), with around a third located in inner and outer regional areas (32.8%) and only a very small proportion of pharmacies located in remote and very remote areas (3.1%).</w:t>
      </w:r>
    </w:p>
    <w:p w14:paraId="17A616DF" w14:textId="07363FB8" w:rsidR="00167FCF" w:rsidRPr="00E82A5C" w:rsidRDefault="00167FCF" w:rsidP="00167FCF">
      <w:pPr>
        <w:jc w:val="both"/>
        <w:rPr>
          <w:rFonts w:asciiTheme="majorHAnsi" w:hAnsiTheme="majorHAnsi" w:cstheme="majorBidi"/>
          <w:sz w:val="21"/>
          <w:szCs w:val="21"/>
        </w:rPr>
      </w:pPr>
      <w:r w:rsidRPr="4AC94B5E">
        <w:rPr>
          <w:rFonts w:asciiTheme="majorHAnsi" w:hAnsiTheme="majorHAnsi" w:cstheme="majorBidi"/>
          <w:sz w:val="21"/>
          <w:szCs w:val="21"/>
        </w:rPr>
        <w:t>In total, 452 (82.2%) of the participating pharmacies were main trial sites and 98 (17.8%) were evaluation trial sites.</w:t>
      </w:r>
      <w:r w:rsidR="00DF7BE1" w:rsidRPr="4AC94B5E">
        <w:rPr>
          <w:rFonts w:asciiTheme="majorHAnsi" w:hAnsiTheme="majorHAnsi" w:cstheme="majorBidi"/>
          <w:sz w:val="21"/>
          <w:szCs w:val="21"/>
        </w:rPr>
        <w:t xml:space="preserve"> </w:t>
      </w:r>
      <w:r w:rsidRPr="4AC94B5E">
        <w:rPr>
          <w:rFonts w:asciiTheme="majorHAnsi" w:hAnsiTheme="majorHAnsi" w:cstheme="majorBidi"/>
          <w:sz w:val="21"/>
          <w:szCs w:val="21"/>
        </w:rPr>
        <w:t xml:space="preserve">Group A and Group B had similar proportions of main and evaluation sites and spread of </w:t>
      </w:r>
      <w:r w:rsidRPr="4AC94B5E">
        <w:rPr>
          <w:rFonts w:asciiTheme="majorHAnsi" w:hAnsiTheme="majorHAnsi" w:cstheme="majorBidi"/>
          <w:sz w:val="21"/>
          <w:szCs w:val="21"/>
        </w:rPr>
        <w:lastRenderedPageBreak/>
        <w:t>pharmacies across the different Pharmacy Accessibility and Remoteness Index for Australia (</w:t>
      </w:r>
      <w:proofErr w:type="spellStart"/>
      <w:r w:rsidRPr="4AC94B5E">
        <w:rPr>
          <w:rFonts w:asciiTheme="majorHAnsi" w:hAnsiTheme="majorHAnsi" w:cstheme="majorBidi"/>
          <w:sz w:val="21"/>
          <w:szCs w:val="21"/>
        </w:rPr>
        <w:t>PhARIA</w:t>
      </w:r>
      <w:proofErr w:type="spellEnd"/>
      <w:r w:rsidRPr="4AC94B5E">
        <w:rPr>
          <w:rFonts w:asciiTheme="majorHAnsi" w:hAnsiTheme="majorHAnsi" w:cstheme="majorBidi"/>
          <w:sz w:val="21"/>
          <w:szCs w:val="21"/>
        </w:rPr>
        <w:t>) categories.</w:t>
      </w:r>
      <w:r w:rsidR="00DF7BE1" w:rsidRPr="4AC94B5E">
        <w:rPr>
          <w:rFonts w:asciiTheme="majorHAnsi" w:hAnsiTheme="majorHAnsi" w:cstheme="majorBidi"/>
          <w:sz w:val="21"/>
          <w:szCs w:val="21"/>
        </w:rPr>
        <w:t xml:space="preserve"> </w:t>
      </w:r>
      <w:r w:rsidRPr="4AC94B5E">
        <w:rPr>
          <w:rFonts w:asciiTheme="majorHAnsi" w:hAnsiTheme="majorHAnsi" w:cstheme="majorBidi"/>
          <w:sz w:val="21"/>
          <w:szCs w:val="21"/>
        </w:rPr>
        <w:t xml:space="preserve">The </w:t>
      </w:r>
      <w:proofErr w:type="spellStart"/>
      <w:r w:rsidRPr="4AC94B5E">
        <w:rPr>
          <w:rFonts w:asciiTheme="majorHAnsi" w:hAnsiTheme="majorHAnsi" w:cstheme="majorBidi"/>
          <w:sz w:val="21"/>
          <w:szCs w:val="21"/>
        </w:rPr>
        <w:t>PhARIA</w:t>
      </w:r>
      <w:proofErr w:type="spellEnd"/>
      <w:r w:rsidRPr="4AC94B5E">
        <w:rPr>
          <w:rFonts w:asciiTheme="majorHAnsi" w:hAnsiTheme="majorHAnsi" w:cstheme="majorBidi"/>
          <w:sz w:val="21"/>
          <w:szCs w:val="21"/>
        </w:rPr>
        <w:t xml:space="preserve"> was used to determine the accessibility of participating pharmacies.</w:t>
      </w:r>
      <w:r w:rsidR="00DF7BE1" w:rsidRPr="4AC94B5E">
        <w:rPr>
          <w:rFonts w:asciiTheme="majorHAnsi" w:hAnsiTheme="majorHAnsi" w:cstheme="majorBidi"/>
          <w:sz w:val="21"/>
          <w:szCs w:val="21"/>
        </w:rPr>
        <w:t xml:space="preserve"> </w:t>
      </w:r>
      <w:r w:rsidRPr="4AC94B5E">
        <w:rPr>
          <w:rFonts w:asciiTheme="majorHAnsi" w:hAnsiTheme="majorHAnsi" w:cstheme="majorBidi"/>
          <w:sz w:val="21"/>
          <w:szCs w:val="21"/>
        </w:rPr>
        <w:t>Most of the participating pharmacies were highly accessible (86.2%).</w:t>
      </w:r>
      <w:r w:rsidR="00DF7BE1" w:rsidRPr="4AC94B5E">
        <w:rPr>
          <w:rFonts w:asciiTheme="majorHAnsi" w:hAnsiTheme="majorHAnsi" w:cstheme="majorBidi"/>
          <w:sz w:val="21"/>
          <w:szCs w:val="21"/>
        </w:rPr>
        <w:t xml:space="preserve"> </w:t>
      </w:r>
      <w:r w:rsidRPr="4AC94B5E">
        <w:rPr>
          <w:rFonts w:asciiTheme="majorHAnsi" w:hAnsiTheme="majorHAnsi" w:cstheme="majorBidi"/>
          <w:sz w:val="21"/>
          <w:szCs w:val="21"/>
        </w:rPr>
        <w:t>Much smaller proportions of participating pharmacies were accessible (9.3%), moderately accessible (2.2%), remote (1.1%) and very remote (1.3%).</w:t>
      </w:r>
    </w:p>
    <w:p w14:paraId="59C83331" w14:textId="77777777" w:rsidR="00167FCF" w:rsidRPr="00E82A5C" w:rsidRDefault="00167FCF" w:rsidP="00167FCF">
      <w:pPr>
        <w:pStyle w:val="Heading3"/>
        <w:jc w:val="both"/>
        <w:rPr>
          <w:rFonts w:asciiTheme="majorHAnsi" w:hAnsiTheme="majorHAnsi" w:cstheme="majorHAnsi"/>
          <w:sz w:val="21"/>
          <w:szCs w:val="21"/>
        </w:rPr>
      </w:pPr>
      <w:bookmarkStart w:id="14" w:name="_Toc51241468"/>
      <w:r w:rsidRPr="00E82A5C">
        <w:rPr>
          <w:rFonts w:asciiTheme="majorHAnsi" w:hAnsiTheme="majorHAnsi" w:cstheme="majorHAnsi"/>
          <w:sz w:val="21"/>
          <w:szCs w:val="21"/>
        </w:rPr>
        <w:t>Participant numbers and characteristics</w:t>
      </w:r>
      <w:bookmarkEnd w:id="14"/>
      <w:r w:rsidRPr="00E82A5C">
        <w:rPr>
          <w:rFonts w:asciiTheme="majorHAnsi" w:hAnsiTheme="majorHAnsi" w:cstheme="majorHAnsi"/>
          <w:sz w:val="21"/>
          <w:szCs w:val="21"/>
        </w:rPr>
        <w:t xml:space="preserve"> </w:t>
      </w:r>
    </w:p>
    <w:p w14:paraId="7060B1E5" w14:textId="2509A391" w:rsidR="00167FCF" w:rsidRPr="00E82A5C" w:rsidRDefault="00167FCF" w:rsidP="00167FCF">
      <w:pPr>
        <w:jc w:val="both"/>
        <w:rPr>
          <w:rFonts w:asciiTheme="majorHAnsi" w:hAnsiTheme="majorHAnsi" w:cstheme="majorHAnsi"/>
          <w:sz w:val="21"/>
          <w:szCs w:val="21"/>
        </w:rPr>
      </w:pPr>
      <w:r w:rsidRPr="00E82A5C">
        <w:rPr>
          <w:rFonts w:asciiTheme="majorHAnsi" w:hAnsiTheme="majorHAnsi" w:cstheme="majorHAnsi"/>
          <w:sz w:val="21"/>
          <w:szCs w:val="21"/>
        </w:rPr>
        <w:t>A total of 8,239 individuals (termed ‘participants’) enrolled in the CPMC Trial and completed their initial consultation.</w:t>
      </w:r>
      <w:r w:rsidR="00DF7BE1" w:rsidRPr="00E82A5C">
        <w:rPr>
          <w:rFonts w:asciiTheme="majorHAnsi" w:hAnsiTheme="majorHAnsi" w:cstheme="majorHAnsi"/>
          <w:sz w:val="21"/>
          <w:szCs w:val="21"/>
        </w:rPr>
        <w:t xml:space="preserve"> </w:t>
      </w:r>
      <w:r w:rsidRPr="00E82A5C">
        <w:rPr>
          <w:rFonts w:asciiTheme="majorHAnsi" w:hAnsiTheme="majorHAnsi" w:cstheme="majorHAnsi"/>
          <w:sz w:val="21"/>
          <w:szCs w:val="21"/>
        </w:rPr>
        <w:t xml:space="preserve">Around two thirds of them participated in the trial at a main trial site (68.5%) and almost a third participated in the trial at an evaluation trial site (31.5%). </w:t>
      </w:r>
      <w:r w:rsidRPr="00E82A5C">
        <w:rPr>
          <w:rFonts w:asciiTheme="majorHAnsi" w:hAnsiTheme="majorHAnsi" w:cstheme="majorHAnsi"/>
          <w:sz w:val="21"/>
          <w:szCs w:val="21"/>
        </w:rPr>
        <w:fldChar w:fldCharType="begin"/>
      </w:r>
      <w:r w:rsidRPr="00E82A5C">
        <w:rPr>
          <w:rFonts w:asciiTheme="majorHAnsi" w:hAnsiTheme="majorHAnsi" w:cstheme="majorHAnsi"/>
          <w:sz w:val="21"/>
          <w:szCs w:val="21"/>
        </w:rPr>
        <w:instrText xml:space="preserve"> REF _Ref52449146 \h </w:instrText>
      </w:r>
      <w:r w:rsidR="008C0953" w:rsidRPr="00E82A5C">
        <w:rPr>
          <w:rFonts w:asciiTheme="majorHAnsi" w:hAnsiTheme="majorHAnsi" w:cstheme="majorHAnsi"/>
          <w:sz w:val="21"/>
          <w:szCs w:val="21"/>
        </w:rPr>
        <w:instrText xml:space="preserve"> \* MERGEFORMAT </w:instrText>
      </w:r>
      <w:r w:rsidRPr="00E82A5C">
        <w:rPr>
          <w:rFonts w:asciiTheme="majorHAnsi" w:hAnsiTheme="majorHAnsi" w:cstheme="majorHAnsi"/>
          <w:sz w:val="21"/>
          <w:szCs w:val="21"/>
        </w:rPr>
      </w:r>
      <w:r w:rsidRPr="00E82A5C">
        <w:rPr>
          <w:rFonts w:asciiTheme="majorHAnsi" w:hAnsiTheme="majorHAnsi" w:cstheme="majorHAnsi"/>
          <w:sz w:val="21"/>
          <w:szCs w:val="21"/>
        </w:rPr>
        <w:fldChar w:fldCharType="separate"/>
      </w:r>
      <w:r w:rsidR="001F7430" w:rsidRPr="00E82A5C">
        <w:rPr>
          <w:rFonts w:asciiTheme="majorHAnsi" w:hAnsiTheme="majorHAnsi" w:cstheme="majorHAnsi"/>
          <w:sz w:val="21"/>
          <w:szCs w:val="21"/>
        </w:rPr>
        <w:t xml:space="preserve">Table </w:t>
      </w:r>
      <w:r w:rsidR="001F7430">
        <w:rPr>
          <w:rFonts w:asciiTheme="majorHAnsi" w:hAnsiTheme="majorHAnsi" w:cstheme="majorHAnsi"/>
          <w:noProof/>
          <w:sz w:val="21"/>
          <w:szCs w:val="21"/>
        </w:rPr>
        <w:t>2</w:t>
      </w:r>
      <w:r w:rsidRPr="00E82A5C">
        <w:rPr>
          <w:rFonts w:asciiTheme="majorHAnsi" w:hAnsiTheme="majorHAnsi" w:cstheme="majorHAnsi"/>
          <w:sz w:val="21"/>
          <w:szCs w:val="21"/>
        </w:rPr>
        <w:fldChar w:fldCharType="end"/>
      </w:r>
      <w:r w:rsidRPr="00E82A5C">
        <w:rPr>
          <w:rFonts w:asciiTheme="majorHAnsi" w:hAnsiTheme="majorHAnsi" w:cstheme="majorHAnsi"/>
          <w:sz w:val="21"/>
          <w:szCs w:val="21"/>
        </w:rPr>
        <w:t xml:space="preserve"> presents the number of participants that completed their initial, midpoint (Group B only) and follow-up consultations.</w:t>
      </w:r>
      <w:r w:rsidR="00DF7BE1" w:rsidRPr="00E82A5C">
        <w:rPr>
          <w:rFonts w:asciiTheme="majorHAnsi" w:hAnsiTheme="majorHAnsi" w:cstheme="majorHAnsi"/>
          <w:sz w:val="21"/>
          <w:szCs w:val="21"/>
        </w:rPr>
        <w:t xml:space="preserve"> </w:t>
      </w:r>
      <w:r w:rsidRPr="00E82A5C">
        <w:rPr>
          <w:rFonts w:asciiTheme="majorHAnsi" w:hAnsiTheme="majorHAnsi" w:cstheme="majorHAnsi"/>
          <w:sz w:val="21"/>
          <w:szCs w:val="21"/>
        </w:rPr>
        <w:t>In summary:</w:t>
      </w:r>
    </w:p>
    <w:p w14:paraId="489588E4" w14:textId="6C756E6B" w:rsidR="00167FCF" w:rsidRPr="00E82A5C" w:rsidRDefault="00167FCF" w:rsidP="00167FCF">
      <w:pPr>
        <w:pStyle w:val="ListParagraph"/>
        <w:numPr>
          <w:ilvl w:val="0"/>
          <w:numId w:val="17"/>
        </w:numPr>
        <w:jc w:val="both"/>
        <w:rPr>
          <w:rFonts w:asciiTheme="majorHAnsi" w:hAnsiTheme="majorHAnsi" w:cstheme="majorHAnsi"/>
          <w:sz w:val="21"/>
          <w:szCs w:val="21"/>
        </w:rPr>
      </w:pPr>
      <w:r w:rsidRPr="00E82A5C">
        <w:rPr>
          <w:rFonts w:asciiTheme="majorHAnsi" w:hAnsiTheme="majorHAnsi" w:cstheme="majorHAnsi"/>
          <w:sz w:val="21"/>
          <w:szCs w:val="21"/>
        </w:rPr>
        <w:t>Group A had a total of 4,316 participants (52% of the total number of participants) commence the CPMC Trial.</w:t>
      </w:r>
      <w:r w:rsidR="00DF7BE1" w:rsidRPr="00E82A5C">
        <w:rPr>
          <w:rFonts w:asciiTheme="majorHAnsi" w:hAnsiTheme="majorHAnsi" w:cstheme="majorHAnsi"/>
          <w:sz w:val="21"/>
          <w:szCs w:val="21"/>
        </w:rPr>
        <w:t xml:space="preserve"> </w:t>
      </w:r>
      <w:r w:rsidRPr="00E82A5C">
        <w:rPr>
          <w:rFonts w:asciiTheme="majorHAnsi" w:hAnsiTheme="majorHAnsi" w:cstheme="majorHAnsi"/>
          <w:sz w:val="21"/>
          <w:szCs w:val="21"/>
        </w:rPr>
        <w:t>Of these, 2,853 (66%) completed their follow-up consultation.</w:t>
      </w:r>
      <w:r w:rsidR="00DF7BE1" w:rsidRPr="00E82A5C">
        <w:rPr>
          <w:rFonts w:asciiTheme="majorHAnsi" w:hAnsiTheme="majorHAnsi" w:cstheme="majorHAnsi"/>
          <w:sz w:val="21"/>
          <w:szCs w:val="21"/>
        </w:rPr>
        <w:t xml:space="preserve"> </w:t>
      </w:r>
    </w:p>
    <w:p w14:paraId="2BB15F7B" w14:textId="2E9AE1D3" w:rsidR="00167FCF" w:rsidRPr="00E82A5C" w:rsidRDefault="00167FCF" w:rsidP="00167FCF">
      <w:pPr>
        <w:pStyle w:val="ListParagraph"/>
        <w:numPr>
          <w:ilvl w:val="0"/>
          <w:numId w:val="17"/>
        </w:numPr>
        <w:spacing w:after="120"/>
        <w:jc w:val="both"/>
        <w:rPr>
          <w:rFonts w:asciiTheme="majorHAnsi" w:hAnsiTheme="majorHAnsi" w:cstheme="majorHAnsi"/>
          <w:sz w:val="21"/>
          <w:szCs w:val="21"/>
        </w:rPr>
      </w:pPr>
      <w:r w:rsidRPr="00E82A5C">
        <w:rPr>
          <w:rFonts w:asciiTheme="majorHAnsi" w:hAnsiTheme="majorHAnsi" w:cstheme="majorHAnsi"/>
          <w:sz w:val="21"/>
          <w:szCs w:val="21"/>
        </w:rPr>
        <w:t>Group B had 3,923 participants (48% of the total number of participants) commence the CPMC Trial.</w:t>
      </w:r>
      <w:r w:rsidR="00DF7BE1" w:rsidRPr="00E82A5C">
        <w:rPr>
          <w:rFonts w:asciiTheme="majorHAnsi" w:hAnsiTheme="majorHAnsi" w:cstheme="majorHAnsi"/>
          <w:sz w:val="21"/>
          <w:szCs w:val="21"/>
        </w:rPr>
        <w:t xml:space="preserve"> </w:t>
      </w:r>
      <w:r w:rsidRPr="00E82A5C">
        <w:rPr>
          <w:rFonts w:asciiTheme="majorHAnsi" w:hAnsiTheme="majorHAnsi" w:cstheme="majorHAnsi"/>
          <w:sz w:val="21"/>
          <w:szCs w:val="21"/>
        </w:rPr>
        <w:t>Over half of these participants (60%) completed their midpoint consultation and around a third (39%) completed their follow-up consultation.</w:t>
      </w:r>
      <w:bookmarkStart w:id="15" w:name="_Ref42724369"/>
    </w:p>
    <w:p w14:paraId="4EA8C48E" w14:textId="7DC2B42E" w:rsidR="00167FCF" w:rsidRPr="00E82A5C" w:rsidRDefault="00167FCF" w:rsidP="00167FCF">
      <w:pPr>
        <w:pStyle w:val="Caption"/>
        <w:rPr>
          <w:rFonts w:asciiTheme="majorHAnsi" w:hAnsiTheme="majorHAnsi" w:cstheme="majorHAnsi"/>
          <w:sz w:val="21"/>
          <w:szCs w:val="21"/>
        </w:rPr>
      </w:pPr>
      <w:bookmarkStart w:id="16" w:name="_Ref50720275"/>
      <w:bookmarkStart w:id="17" w:name="_Ref52449146"/>
      <w:bookmarkStart w:id="18" w:name="_Toc51243923"/>
      <w:bookmarkStart w:id="19" w:name="_Toc52539182"/>
      <w:bookmarkStart w:id="20" w:name="_Toc58579967"/>
      <w:r w:rsidRPr="00E82A5C">
        <w:rPr>
          <w:rFonts w:asciiTheme="majorHAnsi" w:hAnsiTheme="majorHAnsi" w:cstheme="majorHAnsi"/>
          <w:sz w:val="21"/>
          <w:szCs w:val="21"/>
        </w:rPr>
        <w:t xml:space="preserve">Table </w:t>
      </w:r>
      <w:r w:rsidRPr="00E82A5C">
        <w:rPr>
          <w:rFonts w:asciiTheme="majorHAnsi" w:hAnsiTheme="majorHAnsi" w:cstheme="majorHAnsi"/>
          <w:sz w:val="21"/>
          <w:szCs w:val="21"/>
        </w:rPr>
        <w:fldChar w:fldCharType="begin"/>
      </w:r>
      <w:r w:rsidRPr="00E82A5C">
        <w:rPr>
          <w:rFonts w:asciiTheme="majorHAnsi" w:hAnsiTheme="majorHAnsi" w:cstheme="majorHAnsi"/>
          <w:sz w:val="21"/>
          <w:szCs w:val="21"/>
        </w:rPr>
        <w:instrText xml:space="preserve"> SEQ Table \* ARABIC </w:instrText>
      </w:r>
      <w:r w:rsidRPr="00E82A5C">
        <w:rPr>
          <w:rFonts w:asciiTheme="majorHAnsi" w:hAnsiTheme="majorHAnsi" w:cstheme="majorHAnsi"/>
          <w:sz w:val="21"/>
          <w:szCs w:val="21"/>
        </w:rPr>
        <w:fldChar w:fldCharType="separate"/>
      </w:r>
      <w:r w:rsidR="001F7430">
        <w:rPr>
          <w:rFonts w:asciiTheme="majorHAnsi" w:hAnsiTheme="majorHAnsi" w:cstheme="majorHAnsi"/>
          <w:noProof/>
          <w:sz w:val="21"/>
          <w:szCs w:val="21"/>
        </w:rPr>
        <w:t>2</w:t>
      </w:r>
      <w:r w:rsidRPr="00E82A5C">
        <w:rPr>
          <w:rFonts w:asciiTheme="majorHAnsi" w:hAnsiTheme="majorHAnsi" w:cstheme="majorHAnsi"/>
          <w:noProof/>
          <w:sz w:val="21"/>
          <w:szCs w:val="21"/>
        </w:rPr>
        <w:fldChar w:fldCharType="end"/>
      </w:r>
      <w:bookmarkEnd w:id="15"/>
      <w:bookmarkEnd w:id="16"/>
      <w:bookmarkEnd w:id="17"/>
      <w:r w:rsidR="00393B80" w:rsidRPr="00E82A5C">
        <w:rPr>
          <w:rFonts w:asciiTheme="majorHAnsi" w:hAnsiTheme="majorHAnsi" w:cstheme="majorHAnsi"/>
          <w:sz w:val="21"/>
          <w:szCs w:val="21"/>
        </w:rPr>
        <w:t xml:space="preserve">: </w:t>
      </w:r>
      <w:r w:rsidRPr="00E82A5C">
        <w:rPr>
          <w:rFonts w:asciiTheme="majorHAnsi" w:hAnsiTheme="majorHAnsi" w:cstheme="majorHAnsi"/>
          <w:sz w:val="21"/>
          <w:szCs w:val="21"/>
        </w:rPr>
        <w:t>Number of CPMC Trial participants who completed initial, midpoint and follow-up consultations</w:t>
      </w:r>
      <w:bookmarkEnd w:id="18"/>
      <w:bookmarkEnd w:id="19"/>
      <w:bookmarkEnd w:id="20"/>
    </w:p>
    <w:tbl>
      <w:tblPr>
        <w:tblW w:w="8926" w:type="dxa"/>
        <w:tblCellMar>
          <w:left w:w="10" w:type="dxa"/>
          <w:right w:w="10" w:type="dxa"/>
        </w:tblCellMar>
        <w:tblLook w:val="04A0" w:firstRow="1" w:lastRow="0" w:firstColumn="1" w:lastColumn="0" w:noHBand="0" w:noVBand="1"/>
      </w:tblPr>
      <w:tblGrid>
        <w:gridCol w:w="2998"/>
        <w:gridCol w:w="1976"/>
        <w:gridCol w:w="1976"/>
        <w:gridCol w:w="1976"/>
      </w:tblGrid>
      <w:tr w:rsidR="00167FCF" w:rsidRPr="00E82A5C" w14:paraId="1332C25D" w14:textId="77777777" w:rsidTr="000700F4">
        <w:trPr>
          <w:cantSplit/>
          <w:trHeight w:val="283"/>
        </w:trPr>
        <w:tc>
          <w:tcPr>
            <w:tcW w:w="299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B895161" w14:textId="77777777" w:rsidR="00167FCF" w:rsidRPr="00E82A5C" w:rsidRDefault="00167FCF" w:rsidP="000700F4">
            <w:pPr>
              <w:spacing w:after="0" w:line="240" w:lineRule="auto"/>
              <w:rPr>
                <w:rFonts w:asciiTheme="majorHAnsi" w:eastAsia="Calibri" w:hAnsiTheme="majorHAnsi" w:cstheme="majorHAnsi"/>
                <w:b/>
                <w:sz w:val="21"/>
                <w:szCs w:val="21"/>
              </w:rPr>
            </w:pPr>
            <w:r w:rsidRPr="00E82A5C">
              <w:rPr>
                <w:rFonts w:asciiTheme="majorHAnsi" w:eastAsia="Calibri" w:hAnsiTheme="majorHAnsi" w:cstheme="majorHAnsi"/>
                <w:b/>
                <w:sz w:val="21"/>
                <w:szCs w:val="21"/>
              </w:rPr>
              <w:t>Group</w:t>
            </w:r>
          </w:p>
        </w:tc>
        <w:tc>
          <w:tcPr>
            <w:tcW w:w="592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E03CF41"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Consultation</w:t>
            </w:r>
          </w:p>
        </w:tc>
      </w:tr>
      <w:tr w:rsidR="00167FCF" w:rsidRPr="00E82A5C" w14:paraId="73C2587F" w14:textId="77777777" w:rsidTr="000700F4">
        <w:trPr>
          <w:cantSplit/>
          <w:trHeight w:val="283"/>
        </w:trPr>
        <w:tc>
          <w:tcPr>
            <w:tcW w:w="29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D5723C8" w14:textId="77777777" w:rsidR="00167FCF" w:rsidRPr="00E82A5C" w:rsidRDefault="00167FCF" w:rsidP="000700F4">
            <w:pPr>
              <w:spacing w:after="0" w:line="240" w:lineRule="auto"/>
              <w:rPr>
                <w:rFonts w:asciiTheme="majorHAnsi" w:eastAsia="Calibri" w:hAnsiTheme="majorHAnsi" w:cstheme="majorHAnsi"/>
                <w:b/>
                <w:sz w:val="21"/>
                <w:szCs w:val="21"/>
              </w:rPr>
            </w:pPr>
          </w:p>
        </w:tc>
        <w:tc>
          <w:tcPr>
            <w:tcW w:w="197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30479C3"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Initial</w:t>
            </w:r>
          </w:p>
        </w:tc>
        <w:tc>
          <w:tcPr>
            <w:tcW w:w="197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DBFF9F7"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Midpoint</w:t>
            </w:r>
          </w:p>
        </w:tc>
        <w:tc>
          <w:tcPr>
            <w:tcW w:w="197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8E5678C"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Follow-up</w:t>
            </w:r>
          </w:p>
        </w:tc>
      </w:tr>
      <w:tr w:rsidR="00167FCF" w:rsidRPr="00E82A5C" w14:paraId="1099AC42" w14:textId="77777777" w:rsidTr="000700F4">
        <w:trPr>
          <w:cantSplit/>
        </w:trPr>
        <w:tc>
          <w:tcPr>
            <w:tcW w:w="299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01C9FCE5" w14:textId="77777777" w:rsidR="00167FCF" w:rsidRPr="00E82A5C" w:rsidRDefault="00167FCF" w:rsidP="000700F4">
            <w:pPr>
              <w:spacing w:after="0" w:line="240" w:lineRule="auto"/>
              <w:rPr>
                <w:rFonts w:asciiTheme="majorHAnsi" w:eastAsia="Calibri" w:hAnsiTheme="majorHAnsi" w:cstheme="majorHAnsi"/>
                <w:sz w:val="21"/>
                <w:szCs w:val="21"/>
              </w:rPr>
            </w:pPr>
            <w:r w:rsidRPr="00E82A5C">
              <w:rPr>
                <w:rFonts w:asciiTheme="majorHAnsi" w:eastAsia="Calibri" w:hAnsiTheme="majorHAnsi" w:cstheme="majorHAnsi"/>
                <w:sz w:val="21"/>
                <w:szCs w:val="21"/>
              </w:rPr>
              <w:t>Group A</w:t>
            </w:r>
          </w:p>
        </w:tc>
        <w:tc>
          <w:tcPr>
            <w:tcW w:w="197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3CF7A14D"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4,316</w:t>
            </w:r>
          </w:p>
        </w:tc>
        <w:tc>
          <w:tcPr>
            <w:tcW w:w="197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02F3E517"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w:t>
            </w:r>
          </w:p>
        </w:tc>
        <w:tc>
          <w:tcPr>
            <w:tcW w:w="197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61A84CDD"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2,853</w:t>
            </w:r>
          </w:p>
        </w:tc>
      </w:tr>
      <w:tr w:rsidR="00167FCF" w:rsidRPr="00E82A5C" w14:paraId="3220D891" w14:textId="77777777" w:rsidTr="000700F4">
        <w:trPr>
          <w:cantSplit/>
        </w:trPr>
        <w:tc>
          <w:tcPr>
            <w:tcW w:w="299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72720EA7" w14:textId="77777777" w:rsidR="00167FCF" w:rsidRPr="00E82A5C" w:rsidRDefault="00167FCF" w:rsidP="000700F4">
            <w:pPr>
              <w:spacing w:after="0" w:line="240" w:lineRule="auto"/>
              <w:rPr>
                <w:rFonts w:asciiTheme="majorHAnsi" w:eastAsia="Calibri" w:hAnsiTheme="majorHAnsi" w:cstheme="majorHAnsi"/>
                <w:sz w:val="21"/>
                <w:szCs w:val="21"/>
              </w:rPr>
            </w:pPr>
            <w:r w:rsidRPr="00E82A5C">
              <w:rPr>
                <w:rFonts w:asciiTheme="majorHAnsi" w:eastAsia="Calibri" w:hAnsiTheme="majorHAnsi" w:cstheme="majorHAnsi"/>
                <w:sz w:val="21"/>
                <w:szCs w:val="21"/>
              </w:rPr>
              <w:t>Group B</w:t>
            </w:r>
          </w:p>
        </w:tc>
        <w:tc>
          <w:tcPr>
            <w:tcW w:w="197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1CA92318"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3,923</w:t>
            </w:r>
          </w:p>
        </w:tc>
        <w:tc>
          <w:tcPr>
            <w:tcW w:w="197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1FB3FE1A"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2,335</w:t>
            </w:r>
          </w:p>
        </w:tc>
        <w:tc>
          <w:tcPr>
            <w:tcW w:w="197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5727EFA1"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1,521</w:t>
            </w:r>
          </w:p>
        </w:tc>
      </w:tr>
      <w:tr w:rsidR="00167FCF" w:rsidRPr="00E82A5C" w14:paraId="2B86EFBD" w14:textId="77777777" w:rsidTr="000700F4">
        <w:trPr>
          <w:cantSplit/>
        </w:trPr>
        <w:tc>
          <w:tcPr>
            <w:tcW w:w="299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31210DCA" w14:textId="77777777" w:rsidR="00167FCF" w:rsidRPr="00E82A5C" w:rsidRDefault="00167FCF" w:rsidP="000700F4">
            <w:pPr>
              <w:spacing w:after="0" w:line="240" w:lineRule="auto"/>
              <w:rPr>
                <w:rFonts w:asciiTheme="majorHAnsi" w:eastAsia="Calibri" w:hAnsiTheme="majorHAnsi" w:cstheme="majorHAnsi"/>
                <w:b/>
                <w:bCs/>
                <w:sz w:val="21"/>
                <w:szCs w:val="21"/>
              </w:rPr>
            </w:pPr>
            <w:r w:rsidRPr="00E82A5C">
              <w:rPr>
                <w:rFonts w:asciiTheme="majorHAnsi" w:eastAsia="Calibri" w:hAnsiTheme="majorHAnsi" w:cstheme="majorHAnsi"/>
                <w:b/>
                <w:bCs/>
                <w:sz w:val="21"/>
                <w:szCs w:val="21"/>
              </w:rPr>
              <w:t>TOTAL</w:t>
            </w:r>
          </w:p>
        </w:tc>
        <w:tc>
          <w:tcPr>
            <w:tcW w:w="197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5C1AD36D" w14:textId="77777777" w:rsidR="00167FCF" w:rsidRPr="00E82A5C" w:rsidRDefault="00167FCF" w:rsidP="000700F4">
            <w:pPr>
              <w:spacing w:after="0" w:line="240" w:lineRule="auto"/>
              <w:jc w:val="center"/>
              <w:rPr>
                <w:rFonts w:asciiTheme="majorHAnsi" w:eastAsia="Calibri" w:hAnsiTheme="majorHAnsi" w:cstheme="majorHAnsi"/>
                <w:b/>
                <w:bCs/>
                <w:sz w:val="21"/>
                <w:szCs w:val="21"/>
              </w:rPr>
            </w:pPr>
            <w:r w:rsidRPr="00E82A5C">
              <w:rPr>
                <w:rFonts w:asciiTheme="majorHAnsi" w:eastAsia="Calibri" w:hAnsiTheme="majorHAnsi" w:cstheme="majorHAnsi"/>
                <w:b/>
                <w:bCs/>
                <w:sz w:val="21"/>
                <w:szCs w:val="21"/>
              </w:rPr>
              <w:t>8,239</w:t>
            </w:r>
          </w:p>
        </w:tc>
        <w:tc>
          <w:tcPr>
            <w:tcW w:w="197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0C2DDCA9" w14:textId="77777777" w:rsidR="00167FCF" w:rsidRPr="00E82A5C" w:rsidRDefault="00167FCF" w:rsidP="000700F4">
            <w:pPr>
              <w:spacing w:after="0" w:line="240" w:lineRule="auto"/>
              <w:jc w:val="center"/>
              <w:rPr>
                <w:rFonts w:asciiTheme="majorHAnsi" w:eastAsia="Calibri" w:hAnsiTheme="majorHAnsi" w:cstheme="majorHAnsi"/>
                <w:b/>
                <w:bCs/>
                <w:sz w:val="21"/>
                <w:szCs w:val="21"/>
              </w:rPr>
            </w:pPr>
            <w:r w:rsidRPr="00E82A5C">
              <w:rPr>
                <w:rFonts w:asciiTheme="majorHAnsi" w:eastAsia="Calibri" w:hAnsiTheme="majorHAnsi" w:cstheme="majorHAnsi"/>
                <w:b/>
                <w:bCs/>
                <w:sz w:val="21"/>
                <w:szCs w:val="21"/>
              </w:rPr>
              <w:t>2,335</w:t>
            </w:r>
          </w:p>
        </w:tc>
        <w:tc>
          <w:tcPr>
            <w:tcW w:w="197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5676EDA0" w14:textId="77777777" w:rsidR="00167FCF" w:rsidRPr="00E82A5C" w:rsidRDefault="00167FCF" w:rsidP="000700F4">
            <w:pPr>
              <w:spacing w:after="0" w:line="240" w:lineRule="auto"/>
              <w:jc w:val="center"/>
              <w:rPr>
                <w:rFonts w:asciiTheme="majorHAnsi" w:eastAsia="Calibri" w:hAnsiTheme="majorHAnsi" w:cstheme="majorHAnsi"/>
                <w:b/>
                <w:bCs/>
                <w:sz w:val="21"/>
                <w:szCs w:val="21"/>
              </w:rPr>
            </w:pPr>
            <w:r w:rsidRPr="00E82A5C">
              <w:rPr>
                <w:rFonts w:asciiTheme="majorHAnsi" w:eastAsia="Calibri" w:hAnsiTheme="majorHAnsi" w:cstheme="majorHAnsi"/>
                <w:b/>
                <w:bCs/>
                <w:sz w:val="21"/>
                <w:szCs w:val="21"/>
              </w:rPr>
              <w:t>4,374</w:t>
            </w:r>
          </w:p>
        </w:tc>
      </w:tr>
    </w:tbl>
    <w:p w14:paraId="72A7EC9D" w14:textId="77777777" w:rsidR="00167FCF" w:rsidRPr="00E82A5C" w:rsidRDefault="00167FCF" w:rsidP="00167FCF">
      <w:pPr>
        <w:rPr>
          <w:rFonts w:asciiTheme="majorHAnsi" w:eastAsia="Calibri" w:hAnsiTheme="majorHAnsi" w:cstheme="majorHAnsi"/>
          <w:i/>
          <w:iCs/>
          <w:sz w:val="21"/>
          <w:szCs w:val="21"/>
        </w:rPr>
      </w:pPr>
      <w:r w:rsidRPr="00E82A5C">
        <w:rPr>
          <w:rFonts w:asciiTheme="majorHAnsi" w:eastAsia="Calibri" w:hAnsiTheme="majorHAnsi" w:cstheme="majorHAnsi"/>
          <w:i/>
          <w:iCs/>
          <w:sz w:val="21"/>
          <w:szCs w:val="21"/>
        </w:rPr>
        <w:t xml:space="preserve">Source: Participant data collected using Trial </w:t>
      </w:r>
      <w:proofErr w:type="spellStart"/>
      <w:r w:rsidRPr="00E82A5C">
        <w:rPr>
          <w:rFonts w:asciiTheme="majorHAnsi" w:eastAsia="Calibri" w:hAnsiTheme="majorHAnsi" w:cstheme="majorHAnsi"/>
          <w:i/>
          <w:iCs/>
          <w:sz w:val="21"/>
          <w:szCs w:val="21"/>
        </w:rPr>
        <w:t>GuildLink</w:t>
      </w:r>
      <w:proofErr w:type="spellEnd"/>
      <w:r w:rsidRPr="00E82A5C">
        <w:rPr>
          <w:rFonts w:asciiTheme="majorHAnsi" w:eastAsia="Calibri" w:hAnsiTheme="majorHAnsi" w:cstheme="majorHAnsi"/>
          <w:i/>
          <w:iCs/>
          <w:sz w:val="21"/>
          <w:szCs w:val="21"/>
        </w:rPr>
        <w:t xml:space="preserve"> software </w:t>
      </w:r>
    </w:p>
    <w:p w14:paraId="2F2D43C3" w14:textId="5A456FC3" w:rsidR="00167FCF" w:rsidRPr="00E82A5C" w:rsidRDefault="00167FCF" w:rsidP="00167FCF">
      <w:pPr>
        <w:jc w:val="both"/>
        <w:rPr>
          <w:rFonts w:asciiTheme="majorHAnsi" w:hAnsiTheme="majorHAnsi" w:cstheme="majorHAnsi"/>
          <w:sz w:val="21"/>
          <w:szCs w:val="21"/>
        </w:rPr>
      </w:pPr>
      <w:r w:rsidRPr="00E82A5C">
        <w:rPr>
          <w:rFonts w:asciiTheme="majorHAnsi" w:hAnsiTheme="majorHAnsi" w:cstheme="majorHAnsi"/>
          <w:sz w:val="21"/>
          <w:szCs w:val="21"/>
        </w:rPr>
        <w:t>There was no follow-up data for 3,865 of the 8,239 participants that commenced the Trial and completed their initial consultation.</w:t>
      </w:r>
      <w:r w:rsidR="00DF7BE1" w:rsidRPr="00E82A5C">
        <w:rPr>
          <w:rFonts w:asciiTheme="majorHAnsi" w:hAnsiTheme="majorHAnsi" w:cstheme="majorHAnsi"/>
          <w:sz w:val="21"/>
          <w:szCs w:val="21"/>
        </w:rPr>
        <w:t xml:space="preserve"> </w:t>
      </w:r>
      <w:r w:rsidRPr="00E82A5C">
        <w:rPr>
          <w:rFonts w:asciiTheme="majorHAnsi" w:hAnsiTheme="majorHAnsi" w:cstheme="majorHAnsi"/>
          <w:sz w:val="21"/>
          <w:szCs w:val="21"/>
        </w:rPr>
        <w:t xml:space="preserve">These participants represent 46.9% of the total initial sample and </w:t>
      </w:r>
      <w:proofErr w:type="gramStart"/>
      <w:r w:rsidRPr="00E82A5C">
        <w:rPr>
          <w:rFonts w:asciiTheme="majorHAnsi" w:hAnsiTheme="majorHAnsi" w:cstheme="majorHAnsi"/>
          <w:sz w:val="21"/>
          <w:szCs w:val="21"/>
        </w:rPr>
        <w:t>are considered to be</w:t>
      </w:r>
      <w:proofErr w:type="gramEnd"/>
      <w:r w:rsidRPr="00E82A5C">
        <w:rPr>
          <w:rFonts w:asciiTheme="majorHAnsi" w:hAnsiTheme="majorHAnsi" w:cstheme="majorHAnsi"/>
          <w:sz w:val="21"/>
          <w:szCs w:val="21"/>
        </w:rPr>
        <w:t xml:space="preserve"> lost to follow up.</w:t>
      </w:r>
      <w:r w:rsidR="00DF7BE1" w:rsidRPr="00E82A5C">
        <w:rPr>
          <w:rFonts w:asciiTheme="majorHAnsi" w:hAnsiTheme="majorHAnsi" w:cstheme="majorHAnsi"/>
          <w:sz w:val="21"/>
          <w:szCs w:val="21"/>
        </w:rPr>
        <w:t xml:space="preserve"> </w:t>
      </w:r>
    </w:p>
    <w:p w14:paraId="768D6C13" w14:textId="2C369A06" w:rsidR="00167FCF" w:rsidRPr="00E82A5C" w:rsidRDefault="00167FCF" w:rsidP="00167FCF">
      <w:pPr>
        <w:jc w:val="both"/>
        <w:rPr>
          <w:rFonts w:asciiTheme="majorHAnsi" w:hAnsiTheme="majorHAnsi" w:cstheme="majorHAnsi"/>
          <w:sz w:val="21"/>
          <w:szCs w:val="21"/>
        </w:rPr>
      </w:pPr>
      <w:r w:rsidRPr="00E82A5C">
        <w:rPr>
          <w:rFonts w:asciiTheme="majorHAnsi" w:hAnsiTheme="majorHAnsi" w:cstheme="majorHAnsi"/>
          <w:sz w:val="21"/>
          <w:szCs w:val="21"/>
        </w:rPr>
        <w:t xml:space="preserve">The distribution of participants across the different age groups was comparable between the main trial and evaluation trial sites, with largest proportion of participants in the </w:t>
      </w:r>
      <w:proofErr w:type="gramStart"/>
      <w:r w:rsidRPr="00E82A5C">
        <w:rPr>
          <w:rFonts w:asciiTheme="majorHAnsi" w:hAnsiTheme="majorHAnsi" w:cstheme="majorHAnsi"/>
          <w:sz w:val="21"/>
          <w:szCs w:val="21"/>
        </w:rPr>
        <w:t>70-74 year</w:t>
      </w:r>
      <w:proofErr w:type="gramEnd"/>
      <w:r w:rsidRPr="00E82A5C">
        <w:rPr>
          <w:rFonts w:asciiTheme="majorHAnsi" w:hAnsiTheme="majorHAnsi" w:cstheme="majorHAnsi"/>
          <w:sz w:val="21"/>
          <w:szCs w:val="21"/>
        </w:rPr>
        <w:t xml:space="preserve"> age range in both types of trial sites.</w:t>
      </w:r>
      <w:r w:rsidR="00DF7BE1" w:rsidRPr="00E82A5C">
        <w:rPr>
          <w:rFonts w:asciiTheme="majorHAnsi" w:hAnsiTheme="majorHAnsi" w:cstheme="majorHAnsi"/>
          <w:sz w:val="21"/>
          <w:szCs w:val="21"/>
        </w:rPr>
        <w:t xml:space="preserve"> </w:t>
      </w:r>
    </w:p>
    <w:p w14:paraId="2A7805BF" w14:textId="227A8216" w:rsidR="00167FCF" w:rsidRPr="00E82A5C" w:rsidRDefault="00167FCF" w:rsidP="00167FCF">
      <w:pPr>
        <w:jc w:val="both"/>
        <w:rPr>
          <w:rFonts w:asciiTheme="majorHAnsi" w:hAnsiTheme="majorHAnsi" w:cstheme="majorHAnsi"/>
          <w:sz w:val="21"/>
          <w:szCs w:val="21"/>
        </w:rPr>
      </w:pPr>
      <w:r w:rsidRPr="00E82A5C">
        <w:rPr>
          <w:rFonts w:asciiTheme="majorHAnsi" w:hAnsiTheme="majorHAnsi" w:cstheme="majorHAnsi"/>
          <w:sz w:val="21"/>
          <w:szCs w:val="21"/>
        </w:rPr>
        <w:t>Across all pharmacies, 62.6% of participants were female and 37.4% of participants were male.</w:t>
      </w:r>
      <w:r w:rsidR="00DF7BE1" w:rsidRPr="00E82A5C">
        <w:rPr>
          <w:rFonts w:asciiTheme="majorHAnsi" w:hAnsiTheme="majorHAnsi" w:cstheme="majorHAnsi"/>
          <w:sz w:val="21"/>
          <w:szCs w:val="21"/>
        </w:rPr>
        <w:t xml:space="preserve"> </w:t>
      </w:r>
      <w:r w:rsidRPr="00E82A5C">
        <w:rPr>
          <w:rFonts w:asciiTheme="majorHAnsi" w:hAnsiTheme="majorHAnsi" w:cstheme="majorHAnsi"/>
          <w:sz w:val="21"/>
          <w:szCs w:val="21"/>
        </w:rPr>
        <w:t>There were similar differences in gender between participants at main and evaluation sites and between participants in Group A and Group B.</w:t>
      </w:r>
      <w:r w:rsidR="00DF7BE1" w:rsidRPr="00E82A5C">
        <w:rPr>
          <w:rFonts w:asciiTheme="majorHAnsi" w:hAnsiTheme="majorHAnsi" w:cstheme="majorHAnsi"/>
          <w:sz w:val="21"/>
          <w:szCs w:val="21"/>
        </w:rPr>
        <w:t xml:space="preserve"> </w:t>
      </w:r>
      <w:r w:rsidRPr="00E82A5C">
        <w:rPr>
          <w:rFonts w:asciiTheme="majorHAnsi" w:hAnsiTheme="majorHAnsi" w:cstheme="majorHAnsi"/>
          <w:sz w:val="21"/>
          <w:szCs w:val="21"/>
        </w:rPr>
        <w:t>The gender characteristics of participants across all trial sites were similar at the initial and follow-up timepoints.</w:t>
      </w:r>
    </w:p>
    <w:p w14:paraId="59813924" w14:textId="55849924" w:rsidR="00167FCF" w:rsidRPr="00E82A5C" w:rsidRDefault="00167FCF" w:rsidP="00167FCF">
      <w:pPr>
        <w:jc w:val="both"/>
        <w:rPr>
          <w:rFonts w:asciiTheme="majorHAnsi" w:hAnsiTheme="majorHAnsi" w:cstheme="majorHAnsi"/>
          <w:sz w:val="21"/>
          <w:szCs w:val="21"/>
        </w:rPr>
      </w:pPr>
      <w:r w:rsidRPr="00E82A5C">
        <w:rPr>
          <w:rFonts w:asciiTheme="majorHAnsi" w:hAnsiTheme="majorHAnsi" w:cstheme="majorHAnsi"/>
          <w:sz w:val="21"/>
          <w:szCs w:val="21"/>
        </w:rPr>
        <w:t>To be eligible for the CPMC Trial, participants needed to have been experiencing pain for more than three months.</w:t>
      </w:r>
      <w:r w:rsidR="00DF7BE1" w:rsidRPr="00E82A5C">
        <w:rPr>
          <w:rFonts w:asciiTheme="majorHAnsi" w:hAnsiTheme="majorHAnsi" w:cstheme="majorHAnsi"/>
          <w:sz w:val="21"/>
          <w:szCs w:val="21"/>
        </w:rPr>
        <w:t xml:space="preserve"> </w:t>
      </w:r>
      <w:r w:rsidRPr="00E82A5C">
        <w:rPr>
          <w:rFonts w:asciiTheme="majorHAnsi" w:hAnsiTheme="majorHAnsi" w:cstheme="majorHAnsi"/>
          <w:sz w:val="21"/>
          <w:szCs w:val="21"/>
        </w:rPr>
        <w:t>Around half of them (47% in Group A and 50% in Group B) had experienced pain for more than five years, and most (85% in Group A and 82% in Group B) had experienced pain for over 12 months.</w:t>
      </w:r>
    </w:p>
    <w:p w14:paraId="4D7A023A" w14:textId="77777777" w:rsidR="00167FCF" w:rsidRPr="00E82A5C" w:rsidRDefault="00167FCF" w:rsidP="00167FCF">
      <w:pPr>
        <w:jc w:val="both"/>
        <w:rPr>
          <w:rFonts w:asciiTheme="majorHAnsi" w:hAnsiTheme="majorHAnsi" w:cstheme="majorHAnsi"/>
          <w:sz w:val="21"/>
          <w:szCs w:val="21"/>
        </w:rPr>
      </w:pPr>
      <w:r w:rsidRPr="00E82A5C">
        <w:rPr>
          <w:rFonts w:asciiTheme="majorHAnsi" w:hAnsiTheme="majorHAnsi" w:cstheme="majorHAnsi"/>
          <w:sz w:val="21"/>
          <w:szCs w:val="21"/>
        </w:rPr>
        <w:lastRenderedPageBreak/>
        <w:t>The most common reason pharmacists invited individuals to participate in the CPMC Trial across all pharmacies was suboptimal chronic pain management (26.9%), followed by taking analgesics including non-prescription and complementary medicines (20.0%), difficulties in maintaining activities of daily living due to pain (10.8%), and taking opioids (&lt;50 OME) (10.8%).</w:t>
      </w:r>
    </w:p>
    <w:p w14:paraId="5CB45757" w14:textId="5618BB6C" w:rsidR="00167FCF" w:rsidRPr="00E82A5C" w:rsidRDefault="00167FCF" w:rsidP="00167FCF">
      <w:pPr>
        <w:jc w:val="both"/>
        <w:rPr>
          <w:rFonts w:asciiTheme="majorHAnsi" w:hAnsiTheme="majorHAnsi" w:cstheme="majorHAnsi"/>
          <w:sz w:val="21"/>
          <w:szCs w:val="21"/>
        </w:rPr>
      </w:pPr>
      <w:r w:rsidRPr="00E82A5C">
        <w:rPr>
          <w:rFonts w:asciiTheme="majorHAnsi" w:hAnsiTheme="majorHAnsi" w:cstheme="majorHAnsi"/>
          <w:sz w:val="21"/>
          <w:szCs w:val="21"/>
        </w:rPr>
        <w:t>The number of pain sites reported by participants at their initial consultation was similar between Groups A and B, with the largest proportion of participants experiencing pain at 2-3 sites.</w:t>
      </w:r>
      <w:r w:rsidR="00DF7BE1" w:rsidRPr="00E82A5C">
        <w:rPr>
          <w:rFonts w:asciiTheme="majorHAnsi" w:hAnsiTheme="majorHAnsi" w:cstheme="majorHAnsi"/>
          <w:sz w:val="21"/>
          <w:szCs w:val="21"/>
        </w:rPr>
        <w:t xml:space="preserve"> </w:t>
      </w:r>
      <w:r w:rsidRPr="00E82A5C">
        <w:rPr>
          <w:rFonts w:asciiTheme="majorHAnsi" w:hAnsiTheme="majorHAnsi" w:cstheme="majorHAnsi"/>
          <w:sz w:val="21"/>
          <w:szCs w:val="21"/>
        </w:rPr>
        <w:t xml:space="preserve">The site of pain </w:t>
      </w:r>
      <w:proofErr w:type="gramStart"/>
      <w:r w:rsidRPr="00E82A5C">
        <w:rPr>
          <w:rFonts w:asciiTheme="majorHAnsi" w:hAnsiTheme="majorHAnsi" w:cstheme="majorHAnsi"/>
          <w:sz w:val="21"/>
          <w:szCs w:val="21"/>
        </w:rPr>
        <w:t>most commonly reported</w:t>
      </w:r>
      <w:proofErr w:type="gramEnd"/>
      <w:r w:rsidRPr="00E82A5C">
        <w:rPr>
          <w:rFonts w:asciiTheme="majorHAnsi" w:hAnsiTheme="majorHAnsi" w:cstheme="majorHAnsi"/>
          <w:sz w:val="21"/>
          <w:szCs w:val="21"/>
        </w:rPr>
        <w:t xml:space="preserve"> by participants at their initial consultation across all pharmacies was the back (24.6%), followed by leg (11.1%), knee (10.4%) and arm/shoulder (10.3%).</w:t>
      </w:r>
      <w:r w:rsidR="00DF7BE1" w:rsidRPr="00E82A5C">
        <w:rPr>
          <w:rFonts w:asciiTheme="majorHAnsi" w:hAnsiTheme="majorHAnsi" w:cstheme="majorHAnsi"/>
          <w:sz w:val="21"/>
          <w:szCs w:val="21"/>
        </w:rPr>
        <w:t xml:space="preserve"> </w:t>
      </w:r>
    </w:p>
    <w:p w14:paraId="0D879081" w14:textId="51960326" w:rsidR="00167FCF" w:rsidRPr="00E82A5C" w:rsidRDefault="00167FCF" w:rsidP="00167FCF">
      <w:pPr>
        <w:jc w:val="both"/>
        <w:rPr>
          <w:rFonts w:asciiTheme="majorHAnsi" w:eastAsia="Calibri" w:hAnsiTheme="majorHAnsi" w:cstheme="majorHAnsi"/>
          <w:sz w:val="21"/>
          <w:szCs w:val="21"/>
          <w:lang w:eastAsia="en-US"/>
        </w:rPr>
      </w:pPr>
      <w:r w:rsidRPr="00E82A5C">
        <w:rPr>
          <w:rFonts w:asciiTheme="majorHAnsi" w:eastAsia="Calibri" w:hAnsiTheme="majorHAnsi" w:cstheme="majorHAnsi"/>
          <w:sz w:val="21"/>
          <w:szCs w:val="21"/>
          <w:lang w:eastAsia="en-US"/>
        </w:rPr>
        <w:t>Prior to commencement of the CPMC intervention, around three quarters of the participants in both Group A and Group B reported experiencing pain all the time, either at varying levels of intensity or the pain was always present at the same intensity.</w:t>
      </w:r>
      <w:r w:rsidR="00DF7BE1" w:rsidRPr="00E82A5C">
        <w:rPr>
          <w:rFonts w:asciiTheme="majorHAnsi" w:eastAsia="Calibri" w:hAnsiTheme="majorHAnsi" w:cstheme="majorHAnsi"/>
          <w:sz w:val="21"/>
          <w:szCs w:val="21"/>
          <w:lang w:eastAsia="en-US"/>
        </w:rPr>
        <w:t xml:space="preserve"> </w:t>
      </w:r>
      <w:r w:rsidRPr="00E82A5C">
        <w:rPr>
          <w:rFonts w:asciiTheme="majorHAnsi" w:eastAsia="Calibri" w:hAnsiTheme="majorHAnsi" w:cstheme="majorHAnsi"/>
          <w:sz w:val="21"/>
          <w:szCs w:val="21"/>
          <w:lang w:eastAsia="en-US"/>
        </w:rPr>
        <w:t xml:space="preserve">Participants were also asked to rate the severity of their pain in the past week. At the start of the intervention, 22% reported experiencing mild pain, 31% reported experiencing moderate pain and 47% reported experiencing severe pain. </w:t>
      </w:r>
    </w:p>
    <w:p w14:paraId="24BF6DEC" w14:textId="77777777" w:rsidR="00167FCF" w:rsidRPr="00E82A5C" w:rsidRDefault="00167FCF" w:rsidP="00167FCF">
      <w:pPr>
        <w:jc w:val="both"/>
        <w:rPr>
          <w:rFonts w:asciiTheme="majorHAnsi" w:hAnsiTheme="majorHAnsi" w:cstheme="majorHAnsi"/>
          <w:sz w:val="21"/>
          <w:szCs w:val="21"/>
        </w:rPr>
      </w:pPr>
      <w:r w:rsidRPr="00E82A5C">
        <w:rPr>
          <w:rFonts w:asciiTheme="majorHAnsi" w:hAnsiTheme="majorHAnsi" w:cstheme="majorHAnsi"/>
          <w:sz w:val="21"/>
          <w:szCs w:val="21"/>
        </w:rPr>
        <w:t>The key characteristics of participants who were lost to follow-up were comparable to those of participants that completed their follow-up consultation, except participants that attended their follow-up consultation had slightly higher proportions belonging in the older age categories, defined as 65 years and above, and living in a major city. The frequency and severity of the pain experienced by participants prior to commencing the intervention were also comparable between those that completed their follow-up consultation and those who were lost to follow-up.</w:t>
      </w:r>
    </w:p>
    <w:p w14:paraId="5EE8AE08" w14:textId="77777777" w:rsidR="00167FCF" w:rsidRPr="00E82A5C" w:rsidRDefault="00167FCF" w:rsidP="00167FCF">
      <w:pPr>
        <w:pStyle w:val="Heading3"/>
        <w:jc w:val="both"/>
        <w:rPr>
          <w:rFonts w:asciiTheme="majorHAnsi" w:hAnsiTheme="majorHAnsi" w:cstheme="majorHAnsi"/>
          <w:sz w:val="21"/>
          <w:szCs w:val="21"/>
        </w:rPr>
      </w:pPr>
      <w:bookmarkStart w:id="21" w:name="_Toc51241469"/>
      <w:r w:rsidRPr="00E82A5C">
        <w:rPr>
          <w:rFonts w:asciiTheme="majorHAnsi" w:hAnsiTheme="majorHAnsi" w:cstheme="majorHAnsi"/>
          <w:sz w:val="21"/>
          <w:szCs w:val="21"/>
        </w:rPr>
        <w:t>Impact on participant outcomes</w:t>
      </w:r>
      <w:bookmarkEnd w:id="21"/>
    </w:p>
    <w:p w14:paraId="1F6944B2" w14:textId="61DC1A52" w:rsidR="00167FCF" w:rsidRPr="00E82A5C" w:rsidRDefault="00167FCF" w:rsidP="00167FCF">
      <w:pPr>
        <w:jc w:val="both"/>
        <w:rPr>
          <w:rFonts w:asciiTheme="majorHAnsi" w:hAnsiTheme="majorHAnsi" w:cstheme="majorHAnsi"/>
          <w:sz w:val="21"/>
          <w:szCs w:val="21"/>
        </w:rPr>
      </w:pPr>
      <w:r w:rsidRPr="00E82A5C">
        <w:rPr>
          <w:rFonts w:asciiTheme="majorHAnsi" w:hAnsiTheme="majorHAnsi" w:cstheme="majorHAnsi"/>
          <w:sz w:val="21"/>
          <w:szCs w:val="21"/>
        </w:rPr>
        <w:t>O</w:t>
      </w:r>
      <w:r w:rsidRPr="00E82A5C">
        <w:rPr>
          <w:rFonts w:asciiTheme="majorHAnsi" w:eastAsia="Calibri" w:hAnsiTheme="majorHAnsi" w:cstheme="majorHAnsi"/>
          <w:sz w:val="21"/>
          <w:szCs w:val="21"/>
          <w:lang w:eastAsia="en-US"/>
        </w:rPr>
        <w:t xml:space="preserve">verall, the CPMC intervention delivered by both Group A and Group B pharmacies has been shown to be effective in improving </w:t>
      </w:r>
      <w:proofErr w:type="gramStart"/>
      <w:r w:rsidRPr="00E82A5C">
        <w:rPr>
          <w:rFonts w:asciiTheme="majorHAnsi" w:eastAsia="Calibri" w:hAnsiTheme="majorHAnsi" w:cstheme="majorHAnsi"/>
          <w:sz w:val="21"/>
          <w:szCs w:val="21"/>
          <w:lang w:eastAsia="en-US"/>
        </w:rPr>
        <w:t>a number of</w:t>
      </w:r>
      <w:proofErr w:type="gramEnd"/>
      <w:r w:rsidRPr="00E82A5C">
        <w:rPr>
          <w:rFonts w:asciiTheme="majorHAnsi" w:eastAsia="Calibri" w:hAnsiTheme="majorHAnsi" w:cstheme="majorHAnsi"/>
          <w:sz w:val="21"/>
          <w:szCs w:val="21"/>
          <w:lang w:eastAsia="en-US"/>
        </w:rPr>
        <w:t xml:space="preserve"> participant health outcomes, including pain severity, pain interference and overall level of psychological distress.</w:t>
      </w:r>
      <w:r w:rsidR="00DF7BE1" w:rsidRPr="00E82A5C">
        <w:rPr>
          <w:rFonts w:asciiTheme="majorHAnsi" w:eastAsia="Calibri" w:hAnsiTheme="majorHAnsi" w:cstheme="majorHAnsi"/>
          <w:sz w:val="21"/>
          <w:szCs w:val="21"/>
          <w:lang w:eastAsia="en-US"/>
        </w:rPr>
        <w:t xml:space="preserve"> </w:t>
      </w:r>
      <w:r w:rsidRPr="00E82A5C">
        <w:rPr>
          <w:rFonts w:asciiTheme="majorHAnsi" w:eastAsia="Calibri" w:hAnsiTheme="majorHAnsi" w:cstheme="majorHAnsi"/>
          <w:sz w:val="21"/>
          <w:szCs w:val="21"/>
          <w:lang w:eastAsia="en-US"/>
        </w:rPr>
        <w:t xml:space="preserve">Participation in the CPMC intervention also helped individuals improve their pain self-efficacy and self-management, which suggests they are better equipped to manage their chronic pain and are more confident in performing daily activities despite their pain. Group B demonstrated greater improvements, in terms of the effect size, in most of these participant outcomes from initial to follow-up compared to Group A. </w:t>
      </w:r>
      <w:r w:rsidRPr="00E82A5C">
        <w:rPr>
          <w:rFonts w:asciiTheme="majorHAnsi" w:eastAsia="Calibri" w:hAnsiTheme="majorHAnsi" w:cstheme="majorHAnsi"/>
          <w:sz w:val="21"/>
          <w:szCs w:val="21"/>
          <w:lang w:eastAsia="en-US"/>
        </w:rPr>
        <w:fldChar w:fldCharType="begin"/>
      </w:r>
      <w:r w:rsidRPr="00E82A5C">
        <w:rPr>
          <w:rFonts w:asciiTheme="majorHAnsi" w:eastAsia="Calibri" w:hAnsiTheme="majorHAnsi" w:cstheme="majorHAnsi"/>
          <w:sz w:val="21"/>
          <w:szCs w:val="21"/>
          <w:lang w:eastAsia="en-US"/>
        </w:rPr>
        <w:instrText xml:space="preserve"> REF _Ref52449310 \h </w:instrText>
      </w:r>
      <w:r w:rsidR="008C0953" w:rsidRPr="00E82A5C">
        <w:rPr>
          <w:rFonts w:asciiTheme="majorHAnsi" w:eastAsia="Calibri" w:hAnsiTheme="majorHAnsi" w:cstheme="majorHAnsi"/>
          <w:sz w:val="21"/>
          <w:szCs w:val="21"/>
          <w:lang w:eastAsia="en-US"/>
        </w:rPr>
        <w:instrText xml:space="preserve"> \* MERGEFORMAT </w:instrText>
      </w:r>
      <w:r w:rsidRPr="00E82A5C">
        <w:rPr>
          <w:rFonts w:asciiTheme="majorHAnsi" w:eastAsia="Calibri" w:hAnsiTheme="majorHAnsi" w:cstheme="majorHAnsi"/>
          <w:sz w:val="21"/>
          <w:szCs w:val="21"/>
          <w:lang w:eastAsia="en-US"/>
        </w:rPr>
      </w:r>
      <w:r w:rsidRPr="00E82A5C">
        <w:rPr>
          <w:rFonts w:asciiTheme="majorHAnsi" w:eastAsia="Calibri" w:hAnsiTheme="majorHAnsi" w:cstheme="majorHAnsi"/>
          <w:sz w:val="21"/>
          <w:szCs w:val="21"/>
          <w:lang w:eastAsia="en-US"/>
        </w:rPr>
        <w:fldChar w:fldCharType="separate"/>
      </w:r>
      <w:r w:rsidR="001F7430" w:rsidRPr="00E82A5C">
        <w:rPr>
          <w:rFonts w:asciiTheme="majorHAnsi" w:hAnsiTheme="majorHAnsi" w:cstheme="majorHAnsi"/>
          <w:sz w:val="21"/>
          <w:szCs w:val="21"/>
        </w:rPr>
        <w:t xml:space="preserve">Table </w:t>
      </w:r>
      <w:r w:rsidR="001F7430">
        <w:rPr>
          <w:rFonts w:asciiTheme="majorHAnsi" w:hAnsiTheme="majorHAnsi" w:cstheme="majorHAnsi"/>
          <w:noProof/>
          <w:sz w:val="21"/>
          <w:szCs w:val="21"/>
        </w:rPr>
        <w:t>3</w:t>
      </w:r>
      <w:r w:rsidRPr="00E82A5C">
        <w:rPr>
          <w:rFonts w:asciiTheme="majorHAnsi" w:eastAsia="Calibri" w:hAnsiTheme="majorHAnsi" w:cstheme="majorHAnsi"/>
          <w:sz w:val="21"/>
          <w:szCs w:val="21"/>
          <w:lang w:eastAsia="en-US"/>
        </w:rPr>
        <w:fldChar w:fldCharType="end"/>
      </w:r>
      <w:r w:rsidRPr="00E82A5C">
        <w:rPr>
          <w:rFonts w:asciiTheme="majorHAnsi" w:eastAsia="Calibri" w:hAnsiTheme="majorHAnsi" w:cstheme="majorHAnsi"/>
          <w:sz w:val="21"/>
          <w:szCs w:val="21"/>
          <w:lang w:eastAsia="en-US"/>
        </w:rPr>
        <w:t xml:space="preserve"> provides a summary of the changes in key participant outcomes by Group A and Group B sites.</w:t>
      </w:r>
    </w:p>
    <w:p w14:paraId="247D27B3" w14:textId="62F773C4" w:rsidR="00167FCF" w:rsidRPr="00E82A5C" w:rsidRDefault="00167FCF" w:rsidP="00167FCF">
      <w:pPr>
        <w:pStyle w:val="Caption"/>
        <w:rPr>
          <w:rFonts w:asciiTheme="majorHAnsi" w:hAnsiTheme="majorHAnsi" w:cstheme="majorHAnsi"/>
          <w:sz w:val="21"/>
          <w:szCs w:val="21"/>
        </w:rPr>
      </w:pPr>
      <w:bookmarkStart w:id="22" w:name="_Ref52449310"/>
      <w:bookmarkStart w:id="23" w:name="_Toc51243924"/>
      <w:bookmarkStart w:id="24" w:name="_Toc52539183"/>
      <w:bookmarkStart w:id="25" w:name="_Toc58579968"/>
      <w:bookmarkStart w:id="26" w:name="_Hlk58493164"/>
      <w:bookmarkStart w:id="27" w:name="_Hlk52752009"/>
      <w:r w:rsidRPr="00E82A5C">
        <w:rPr>
          <w:rFonts w:asciiTheme="majorHAnsi" w:hAnsiTheme="majorHAnsi" w:cstheme="majorHAnsi"/>
          <w:sz w:val="21"/>
          <w:szCs w:val="21"/>
        </w:rPr>
        <w:t xml:space="preserve">Table </w:t>
      </w:r>
      <w:r w:rsidRPr="00E82A5C">
        <w:rPr>
          <w:rFonts w:asciiTheme="majorHAnsi" w:hAnsiTheme="majorHAnsi" w:cstheme="majorHAnsi"/>
          <w:sz w:val="21"/>
          <w:szCs w:val="21"/>
        </w:rPr>
        <w:fldChar w:fldCharType="begin"/>
      </w:r>
      <w:r w:rsidRPr="00E82A5C">
        <w:rPr>
          <w:rFonts w:asciiTheme="majorHAnsi" w:hAnsiTheme="majorHAnsi" w:cstheme="majorHAnsi"/>
          <w:sz w:val="21"/>
          <w:szCs w:val="21"/>
        </w:rPr>
        <w:instrText xml:space="preserve"> SEQ Table \* ARABIC </w:instrText>
      </w:r>
      <w:r w:rsidRPr="00E82A5C">
        <w:rPr>
          <w:rFonts w:asciiTheme="majorHAnsi" w:hAnsiTheme="majorHAnsi" w:cstheme="majorHAnsi"/>
          <w:sz w:val="21"/>
          <w:szCs w:val="21"/>
        </w:rPr>
        <w:fldChar w:fldCharType="separate"/>
      </w:r>
      <w:r w:rsidR="001F7430">
        <w:rPr>
          <w:rFonts w:asciiTheme="majorHAnsi" w:hAnsiTheme="majorHAnsi" w:cstheme="majorHAnsi"/>
          <w:noProof/>
          <w:sz w:val="21"/>
          <w:szCs w:val="21"/>
        </w:rPr>
        <w:t>3</w:t>
      </w:r>
      <w:r w:rsidRPr="00E82A5C">
        <w:rPr>
          <w:rFonts w:asciiTheme="majorHAnsi" w:hAnsiTheme="majorHAnsi" w:cstheme="majorHAnsi"/>
          <w:noProof/>
          <w:sz w:val="21"/>
          <w:szCs w:val="21"/>
        </w:rPr>
        <w:fldChar w:fldCharType="end"/>
      </w:r>
      <w:bookmarkEnd w:id="22"/>
      <w:r w:rsidR="00AB50DE" w:rsidRPr="00E82A5C">
        <w:rPr>
          <w:rFonts w:asciiTheme="majorHAnsi" w:hAnsiTheme="majorHAnsi" w:cstheme="majorHAnsi"/>
          <w:sz w:val="21"/>
          <w:szCs w:val="21"/>
        </w:rPr>
        <w:t xml:space="preserve">: </w:t>
      </w:r>
      <w:r w:rsidRPr="00E82A5C">
        <w:rPr>
          <w:rFonts w:asciiTheme="majorHAnsi" w:hAnsiTheme="majorHAnsi" w:cstheme="majorHAnsi"/>
          <w:sz w:val="21"/>
          <w:szCs w:val="21"/>
        </w:rPr>
        <w:t>Summary of the changes in the key outcomes from initial to follow-up in Groups A and B</w:t>
      </w:r>
      <w:bookmarkEnd w:id="23"/>
      <w:bookmarkEnd w:id="24"/>
      <w:bookmarkEnd w:id="25"/>
    </w:p>
    <w:tbl>
      <w:tblPr>
        <w:tblW w:w="8926" w:type="dxa"/>
        <w:jc w:val="center"/>
        <w:tblCellMar>
          <w:left w:w="10" w:type="dxa"/>
          <w:right w:w="10" w:type="dxa"/>
        </w:tblCellMar>
        <w:tblLook w:val="04A0" w:firstRow="1" w:lastRow="0" w:firstColumn="1" w:lastColumn="0" w:noHBand="0" w:noVBand="1"/>
      </w:tblPr>
      <w:tblGrid>
        <w:gridCol w:w="1050"/>
        <w:gridCol w:w="724"/>
        <w:gridCol w:w="862"/>
        <w:gridCol w:w="760"/>
        <w:gridCol w:w="934"/>
        <w:gridCol w:w="862"/>
        <w:gridCol w:w="760"/>
        <w:gridCol w:w="744"/>
        <w:gridCol w:w="738"/>
        <w:gridCol w:w="741"/>
        <w:gridCol w:w="751"/>
      </w:tblGrid>
      <w:tr w:rsidR="00167FCF" w:rsidRPr="00E82A5C" w14:paraId="013BF4A5" w14:textId="77777777" w:rsidTr="000700F4">
        <w:trPr>
          <w:cantSplit/>
          <w:trHeight w:val="363"/>
          <w:tblHeader/>
          <w:jc w:val="center"/>
        </w:trPr>
        <w:tc>
          <w:tcPr>
            <w:tcW w:w="10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7068B8FE" w14:textId="77777777" w:rsidR="00167FCF" w:rsidRPr="00E82A5C" w:rsidRDefault="00167FCF" w:rsidP="000700F4">
            <w:pPr>
              <w:spacing w:after="0" w:line="240" w:lineRule="auto"/>
              <w:jc w:val="center"/>
              <w:rPr>
                <w:rFonts w:asciiTheme="majorHAnsi" w:eastAsia="Calibri" w:hAnsiTheme="majorHAnsi" w:cstheme="majorHAnsi"/>
                <w:b/>
                <w:sz w:val="21"/>
                <w:szCs w:val="21"/>
              </w:rPr>
            </w:pPr>
          </w:p>
        </w:tc>
        <w:tc>
          <w:tcPr>
            <w:tcW w:w="234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C8DE699"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Initial measure</w:t>
            </w:r>
          </w:p>
        </w:tc>
        <w:tc>
          <w:tcPr>
            <w:tcW w:w="25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AD4855F"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Follow-up measure</w:t>
            </w:r>
          </w:p>
        </w:tc>
        <w:tc>
          <w:tcPr>
            <w:tcW w:w="297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60D8F36"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Change from initial to follow-up</w:t>
            </w:r>
          </w:p>
        </w:tc>
      </w:tr>
      <w:tr w:rsidR="00167FCF" w:rsidRPr="00E82A5C" w14:paraId="24F1BD88" w14:textId="77777777" w:rsidTr="000700F4">
        <w:trPr>
          <w:cantSplit/>
          <w:trHeight w:val="260"/>
          <w:tblHeader/>
          <w:jc w:val="center"/>
        </w:trPr>
        <w:tc>
          <w:tcPr>
            <w:tcW w:w="105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74251250" w14:textId="77777777" w:rsidR="00167FCF" w:rsidRPr="00E82A5C" w:rsidRDefault="00167FCF" w:rsidP="000700F4">
            <w:pPr>
              <w:spacing w:after="0" w:line="240" w:lineRule="auto"/>
              <w:jc w:val="center"/>
              <w:rPr>
                <w:rFonts w:asciiTheme="majorHAnsi" w:eastAsia="Calibri" w:hAnsiTheme="majorHAnsi" w:cstheme="majorHAnsi"/>
                <w:b/>
                <w:sz w:val="21"/>
                <w:szCs w:val="21"/>
              </w:rPr>
            </w:pPr>
          </w:p>
        </w:tc>
        <w:tc>
          <w:tcPr>
            <w:tcW w:w="72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D3C85FE"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n</w:t>
            </w:r>
          </w:p>
        </w:tc>
        <w:tc>
          <w:tcPr>
            <w:tcW w:w="8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5ED3B1D"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Mean</w:t>
            </w:r>
          </w:p>
          <w:p w14:paraId="19019936"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(SD)</w:t>
            </w:r>
          </w:p>
        </w:tc>
        <w:tc>
          <w:tcPr>
            <w:tcW w:w="75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D5F5FA4"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Median</w:t>
            </w:r>
          </w:p>
        </w:tc>
        <w:tc>
          <w:tcPr>
            <w:tcW w:w="9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EE50B2A"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n</w:t>
            </w:r>
          </w:p>
        </w:tc>
        <w:tc>
          <w:tcPr>
            <w:tcW w:w="8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3EA3C60"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Mean</w:t>
            </w:r>
          </w:p>
          <w:p w14:paraId="3C1AFAEE"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(SD)</w:t>
            </w:r>
          </w:p>
        </w:tc>
        <w:tc>
          <w:tcPr>
            <w:tcW w:w="7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2193DF2"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Median</w:t>
            </w:r>
          </w:p>
        </w:tc>
        <w:tc>
          <w:tcPr>
            <w:tcW w:w="7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D6A63AD"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Mean</w:t>
            </w:r>
          </w:p>
        </w:tc>
        <w:tc>
          <w:tcPr>
            <w:tcW w:w="14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57EB9F2"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95% CI</w:t>
            </w:r>
          </w:p>
        </w:tc>
        <w:tc>
          <w:tcPr>
            <w:tcW w:w="75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9B02113"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P value</w:t>
            </w:r>
          </w:p>
        </w:tc>
      </w:tr>
      <w:tr w:rsidR="00167FCF" w:rsidRPr="00E82A5C" w14:paraId="1D0B3FC0" w14:textId="77777777" w:rsidTr="000700F4">
        <w:trPr>
          <w:cantSplit/>
          <w:trHeight w:val="260"/>
          <w:tblHeader/>
          <w:jc w:val="center"/>
        </w:trPr>
        <w:tc>
          <w:tcPr>
            <w:tcW w:w="10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6900C5E6" w14:textId="77777777" w:rsidR="00167FCF" w:rsidRPr="00E82A5C" w:rsidRDefault="00167FCF" w:rsidP="000700F4">
            <w:pPr>
              <w:spacing w:after="0" w:line="240" w:lineRule="auto"/>
              <w:jc w:val="center"/>
              <w:rPr>
                <w:rFonts w:asciiTheme="majorHAnsi" w:eastAsia="Calibri" w:hAnsiTheme="majorHAnsi" w:cstheme="majorHAnsi"/>
                <w:b/>
                <w:sz w:val="21"/>
                <w:szCs w:val="21"/>
              </w:rPr>
            </w:pPr>
          </w:p>
        </w:tc>
        <w:tc>
          <w:tcPr>
            <w:tcW w:w="72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DB4EAEF" w14:textId="77777777" w:rsidR="00167FCF" w:rsidRPr="00E82A5C" w:rsidRDefault="00167FCF" w:rsidP="000700F4">
            <w:pPr>
              <w:spacing w:after="0" w:line="240" w:lineRule="auto"/>
              <w:jc w:val="center"/>
              <w:rPr>
                <w:rFonts w:asciiTheme="majorHAnsi" w:eastAsia="Calibri" w:hAnsiTheme="majorHAnsi" w:cstheme="majorHAnsi"/>
                <w:b/>
                <w:sz w:val="21"/>
                <w:szCs w:val="21"/>
              </w:rPr>
            </w:pPr>
          </w:p>
        </w:tc>
        <w:tc>
          <w:tcPr>
            <w:tcW w:w="8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0A5BFA0" w14:textId="77777777" w:rsidR="00167FCF" w:rsidRPr="00E82A5C" w:rsidRDefault="00167FCF" w:rsidP="000700F4">
            <w:pPr>
              <w:spacing w:after="0" w:line="240" w:lineRule="auto"/>
              <w:jc w:val="center"/>
              <w:rPr>
                <w:rFonts w:asciiTheme="majorHAnsi" w:eastAsia="Calibri" w:hAnsiTheme="majorHAnsi" w:cstheme="majorHAnsi"/>
                <w:b/>
                <w:sz w:val="21"/>
                <w:szCs w:val="21"/>
              </w:rPr>
            </w:pPr>
          </w:p>
        </w:tc>
        <w:tc>
          <w:tcPr>
            <w:tcW w:w="75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1B506B5" w14:textId="77777777" w:rsidR="00167FCF" w:rsidRPr="00E82A5C" w:rsidRDefault="00167FCF" w:rsidP="000700F4">
            <w:pPr>
              <w:spacing w:after="0" w:line="240" w:lineRule="auto"/>
              <w:jc w:val="center"/>
              <w:rPr>
                <w:rFonts w:asciiTheme="majorHAnsi" w:eastAsia="Calibri" w:hAnsiTheme="majorHAnsi" w:cstheme="majorHAnsi"/>
                <w:b/>
                <w:sz w:val="21"/>
                <w:szCs w:val="21"/>
              </w:rPr>
            </w:pPr>
          </w:p>
        </w:tc>
        <w:tc>
          <w:tcPr>
            <w:tcW w:w="9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8CF46B0" w14:textId="77777777" w:rsidR="00167FCF" w:rsidRPr="00E82A5C" w:rsidRDefault="00167FCF" w:rsidP="000700F4">
            <w:pPr>
              <w:spacing w:after="0" w:line="240" w:lineRule="auto"/>
              <w:jc w:val="center"/>
              <w:rPr>
                <w:rFonts w:asciiTheme="majorHAnsi" w:eastAsia="Calibri" w:hAnsiTheme="majorHAnsi" w:cstheme="majorHAnsi"/>
                <w:b/>
                <w:sz w:val="21"/>
                <w:szCs w:val="21"/>
              </w:rPr>
            </w:pPr>
          </w:p>
        </w:tc>
        <w:tc>
          <w:tcPr>
            <w:tcW w:w="8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2D7B9C2" w14:textId="77777777" w:rsidR="00167FCF" w:rsidRPr="00E82A5C" w:rsidRDefault="00167FCF" w:rsidP="000700F4">
            <w:pPr>
              <w:spacing w:after="0" w:line="240" w:lineRule="auto"/>
              <w:jc w:val="center"/>
              <w:rPr>
                <w:rFonts w:asciiTheme="majorHAnsi" w:eastAsia="Calibri" w:hAnsiTheme="majorHAnsi" w:cstheme="majorHAnsi"/>
                <w:b/>
                <w:sz w:val="21"/>
                <w:szCs w:val="21"/>
              </w:rPr>
            </w:pPr>
          </w:p>
        </w:tc>
        <w:tc>
          <w:tcPr>
            <w:tcW w:w="7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8FE2FED" w14:textId="77777777" w:rsidR="00167FCF" w:rsidRPr="00E82A5C" w:rsidRDefault="00167FCF" w:rsidP="000700F4">
            <w:pPr>
              <w:spacing w:after="0" w:line="240" w:lineRule="auto"/>
              <w:jc w:val="center"/>
              <w:rPr>
                <w:rFonts w:asciiTheme="majorHAnsi" w:eastAsia="Calibri" w:hAnsiTheme="majorHAnsi" w:cstheme="majorHAnsi"/>
                <w:b/>
                <w:sz w:val="21"/>
                <w:szCs w:val="21"/>
              </w:rPr>
            </w:pPr>
          </w:p>
        </w:tc>
        <w:tc>
          <w:tcPr>
            <w:tcW w:w="7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A8178E2" w14:textId="77777777" w:rsidR="00167FCF" w:rsidRPr="00E82A5C" w:rsidRDefault="00167FCF" w:rsidP="000700F4">
            <w:pPr>
              <w:spacing w:after="0" w:line="240" w:lineRule="auto"/>
              <w:jc w:val="center"/>
              <w:rPr>
                <w:rFonts w:asciiTheme="majorHAnsi" w:eastAsia="Calibri" w:hAnsiTheme="majorHAnsi" w:cstheme="majorHAnsi"/>
                <w:b/>
                <w:sz w:val="21"/>
                <w:szCs w:val="21"/>
              </w:rPr>
            </w:pP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4072B27"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Upper</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20F41B9"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Lower</w:t>
            </w:r>
          </w:p>
        </w:tc>
        <w:tc>
          <w:tcPr>
            <w:tcW w:w="7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E5925C8" w14:textId="77777777" w:rsidR="00167FCF" w:rsidRPr="00E82A5C" w:rsidRDefault="00167FCF" w:rsidP="000700F4">
            <w:pPr>
              <w:spacing w:after="0" w:line="240" w:lineRule="auto"/>
              <w:jc w:val="center"/>
              <w:rPr>
                <w:rFonts w:asciiTheme="majorHAnsi" w:eastAsia="Calibri" w:hAnsiTheme="majorHAnsi" w:cstheme="majorHAnsi"/>
                <w:b/>
                <w:sz w:val="21"/>
                <w:szCs w:val="21"/>
              </w:rPr>
            </w:pPr>
          </w:p>
        </w:tc>
      </w:tr>
      <w:tr w:rsidR="00167FCF" w:rsidRPr="00E82A5C" w14:paraId="4181A00E" w14:textId="77777777" w:rsidTr="000700F4">
        <w:trPr>
          <w:cantSplit/>
          <w:jc w:val="center"/>
        </w:trPr>
        <w:tc>
          <w:tcPr>
            <w:tcW w:w="8926" w:type="dxa"/>
            <w:gridSpan w:val="11"/>
            <w:tcBorders>
              <w:top w:val="single" w:sz="4" w:space="0" w:color="000000"/>
              <w:left w:val="single" w:sz="4" w:space="0" w:color="000000"/>
              <w:bottom w:val="single" w:sz="4" w:space="0" w:color="000000"/>
              <w:right w:val="single" w:sz="4" w:space="0" w:color="000000"/>
            </w:tcBorders>
            <w:shd w:val="clear" w:color="auto" w:fill="D9D9D9"/>
            <w:tcMar>
              <w:top w:w="0" w:type="dxa"/>
              <w:left w:w="57" w:type="dxa"/>
              <w:bottom w:w="0" w:type="dxa"/>
              <w:right w:w="57" w:type="dxa"/>
            </w:tcMar>
            <w:vAlign w:val="center"/>
          </w:tcPr>
          <w:p w14:paraId="53997746" w14:textId="77777777" w:rsidR="00167FCF" w:rsidRPr="00E82A5C" w:rsidRDefault="00167FCF" w:rsidP="000700F4">
            <w:pPr>
              <w:spacing w:after="0" w:line="240" w:lineRule="auto"/>
              <w:rPr>
                <w:rFonts w:asciiTheme="majorHAnsi" w:hAnsiTheme="majorHAnsi" w:cstheme="majorHAnsi"/>
                <w:sz w:val="21"/>
                <w:szCs w:val="21"/>
              </w:rPr>
            </w:pPr>
            <w:r w:rsidRPr="00E82A5C">
              <w:rPr>
                <w:rFonts w:asciiTheme="majorHAnsi" w:eastAsia="Calibri" w:hAnsiTheme="majorHAnsi" w:cstheme="majorHAnsi"/>
                <w:b/>
                <w:bCs/>
                <w:i/>
                <w:iCs/>
                <w:sz w:val="21"/>
                <w:szCs w:val="21"/>
              </w:rPr>
              <w:t>Pain severity</w:t>
            </w:r>
          </w:p>
        </w:tc>
      </w:tr>
      <w:tr w:rsidR="00167FCF" w:rsidRPr="00E82A5C" w14:paraId="0D0CEBAF" w14:textId="77777777" w:rsidTr="000700F4">
        <w:trPr>
          <w:cantSplit/>
          <w:jc w:val="center"/>
        </w:trPr>
        <w:tc>
          <w:tcPr>
            <w:tcW w:w="10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4E61AF2" w14:textId="77777777" w:rsidR="00167FCF" w:rsidRPr="00E82A5C" w:rsidRDefault="00167FCF" w:rsidP="000700F4">
            <w:pPr>
              <w:spacing w:after="0" w:line="240" w:lineRule="auto"/>
              <w:rPr>
                <w:rFonts w:asciiTheme="majorHAnsi" w:eastAsia="Calibri" w:hAnsiTheme="majorHAnsi" w:cstheme="majorHAnsi"/>
                <w:b/>
                <w:bCs/>
                <w:sz w:val="21"/>
                <w:szCs w:val="21"/>
              </w:rPr>
            </w:pPr>
            <w:r w:rsidRPr="00E82A5C">
              <w:rPr>
                <w:rFonts w:asciiTheme="majorHAnsi" w:eastAsia="Calibri" w:hAnsiTheme="majorHAnsi" w:cstheme="majorHAnsi"/>
                <w:b/>
                <w:bCs/>
                <w:sz w:val="21"/>
                <w:szCs w:val="21"/>
              </w:rPr>
              <w:t>Group A</w:t>
            </w: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AA471EF"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4,316</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1B3A443"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6.09</w:t>
            </w:r>
          </w:p>
          <w:p w14:paraId="63B147EC"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(2.08)</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32121AC"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6</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9159468"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2,853</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BEB3A36"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5.20</w:t>
            </w:r>
          </w:p>
          <w:p w14:paraId="6A25210D"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(2.24)</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D71DE18"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5</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462078E"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-0.89</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FC874FA"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-0.79</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83C82F9"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-0.99</w:t>
            </w: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479505E"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0.00</w:t>
            </w:r>
          </w:p>
        </w:tc>
      </w:tr>
      <w:tr w:rsidR="00167FCF" w:rsidRPr="00E82A5C" w14:paraId="645795D0" w14:textId="77777777" w:rsidTr="000700F4">
        <w:trPr>
          <w:cantSplit/>
          <w:jc w:val="center"/>
        </w:trPr>
        <w:tc>
          <w:tcPr>
            <w:tcW w:w="10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3BA61A1" w14:textId="77777777" w:rsidR="00167FCF" w:rsidRPr="00E82A5C" w:rsidRDefault="00167FCF" w:rsidP="000700F4">
            <w:pPr>
              <w:spacing w:after="0" w:line="240" w:lineRule="auto"/>
              <w:rPr>
                <w:rFonts w:asciiTheme="majorHAnsi" w:eastAsia="Calibri" w:hAnsiTheme="majorHAnsi" w:cstheme="majorHAnsi"/>
                <w:b/>
                <w:bCs/>
                <w:sz w:val="21"/>
                <w:szCs w:val="21"/>
              </w:rPr>
            </w:pPr>
            <w:r w:rsidRPr="00E82A5C">
              <w:rPr>
                <w:rFonts w:asciiTheme="majorHAnsi" w:eastAsia="Calibri" w:hAnsiTheme="majorHAnsi" w:cstheme="majorHAnsi"/>
                <w:b/>
                <w:bCs/>
                <w:sz w:val="21"/>
                <w:szCs w:val="21"/>
              </w:rPr>
              <w:t>Group B</w:t>
            </w: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0403B26"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3,923</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B29FC98"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6.15</w:t>
            </w:r>
          </w:p>
          <w:p w14:paraId="34CC1A40"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(2.20)</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517EA96"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6</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18F2E18"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1,521</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CE831FF"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4.60</w:t>
            </w:r>
          </w:p>
          <w:p w14:paraId="72D2F753"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(2.54)</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2671660"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5</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7D23804"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-1.55</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6BBD4D0"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-1.41</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EDFDD7E"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-1.69</w:t>
            </w: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D4111E1"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0.00</w:t>
            </w:r>
          </w:p>
        </w:tc>
      </w:tr>
      <w:tr w:rsidR="00167FCF" w:rsidRPr="00E82A5C" w14:paraId="25376E8F" w14:textId="77777777" w:rsidTr="000700F4">
        <w:trPr>
          <w:cantSplit/>
          <w:jc w:val="center"/>
        </w:trPr>
        <w:tc>
          <w:tcPr>
            <w:tcW w:w="8926" w:type="dxa"/>
            <w:gridSpan w:val="11"/>
            <w:tcBorders>
              <w:top w:val="single" w:sz="4" w:space="0" w:color="000000"/>
              <w:left w:val="single" w:sz="4" w:space="0" w:color="000000"/>
              <w:bottom w:val="single" w:sz="4" w:space="0" w:color="000000"/>
              <w:right w:val="single" w:sz="4" w:space="0" w:color="000000"/>
            </w:tcBorders>
            <w:shd w:val="clear" w:color="auto" w:fill="D9D9D9"/>
            <w:tcMar>
              <w:top w:w="0" w:type="dxa"/>
              <w:left w:w="57" w:type="dxa"/>
              <w:bottom w:w="0" w:type="dxa"/>
              <w:right w:w="57" w:type="dxa"/>
            </w:tcMar>
            <w:vAlign w:val="center"/>
          </w:tcPr>
          <w:p w14:paraId="0F1B4BCB" w14:textId="77777777" w:rsidR="00167FCF" w:rsidRPr="00E82A5C" w:rsidRDefault="00167FCF" w:rsidP="000700F4">
            <w:pPr>
              <w:spacing w:after="0" w:line="240" w:lineRule="auto"/>
              <w:rPr>
                <w:rFonts w:asciiTheme="majorHAnsi" w:hAnsiTheme="majorHAnsi" w:cstheme="majorHAnsi"/>
                <w:sz w:val="21"/>
                <w:szCs w:val="21"/>
              </w:rPr>
            </w:pPr>
            <w:r w:rsidRPr="00E82A5C">
              <w:rPr>
                <w:rFonts w:asciiTheme="majorHAnsi" w:eastAsia="Calibri" w:hAnsiTheme="majorHAnsi" w:cstheme="majorHAnsi"/>
                <w:b/>
                <w:bCs/>
                <w:i/>
                <w:iCs/>
                <w:sz w:val="21"/>
                <w:szCs w:val="21"/>
              </w:rPr>
              <w:lastRenderedPageBreak/>
              <w:t>Pain interference (general activities)</w:t>
            </w:r>
          </w:p>
        </w:tc>
      </w:tr>
      <w:tr w:rsidR="00167FCF" w:rsidRPr="00E82A5C" w14:paraId="3F3275F1" w14:textId="77777777" w:rsidTr="000700F4">
        <w:trPr>
          <w:cantSplit/>
          <w:jc w:val="center"/>
        </w:trPr>
        <w:tc>
          <w:tcPr>
            <w:tcW w:w="10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A99262F" w14:textId="77777777" w:rsidR="00167FCF" w:rsidRPr="00E82A5C" w:rsidRDefault="00167FCF" w:rsidP="000700F4">
            <w:pPr>
              <w:spacing w:after="0" w:line="240" w:lineRule="auto"/>
              <w:rPr>
                <w:rFonts w:asciiTheme="majorHAnsi" w:eastAsia="Calibri" w:hAnsiTheme="majorHAnsi" w:cstheme="majorHAnsi"/>
                <w:b/>
                <w:bCs/>
                <w:sz w:val="21"/>
                <w:szCs w:val="21"/>
              </w:rPr>
            </w:pPr>
            <w:r w:rsidRPr="00E82A5C">
              <w:rPr>
                <w:rFonts w:asciiTheme="majorHAnsi" w:eastAsia="Calibri" w:hAnsiTheme="majorHAnsi" w:cstheme="majorHAnsi"/>
                <w:b/>
                <w:bCs/>
                <w:sz w:val="21"/>
                <w:szCs w:val="21"/>
              </w:rPr>
              <w:t>Group A</w:t>
            </w: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05AC8CB"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4,316</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5D5E6EA"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5.72</w:t>
            </w:r>
          </w:p>
          <w:p w14:paraId="2A0890AD"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(2.62)</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5A30575"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6</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A150D5A"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2,853</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4AE2A36"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4.81</w:t>
            </w:r>
          </w:p>
          <w:p w14:paraId="78961E79"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(2.58)</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21C0563"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5</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8078380"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-0.91</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34CABDA"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-0.78</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F69A8D5"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-1.03</w:t>
            </w: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37EB6AA"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0.00</w:t>
            </w:r>
          </w:p>
        </w:tc>
      </w:tr>
      <w:tr w:rsidR="00167FCF" w:rsidRPr="00E82A5C" w14:paraId="437957C6" w14:textId="77777777" w:rsidTr="000700F4">
        <w:trPr>
          <w:cantSplit/>
          <w:jc w:val="center"/>
        </w:trPr>
        <w:tc>
          <w:tcPr>
            <w:tcW w:w="10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DE384C2" w14:textId="77777777" w:rsidR="00167FCF" w:rsidRPr="00E82A5C" w:rsidRDefault="00167FCF" w:rsidP="000700F4">
            <w:pPr>
              <w:spacing w:after="0" w:line="240" w:lineRule="auto"/>
              <w:rPr>
                <w:rFonts w:asciiTheme="majorHAnsi" w:eastAsia="Calibri" w:hAnsiTheme="majorHAnsi" w:cstheme="majorHAnsi"/>
                <w:b/>
                <w:bCs/>
                <w:sz w:val="21"/>
                <w:szCs w:val="21"/>
              </w:rPr>
            </w:pPr>
            <w:r w:rsidRPr="00E82A5C">
              <w:rPr>
                <w:rFonts w:asciiTheme="majorHAnsi" w:eastAsia="Calibri" w:hAnsiTheme="majorHAnsi" w:cstheme="majorHAnsi"/>
                <w:b/>
                <w:bCs/>
                <w:sz w:val="21"/>
                <w:szCs w:val="21"/>
              </w:rPr>
              <w:t>Group B</w:t>
            </w: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C68B0A9"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3,923</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74E275A"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5.80</w:t>
            </w:r>
          </w:p>
          <w:p w14:paraId="5C486728"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(2.73)</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0AA63F6"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6</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3C9CCEE"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1,521</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FC783E6"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4.15</w:t>
            </w:r>
          </w:p>
          <w:p w14:paraId="541C0CA8"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(2.79)</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31E7DD8"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4</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3CEA820"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-1.65</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A14B99A"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-1.49</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8212AF4"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-1.82</w:t>
            </w: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B799C98"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0.00</w:t>
            </w:r>
          </w:p>
        </w:tc>
      </w:tr>
      <w:tr w:rsidR="00167FCF" w:rsidRPr="00E82A5C" w14:paraId="407C4704" w14:textId="77777777" w:rsidTr="000700F4">
        <w:trPr>
          <w:cantSplit/>
          <w:jc w:val="center"/>
        </w:trPr>
        <w:tc>
          <w:tcPr>
            <w:tcW w:w="8926" w:type="dxa"/>
            <w:gridSpan w:val="11"/>
            <w:tcBorders>
              <w:top w:val="single" w:sz="4" w:space="0" w:color="000000"/>
              <w:left w:val="single" w:sz="4" w:space="0" w:color="000000"/>
              <w:bottom w:val="single" w:sz="4" w:space="0" w:color="000000"/>
              <w:right w:val="single" w:sz="4" w:space="0" w:color="000000"/>
            </w:tcBorders>
            <w:shd w:val="clear" w:color="auto" w:fill="D9D9D9"/>
            <w:tcMar>
              <w:top w:w="0" w:type="dxa"/>
              <w:left w:w="57" w:type="dxa"/>
              <w:bottom w:w="0" w:type="dxa"/>
              <w:right w:w="57" w:type="dxa"/>
            </w:tcMar>
            <w:vAlign w:val="center"/>
          </w:tcPr>
          <w:p w14:paraId="212917A1" w14:textId="77777777" w:rsidR="00167FCF" w:rsidRPr="00E82A5C" w:rsidRDefault="00167FCF" w:rsidP="000700F4">
            <w:pPr>
              <w:spacing w:after="0" w:line="240" w:lineRule="auto"/>
              <w:rPr>
                <w:rFonts w:asciiTheme="majorHAnsi" w:hAnsiTheme="majorHAnsi" w:cstheme="majorHAnsi"/>
                <w:sz w:val="21"/>
                <w:szCs w:val="21"/>
              </w:rPr>
            </w:pPr>
            <w:r w:rsidRPr="00E82A5C">
              <w:rPr>
                <w:rFonts w:asciiTheme="majorHAnsi" w:eastAsia="Calibri" w:hAnsiTheme="majorHAnsi" w:cstheme="majorHAnsi"/>
                <w:b/>
                <w:bCs/>
                <w:i/>
                <w:iCs/>
                <w:sz w:val="21"/>
                <w:szCs w:val="21"/>
              </w:rPr>
              <w:t>Pain interference (sleep)</w:t>
            </w:r>
          </w:p>
        </w:tc>
      </w:tr>
      <w:tr w:rsidR="00167FCF" w:rsidRPr="00E82A5C" w14:paraId="3844F023" w14:textId="77777777" w:rsidTr="000700F4">
        <w:trPr>
          <w:cantSplit/>
          <w:jc w:val="center"/>
        </w:trPr>
        <w:tc>
          <w:tcPr>
            <w:tcW w:w="10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ABD41E3" w14:textId="77777777" w:rsidR="00167FCF" w:rsidRPr="00E82A5C" w:rsidRDefault="00167FCF" w:rsidP="000700F4">
            <w:pPr>
              <w:spacing w:after="0" w:line="240" w:lineRule="auto"/>
              <w:rPr>
                <w:rFonts w:asciiTheme="majorHAnsi" w:eastAsia="Calibri" w:hAnsiTheme="majorHAnsi" w:cstheme="majorHAnsi"/>
                <w:b/>
                <w:bCs/>
                <w:sz w:val="21"/>
                <w:szCs w:val="21"/>
              </w:rPr>
            </w:pPr>
            <w:r w:rsidRPr="00E82A5C">
              <w:rPr>
                <w:rFonts w:asciiTheme="majorHAnsi" w:eastAsia="Calibri" w:hAnsiTheme="majorHAnsi" w:cstheme="majorHAnsi"/>
                <w:b/>
                <w:bCs/>
                <w:sz w:val="21"/>
                <w:szCs w:val="21"/>
              </w:rPr>
              <w:t>Group A</w:t>
            </w: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9958EB6"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4,316</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990AFAA"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5.27</w:t>
            </w:r>
          </w:p>
          <w:p w14:paraId="0EAFD48B"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(3.04)</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A798C6D"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6</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40CE05A"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2,853</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D07C3B9"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4.38</w:t>
            </w:r>
          </w:p>
          <w:p w14:paraId="1DEC60C2"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(2.86)</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048B012"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5</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F9761DA"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-0.88</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D91D4B0"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-0.74</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E9964BD"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-1.03</w:t>
            </w: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DBA89CA"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0.00</w:t>
            </w:r>
          </w:p>
        </w:tc>
      </w:tr>
      <w:tr w:rsidR="00167FCF" w:rsidRPr="00E82A5C" w14:paraId="2290E572" w14:textId="77777777" w:rsidTr="000700F4">
        <w:trPr>
          <w:cantSplit/>
          <w:jc w:val="center"/>
        </w:trPr>
        <w:tc>
          <w:tcPr>
            <w:tcW w:w="10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7BD3BD1" w14:textId="77777777" w:rsidR="00167FCF" w:rsidRPr="00E82A5C" w:rsidRDefault="00167FCF" w:rsidP="000700F4">
            <w:pPr>
              <w:spacing w:after="0" w:line="240" w:lineRule="auto"/>
              <w:rPr>
                <w:rFonts w:asciiTheme="majorHAnsi" w:eastAsia="Calibri" w:hAnsiTheme="majorHAnsi" w:cstheme="majorHAnsi"/>
                <w:b/>
                <w:bCs/>
                <w:sz w:val="21"/>
                <w:szCs w:val="21"/>
              </w:rPr>
            </w:pPr>
            <w:r w:rsidRPr="00E82A5C">
              <w:rPr>
                <w:rFonts w:asciiTheme="majorHAnsi" w:eastAsia="Calibri" w:hAnsiTheme="majorHAnsi" w:cstheme="majorHAnsi"/>
                <w:b/>
                <w:bCs/>
                <w:sz w:val="21"/>
                <w:szCs w:val="21"/>
              </w:rPr>
              <w:t>Group B</w:t>
            </w: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1AC973E"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3,923</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53308F5"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5.25</w:t>
            </w:r>
          </w:p>
          <w:p w14:paraId="61EB53E7"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(3.15)</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BFEA7E7"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5</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37BFA60"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1,521</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640E3DC"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3.56</w:t>
            </w:r>
          </w:p>
          <w:p w14:paraId="52721E20"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(2.91)</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EFA9C18"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3</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F434930"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-1.69</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35BBC0A"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-1.51</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1497A03"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-1.88</w:t>
            </w: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ADAAFA4"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0.00</w:t>
            </w:r>
          </w:p>
        </w:tc>
      </w:tr>
      <w:tr w:rsidR="00167FCF" w:rsidRPr="00E82A5C" w14:paraId="5ACCF73F" w14:textId="77777777" w:rsidTr="000700F4">
        <w:trPr>
          <w:cantSplit/>
          <w:trHeight w:val="153"/>
          <w:jc w:val="center"/>
        </w:trPr>
        <w:tc>
          <w:tcPr>
            <w:tcW w:w="8926" w:type="dxa"/>
            <w:gridSpan w:val="11"/>
            <w:tcBorders>
              <w:top w:val="single" w:sz="4" w:space="0" w:color="000000"/>
              <w:left w:val="single" w:sz="4" w:space="0" w:color="000000"/>
              <w:bottom w:val="single" w:sz="4" w:space="0" w:color="000000"/>
              <w:right w:val="single" w:sz="4" w:space="0" w:color="000000"/>
            </w:tcBorders>
            <w:shd w:val="clear" w:color="auto" w:fill="D9D9D9"/>
            <w:tcMar>
              <w:top w:w="0" w:type="dxa"/>
              <w:left w:w="57" w:type="dxa"/>
              <w:bottom w:w="0" w:type="dxa"/>
              <w:right w:w="57" w:type="dxa"/>
            </w:tcMar>
            <w:vAlign w:val="center"/>
          </w:tcPr>
          <w:p w14:paraId="2BBF091A" w14:textId="77777777" w:rsidR="00167FCF" w:rsidRPr="00E82A5C" w:rsidRDefault="00167FCF" w:rsidP="000700F4">
            <w:pPr>
              <w:spacing w:after="0" w:line="240" w:lineRule="auto"/>
              <w:rPr>
                <w:rFonts w:asciiTheme="majorHAnsi" w:eastAsia="Calibri" w:hAnsiTheme="majorHAnsi" w:cstheme="majorHAnsi"/>
                <w:b/>
                <w:i/>
                <w:iCs/>
                <w:sz w:val="21"/>
                <w:szCs w:val="21"/>
              </w:rPr>
            </w:pPr>
            <w:r w:rsidRPr="00E82A5C">
              <w:rPr>
                <w:rFonts w:asciiTheme="majorHAnsi" w:eastAsia="Calibri" w:hAnsiTheme="majorHAnsi" w:cstheme="majorHAnsi"/>
                <w:b/>
                <w:i/>
                <w:iCs/>
                <w:sz w:val="21"/>
                <w:szCs w:val="21"/>
              </w:rPr>
              <w:t>Psychological distress</w:t>
            </w:r>
          </w:p>
        </w:tc>
      </w:tr>
      <w:tr w:rsidR="00167FCF" w:rsidRPr="00E82A5C" w14:paraId="49A22B9A" w14:textId="77777777" w:rsidTr="000700F4">
        <w:trPr>
          <w:cantSplit/>
          <w:jc w:val="center"/>
        </w:trPr>
        <w:tc>
          <w:tcPr>
            <w:tcW w:w="10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4360CB3" w14:textId="77777777" w:rsidR="00167FCF" w:rsidRPr="00E82A5C" w:rsidRDefault="00167FCF" w:rsidP="000700F4">
            <w:pPr>
              <w:spacing w:after="0" w:line="240" w:lineRule="auto"/>
              <w:rPr>
                <w:rFonts w:asciiTheme="majorHAnsi" w:eastAsia="Calibri" w:hAnsiTheme="majorHAnsi" w:cstheme="majorHAnsi"/>
                <w:b/>
                <w:bCs/>
                <w:sz w:val="21"/>
                <w:szCs w:val="21"/>
              </w:rPr>
            </w:pPr>
            <w:r w:rsidRPr="00E82A5C">
              <w:rPr>
                <w:rFonts w:asciiTheme="majorHAnsi" w:eastAsia="Calibri" w:hAnsiTheme="majorHAnsi" w:cstheme="majorHAnsi"/>
                <w:b/>
                <w:bCs/>
                <w:sz w:val="21"/>
                <w:szCs w:val="21"/>
              </w:rPr>
              <w:t>Group A</w:t>
            </w: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891D637"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4,316</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DD3D5BE"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3.35</w:t>
            </w:r>
          </w:p>
          <w:p w14:paraId="42BBCB17"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(3.38)</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96B0EF1"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B29085E"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2,853</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032EFAA"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2.62</w:t>
            </w:r>
          </w:p>
          <w:p w14:paraId="4D212DB7"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(2.96)</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CE3A0F9"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3A31B9E"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-0.73</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36747D9"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-0.58</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C3C4CA9"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-0.88</w:t>
            </w: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055E0EA"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0.00</w:t>
            </w:r>
          </w:p>
        </w:tc>
      </w:tr>
      <w:tr w:rsidR="00167FCF" w:rsidRPr="00E82A5C" w14:paraId="05B1DB4E" w14:textId="77777777" w:rsidTr="000700F4">
        <w:trPr>
          <w:cantSplit/>
          <w:jc w:val="center"/>
        </w:trPr>
        <w:tc>
          <w:tcPr>
            <w:tcW w:w="10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D6F8E6E" w14:textId="77777777" w:rsidR="00167FCF" w:rsidRPr="00E82A5C" w:rsidRDefault="00167FCF" w:rsidP="000700F4">
            <w:pPr>
              <w:spacing w:after="0" w:line="240" w:lineRule="auto"/>
              <w:rPr>
                <w:rFonts w:asciiTheme="majorHAnsi" w:eastAsia="Calibri" w:hAnsiTheme="majorHAnsi" w:cstheme="majorHAnsi"/>
                <w:b/>
                <w:bCs/>
                <w:sz w:val="21"/>
                <w:szCs w:val="21"/>
              </w:rPr>
            </w:pPr>
            <w:r w:rsidRPr="00E82A5C">
              <w:rPr>
                <w:rFonts w:asciiTheme="majorHAnsi" w:eastAsia="Calibri" w:hAnsiTheme="majorHAnsi" w:cstheme="majorHAnsi"/>
                <w:b/>
                <w:bCs/>
                <w:sz w:val="21"/>
                <w:szCs w:val="21"/>
              </w:rPr>
              <w:t>Group B</w:t>
            </w: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BB809D8"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3,923</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E5E954A"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3.47</w:t>
            </w:r>
          </w:p>
          <w:p w14:paraId="5D91E80F"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(3.60)</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1807FC9"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9B310EA"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1,521</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59CEB79"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2.33</w:t>
            </w:r>
          </w:p>
          <w:p w14:paraId="50027492"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(3.20)</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93EE94C"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D88BD6F"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-1.13</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1D82757"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-0.93</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C69EA2E"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-1.34</w:t>
            </w: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649BBAD"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0.00</w:t>
            </w:r>
          </w:p>
        </w:tc>
      </w:tr>
      <w:tr w:rsidR="00167FCF" w:rsidRPr="00E82A5C" w14:paraId="3DE5A90C" w14:textId="77777777" w:rsidTr="000700F4">
        <w:trPr>
          <w:cantSplit/>
          <w:jc w:val="center"/>
        </w:trPr>
        <w:tc>
          <w:tcPr>
            <w:tcW w:w="8926" w:type="dxa"/>
            <w:gridSpan w:val="11"/>
            <w:tcBorders>
              <w:top w:val="single" w:sz="4" w:space="0" w:color="000000"/>
              <w:left w:val="single" w:sz="4" w:space="0" w:color="000000"/>
              <w:bottom w:val="single" w:sz="4" w:space="0" w:color="000000"/>
              <w:right w:val="single" w:sz="4" w:space="0" w:color="000000"/>
            </w:tcBorders>
            <w:shd w:val="clear" w:color="auto" w:fill="D9D9D9"/>
            <w:tcMar>
              <w:top w:w="0" w:type="dxa"/>
              <w:left w:w="57" w:type="dxa"/>
              <w:bottom w:w="0" w:type="dxa"/>
              <w:right w:w="57" w:type="dxa"/>
            </w:tcMar>
            <w:vAlign w:val="center"/>
          </w:tcPr>
          <w:p w14:paraId="1336F1C4" w14:textId="77777777" w:rsidR="00167FCF" w:rsidRPr="00E82A5C" w:rsidRDefault="00167FCF" w:rsidP="000700F4">
            <w:pPr>
              <w:spacing w:after="0" w:line="240" w:lineRule="auto"/>
              <w:rPr>
                <w:rFonts w:asciiTheme="majorHAnsi" w:hAnsiTheme="majorHAnsi" w:cstheme="majorHAnsi"/>
                <w:sz w:val="21"/>
                <w:szCs w:val="21"/>
              </w:rPr>
            </w:pPr>
            <w:r w:rsidRPr="00E82A5C">
              <w:rPr>
                <w:rFonts w:asciiTheme="majorHAnsi" w:eastAsia="Calibri" w:hAnsiTheme="majorHAnsi" w:cstheme="majorHAnsi"/>
                <w:b/>
                <w:bCs/>
                <w:i/>
                <w:iCs/>
                <w:sz w:val="21"/>
                <w:szCs w:val="21"/>
              </w:rPr>
              <w:t>Pain self-efficacy</w:t>
            </w:r>
          </w:p>
        </w:tc>
      </w:tr>
      <w:tr w:rsidR="00167FCF" w:rsidRPr="00E82A5C" w14:paraId="2E012A2C" w14:textId="77777777" w:rsidTr="000700F4">
        <w:trPr>
          <w:cantSplit/>
          <w:jc w:val="center"/>
        </w:trPr>
        <w:tc>
          <w:tcPr>
            <w:tcW w:w="10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E92F7B8" w14:textId="77777777" w:rsidR="00167FCF" w:rsidRPr="00E82A5C" w:rsidRDefault="00167FCF" w:rsidP="000700F4">
            <w:pPr>
              <w:spacing w:after="0" w:line="240" w:lineRule="auto"/>
              <w:rPr>
                <w:rFonts w:asciiTheme="majorHAnsi" w:eastAsia="Calibri" w:hAnsiTheme="majorHAnsi" w:cstheme="majorHAnsi"/>
                <w:b/>
                <w:bCs/>
                <w:sz w:val="21"/>
                <w:szCs w:val="21"/>
              </w:rPr>
            </w:pPr>
            <w:r w:rsidRPr="00E82A5C">
              <w:rPr>
                <w:rFonts w:asciiTheme="majorHAnsi" w:eastAsia="Calibri" w:hAnsiTheme="majorHAnsi" w:cstheme="majorHAnsi"/>
                <w:b/>
                <w:bCs/>
                <w:sz w:val="21"/>
                <w:szCs w:val="21"/>
              </w:rPr>
              <w:t>Group A</w:t>
            </w: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73616D3"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4,316</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1167358"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7.37</w:t>
            </w:r>
          </w:p>
          <w:p w14:paraId="6553D6E0"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(3.08)</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C673C65"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8</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F84D38B"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2,853</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5B46812"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8.14</w:t>
            </w:r>
          </w:p>
          <w:p w14:paraId="150935A9"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(2.80)</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D5C53F0"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8</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A0CD2DC"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0.77</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902365C"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0.91</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4EC4BC0"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0.63</w:t>
            </w: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822E6E8"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0.00</w:t>
            </w:r>
          </w:p>
        </w:tc>
      </w:tr>
      <w:tr w:rsidR="00167FCF" w:rsidRPr="00E82A5C" w14:paraId="25A0ABBE" w14:textId="77777777" w:rsidTr="000700F4">
        <w:trPr>
          <w:cantSplit/>
          <w:jc w:val="center"/>
        </w:trPr>
        <w:tc>
          <w:tcPr>
            <w:tcW w:w="10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DBBB64B" w14:textId="77777777" w:rsidR="00167FCF" w:rsidRPr="00E82A5C" w:rsidRDefault="00167FCF" w:rsidP="000700F4">
            <w:pPr>
              <w:spacing w:after="0" w:line="240" w:lineRule="auto"/>
              <w:rPr>
                <w:rFonts w:asciiTheme="majorHAnsi" w:eastAsia="Calibri" w:hAnsiTheme="majorHAnsi" w:cstheme="majorHAnsi"/>
                <w:b/>
                <w:bCs/>
                <w:sz w:val="21"/>
                <w:szCs w:val="21"/>
              </w:rPr>
            </w:pPr>
            <w:r w:rsidRPr="00E82A5C">
              <w:rPr>
                <w:rFonts w:asciiTheme="majorHAnsi" w:eastAsia="Calibri" w:hAnsiTheme="majorHAnsi" w:cstheme="majorHAnsi"/>
                <w:b/>
                <w:bCs/>
                <w:sz w:val="21"/>
                <w:szCs w:val="21"/>
              </w:rPr>
              <w:t>Group B</w:t>
            </w: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54D530F"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3,923</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2782B03"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7.22</w:t>
            </w:r>
          </w:p>
          <w:p w14:paraId="7716CD48"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(3.31)</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0CE3007"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7</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1155389"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1,521</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A32842F"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8.60</w:t>
            </w:r>
          </w:p>
          <w:p w14:paraId="2F0601FA"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(3.19)</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48693D0"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9</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9E14AB0"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1.38</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2FAF74A"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1.57</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0ED91F3"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1.18</w:t>
            </w: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504D65F"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0.00</w:t>
            </w:r>
          </w:p>
        </w:tc>
      </w:tr>
      <w:tr w:rsidR="00167FCF" w:rsidRPr="00E82A5C" w14:paraId="55F388CC" w14:textId="77777777" w:rsidTr="000700F4">
        <w:trPr>
          <w:cantSplit/>
          <w:jc w:val="center"/>
        </w:trPr>
        <w:tc>
          <w:tcPr>
            <w:tcW w:w="8926" w:type="dxa"/>
            <w:gridSpan w:val="11"/>
            <w:tcBorders>
              <w:top w:val="single" w:sz="4" w:space="0" w:color="000000"/>
              <w:left w:val="single" w:sz="4" w:space="0" w:color="000000"/>
              <w:bottom w:val="single" w:sz="4" w:space="0" w:color="000000"/>
              <w:right w:val="single" w:sz="4" w:space="0" w:color="000000"/>
            </w:tcBorders>
            <w:shd w:val="clear" w:color="auto" w:fill="D9D9D9"/>
            <w:tcMar>
              <w:top w:w="0" w:type="dxa"/>
              <w:left w:w="57" w:type="dxa"/>
              <w:bottom w:w="0" w:type="dxa"/>
              <w:right w:w="57" w:type="dxa"/>
            </w:tcMar>
            <w:vAlign w:val="center"/>
          </w:tcPr>
          <w:p w14:paraId="1FE95877" w14:textId="77777777" w:rsidR="00167FCF" w:rsidRPr="00E82A5C" w:rsidRDefault="00167FCF" w:rsidP="000700F4">
            <w:pPr>
              <w:spacing w:after="0" w:line="240" w:lineRule="auto"/>
              <w:rPr>
                <w:rFonts w:asciiTheme="majorHAnsi" w:hAnsiTheme="majorHAnsi" w:cstheme="majorHAnsi"/>
                <w:sz w:val="21"/>
                <w:szCs w:val="21"/>
              </w:rPr>
            </w:pPr>
            <w:r w:rsidRPr="00E82A5C">
              <w:rPr>
                <w:rFonts w:asciiTheme="majorHAnsi" w:eastAsia="Calibri" w:hAnsiTheme="majorHAnsi" w:cstheme="majorHAnsi"/>
                <w:b/>
                <w:bCs/>
                <w:i/>
                <w:iCs/>
                <w:sz w:val="21"/>
                <w:szCs w:val="21"/>
              </w:rPr>
              <w:t>Self-management total score</w:t>
            </w:r>
          </w:p>
        </w:tc>
      </w:tr>
      <w:tr w:rsidR="00167FCF" w:rsidRPr="00E82A5C" w14:paraId="75062CBA" w14:textId="77777777" w:rsidTr="000700F4">
        <w:trPr>
          <w:cantSplit/>
          <w:jc w:val="center"/>
        </w:trPr>
        <w:tc>
          <w:tcPr>
            <w:tcW w:w="10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AD3E375" w14:textId="77777777" w:rsidR="00167FCF" w:rsidRPr="00E82A5C" w:rsidRDefault="00167FCF" w:rsidP="000700F4">
            <w:pPr>
              <w:spacing w:after="0" w:line="240" w:lineRule="auto"/>
              <w:rPr>
                <w:rFonts w:asciiTheme="majorHAnsi" w:eastAsia="Calibri" w:hAnsiTheme="majorHAnsi" w:cstheme="majorHAnsi"/>
                <w:b/>
                <w:bCs/>
                <w:sz w:val="21"/>
                <w:szCs w:val="21"/>
              </w:rPr>
            </w:pPr>
            <w:r w:rsidRPr="00E82A5C">
              <w:rPr>
                <w:rFonts w:asciiTheme="majorHAnsi" w:eastAsia="Calibri" w:hAnsiTheme="majorHAnsi" w:cstheme="majorHAnsi"/>
                <w:b/>
                <w:bCs/>
                <w:sz w:val="21"/>
                <w:szCs w:val="21"/>
              </w:rPr>
              <w:t>Group A</w:t>
            </w: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DC9E82E"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1,452</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5DCFD1C"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71.08</w:t>
            </w:r>
          </w:p>
          <w:p w14:paraId="79E6F130"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(14.35)</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BBFAC5C"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72</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3440AE1"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725</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4624231"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76.69</w:t>
            </w:r>
          </w:p>
          <w:p w14:paraId="18920D5F"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(13.41)</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617B880"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78</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70DC8D0"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5.61</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6DDA3E2"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6.86</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FE50A84"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4.36</w:t>
            </w: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0D135B6"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0.00</w:t>
            </w:r>
          </w:p>
        </w:tc>
      </w:tr>
      <w:tr w:rsidR="00167FCF" w:rsidRPr="00E82A5C" w14:paraId="5F0AF357" w14:textId="77777777" w:rsidTr="000700F4">
        <w:trPr>
          <w:cantSplit/>
          <w:jc w:val="center"/>
        </w:trPr>
        <w:tc>
          <w:tcPr>
            <w:tcW w:w="10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8EEE2D2" w14:textId="77777777" w:rsidR="00167FCF" w:rsidRPr="00E82A5C" w:rsidRDefault="00167FCF" w:rsidP="000700F4">
            <w:pPr>
              <w:spacing w:after="0" w:line="240" w:lineRule="auto"/>
              <w:rPr>
                <w:rFonts w:asciiTheme="majorHAnsi" w:eastAsia="Calibri" w:hAnsiTheme="majorHAnsi" w:cstheme="majorHAnsi"/>
                <w:b/>
                <w:bCs/>
                <w:sz w:val="21"/>
                <w:szCs w:val="21"/>
              </w:rPr>
            </w:pPr>
            <w:r w:rsidRPr="00E82A5C">
              <w:rPr>
                <w:rFonts w:asciiTheme="majorHAnsi" w:eastAsia="Calibri" w:hAnsiTheme="majorHAnsi" w:cstheme="majorHAnsi"/>
                <w:b/>
                <w:bCs/>
                <w:sz w:val="21"/>
                <w:szCs w:val="21"/>
              </w:rPr>
              <w:t>Group B</w:t>
            </w: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F804C0F"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565</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7F2B704"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72.82</w:t>
            </w:r>
          </w:p>
          <w:p w14:paraId="0563C696"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(15.71)</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FC60976"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76</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B65CAB5"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239</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B1E6F9A"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73.98</w:t>
            </w:r>
          </w:p>
          <w:p w14:paraId="79AC255B"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(15.00)</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C222006"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76</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4336BB6"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1.16</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3B7DD50"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3.51</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FB228BF"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1.18</w:t>
            </w: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0D1E355"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0.00</w:t>
            </w:r>
          </w:p>
        </w:tc>
      </w:tr>
      <w:tr w:rsidR="00167FCF" w:rsidRPr="00E82A5C" w14:paraId="521990D4" w14:textId="77777777" w:rsidTr="000700F4">
        <w:trPr>
          <w:cantSplit/>
          <w:jc w:val="center"/>
        </w:trPr>
        <w:tc>
          <w:tcPr>
            <w:tcW w:w="8926" w:type="dxa"/>
            <w:gridSpan w:val="11"/>
            <w:tcBorders>
              <w:top w:val="single" w:sz="4" w:space="0" w:color="000000"/>
              <w:left w:val="single" w:sz="4" w:space="0" w:color="000000"/>
              <w:bottom w:val="single" w:sz="4" w:space="0" w:color="000000"/>
              <w:right w:val="single" w:sz="4" w:space="0" w:color="000000"/>
            </w:tcBorders>
            <w:shd w:val="clear" w:color="auto" w:fill="D9D9D9"/>
            <w:tcMar>
              <w:top w:w="0" w:type="dxa"/>
              <w:left w:w="57" w:type="dxa"/>
              <w:bottom w:w="0" w:type="dxa"/>
              <w:right w:w="57" w:type="dxa"/>
            </w:tcMar>
            <w:vAlign w:val="center"/>
          </w:tcPr>
          <w:p w14:paraId="42264B0A" w14:textId="77777777" w:rsidR="00167FCF" w:rsidRPr="00E82A5C" w:rsidRDefault="00167FCF" w:rsidP="000700F4">
            <w:pPr>
              <w:spacing w:after="0" w:line="240" w:lineRule="auto"/>
              <w:rPr>
                <w:rFonts w:asciiTheme="majorHAnsi" w:hAnsiTheme="majorHAnsi" w:cstheme="majorHAnsi"/>
                <w:sz w:val="21"/>
                <w:szCs w:val="21"/>
              </w:rPr>
            </w:pPr>
            <w:proofErr w:type="spellStart"/>
            <w:r w:rsidRPr="00E82A5C">
              <w:rPr>
                <w:rFonts w:asciiTheme="majorHAnsi" w:eastAsia="Calibri" w:hAnsiTheme="majorHAnsi" w:cstheme="majorHAnsi"/>
                <w:b/>
                <w:bCs/>
                <w:i/>
                <w:iCs/>
                <w:sz w:val="21"/>
                <w:szCs w:val="21"/>
              </w:rPr>
              <w:t>AQoL</w:t>
            </w:r>
            <w:proofErr w:type="spellEnd"/>
            <w:r w:rsidRPr="00E82A5C">
              <w:rPr>
                <w:rFonts w:asciiTheme="majorHAnsi" w:eastAsia="Calibri" w:hAnsiTheme="majorHAnsi" w:cstheme="majorHAnsi"/>
                <w:b/>
                <w:bCs/>
                <w:i/>
                <w:iCs/>
                <w:sz w:val="21"/>
                <w:szCs w:val="21"/>
              </w:rPr>
              <w:t xml:space="preserve"> utility score</w:t>
            </w:r>
          </w:p>
        </w:tc>
      </w:tr>
      <w:tr w:rsidR="00167FCF" w:rsidRPr="00E82A5C" w14:paraId="5608A8B0" w14:textId="77777777" w:rsidTr="000700F4">
        <w:trPr>
          <w:cantSplit/>
          <w:jc w:val="center"/>
        </w:trPr>
        <w:tc>
          <w:tcPr>
            <w:tcW w:w="10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9D5F8D2" w14:textId="77777777" w:rsidR="00167FCF" w:rsidRPr="00E82A5C" w:rsidRDefault="00167FCF" w:rsidP="000700F4">
            <w:pPr>
              <w:spacing w:after="0" w:line="240" w:lineRule="auto"/>
              <w:rPr>
                <w:rFonts w:asciiTheme="majorHAnsi" w:eastAsia="Calibri" w:hAnsiTheme="majorHAnsi" w:cstheme="majorHAnsi"/>
                <w:b/>
                <w:bCs/>
                <w:sz w:val="21"/>
                <w:szCs w:val="21"/>
              </w:rPr>
            </w:pPr>
            <w:r w:rsidRPr="00E82A5C">
              <w:rPr>
                <w:rFonts w:asciiTheme="majorHAnsi" w:eastAsia="Calibri" w:hAnsiTheme="majorHAnsi" w:cstheme="majorHAnsi"/>
                <w:b/>
                <w:bCs/>
                <w:sz w:val="21"/>
                <w:szCs w:val="21"/>
              </w:rPr>
              <w:t>Group A</w:t>
            </w: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0B76807"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1,443</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71EC947"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0.58</w:t>
            </w:r>
          </w:p>
          <w:p w14:paraId="731CA8D8"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(0.26)</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D8650A5"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0.61</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4D08C42"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725</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FA169F0"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0.63</w:t>
            </w:r>
          </w:p>
          <w:p w14:paraId="0E69EB3D"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(0.25)</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0724ED7"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0.68</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C47531E"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0.05</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74C648A"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0.07</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8B9D647"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0.03</w:t>
            </w: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C5E3AF5"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0.00</w:t>
            </w:r>
          </w:p>
        </w:tc>
      </w:tr>
      <w:tr w:rsidR="00167FCF" w:rsidRPr="00E82A5C" w14:paraId="31A23529" w14:textId="77777777" w:rsidTr="000700F4">
        <w:trPr>
          <w:cantSplit/>
          <w:jc w:val="center"/>
        </w:trPr>
        <w:tc>
          <w:tcPr>
            <w:tcW w:w="10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53C400E" w14:textId="77777777" w:rsidR="00167FCF" w:rsidRPr="00E82A5C" w:rsidRDefault="00167FCF" w:rsidP="000700F4">
            <w:pPr>
              <w:spacing w:after="0" w:line="240" w:lineRule="auto"/>
              <w:rPr>
                <w:rFonts w:asciiTheme="majorHAnsi" w:eastAsia="Calibri" w:hAnsiTheme="majorHAnsi" w:cstheme="majorHAnsi"/>
                <w:b/>
                <w:bCs/>
                <w:sz w:val="21"/>
                <w:szCs w:val="21"/>
              </w:rPr>
            </w:pPr>
            <w:r w:rsidRPr="00E82A5C">
              <w:rPr>
                <w:rFonts w:asciiTheme="majorHAnsi" w:eastAsia="Calibri" w:hAnsiTheme="majorHAnsi" w:cstheme="majorHAnsi"/>
                <w:b/>
                <w:bCs/>
                <w:sz w:val="21"/>
                <w:szCs w:val="21"/>
              </w:rPr>
              <w:t>Group B</w:t>
            </w: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37223F1"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562</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CD999A3"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0.53</w:t>
            </w:r>
          </w:p>
          <w:p w14:paraId="62E7C7D2"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(0.28)</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0E9B9AC"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0.54</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184FB63"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234</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5ACE133"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0.70</w:t>
            </w:r>
          </w:p>
          <w:p w14:paraId="04485260"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(0.24)</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58CCF44"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0.75</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5F84BDA"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0.17</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182D679"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0.21</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36A7F21"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0.13</w:t>
            </w: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79BDE0B"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0.00</w:t>
            </w:r>
          </w:p>
        </w:tc>
      </w:tr>
      <w:tr w:rsidR="00167FCF" w:rsidRPr="00E82A5C" w14:paraId="03FE467A" w14:textId="77777777" w:rsidTr="000700F4">
        <w:trPr>
          <w:cantSplit/>
          <w:jc w:val="center"/>
        </w:trPr>
        <w:tc>
          <w:tcPr>
            <w:tcW w:w="8926" w:type="dxa"/>
            <w:gridSpan w:val="11"/>
            <w:tcBorders>
              <w:top w:val="single" w:sz="4" w:space="0" w:color="000000"/>
              <w:left w:val="single" w:sz="4" w:space="0" w:color="000000"/>
              <w:bottom w:val="single" w:sz="4" w:space="0" w:color="000000"/>
              <w:right w:val="single" w:sz="4" w:space="0" w:color="000000"/>
            </w:tcBorders>
            <w:shd w:val="clear" w:color="auto" w:fill="D9D9D9"/>
            <w:tcMar>
              <w:top w:w="0" w:type="dxa"/>
              <w:left w:w="57" w:type="dxa"/>
              <w:bottom w:w="0" w:type="dxa"/>
              <w:right w:w="57" w:type="dxa"/>
            </w:tcMar>
            <w:vAlign w:val="center"/>
          </w:tcPr>
          <w:p w14:paraId="36DE2A01" w14:textId="77777777" w:rsidR="00167FCF" w:rsidRPr="00E82A5C" w:rsidRDefault="00167FCF" w:rsidP="000700F4">
            <w:pPr>
              <w:keepNext/>
              <w:spacing w:after="0" w:line="240" w:lineRule="auto"/>
              <w:rPr>
                <w:rFonts w:asciiTheme="majorHAnsi" w:hAnsiTheme="majorHAnsi" w:cstheme="majorHAnsi"/>
                <w:sz w:val="21"/>
                <w:szCs w:val="21"/>
              </w:rPr>
            </w:pPr>
            <w:r w:rsidRPr="00E82A5C">
              <w:rPr>
                <w:rFonts w:asciiTheme="majorHAnsi" w:eastAsia="Calibri" w:hAnsiTheme="majorHAnsi" w:cstheme="majorHAnsi"/>
                <w:b/>
                <w:bCs/>
                <w:i/>
                <w:iCs/>
                <w:sz w:val="21"/>
                <w:szCs w:val="21"/>
              </w:rPr>
              <w:t>Average morphine equivalent dose</w:t>
            </w:r>
          </w:p>
        </w:tc>
      </w:tr>
      <w:tr w:rsidR="00167FCF" w:rsidRPr="00E82A5C" w14:paraId="1087D3A4" w14:textId="77777777" w:rsidTr="000700F4">
        <w:trPr>
          <w:cantSplit/>
          <w:jc w:val="center"/>
        </w:trPr>
        <w:tc>
          <w:tcPr>
            <w:tcW w:w="10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CE26F31" w14:textId="77777777" w:rsidR="00167FCF" w:rsidRPr="00E82A5C" w:rsidRDefault="00167FCF" w:rsidP="000700F4">
            <w:pPr>
              <w:keepNext/>
              <w:spacing w:after="0" w:line="240" w:lineRule="auto"/>
              <w:rPr>
                <w:rFonts w:asciiTheme="majorHAnsi" w:eastAsia="Calibri" w:hAnsiTheme="majorHAnsi" w:cstheme="majorHAnsi"/>
                <w:b/>
                <w:bCs/>
                <w:sz w:val="21"/>
                <w:szCs w:val="21"/>
              </w:rPr>
            </w:pPr>
            <w:r w:rsidRPr="00E82A5C">
              <w:rPr>
                <w:rFonts w:asciiTheme="majorHAnsi" w:eastAsia="Calibri" w:hAnsiTheme="majorHAnsi" w:cstheme="majorHAnsi"/>
                <w:b/>
                <w:bCs/>
                <w:sz w:val="21"/>
                <w:szCs w:val="21"/>
              </w:rPr>
              <w:t>Group A</w:t>
            </w: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5D07F79" w14:textId="77777777" w:rsidR="00167FCF" w:rsidRPr="00E82A5C" w:rsidRDefault="00167FCF" w:rsidP="000700F4">
            <w:pPr>
              <w:keepNext/>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2,161</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AB7022C" w14:textId="77777777" w:rsidR="00167FCF" w:rsidRPr="00E82A5C" w:rsidRDefault="00167FCF" w:rsidP="000700F4">
            <w:pPr>
              <w:keepNext/>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50.84</w:t>
            </w:r>
          </w:p>
          <w:p w14:paraId="69DB3B2E" w14:textId="77777777" w:rsidR="00167FCF" w:rsidRPr="00E82A5C" w:rsidRDefault="00167FCF" w:rsidP="000700F4">
            <w:pPr>
              <w:keepNext/>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(63.90)</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A7A54D1" w14:textId="77777777" w:rsidR="00167FCF" w:rsidRPr="00E82A5C" w:rsidRDefault="00167FCF" w:rsidP="000700F4">
            <w:pPr>
              <w:keepNext/>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30</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2148820" w14:textId="77777777" w:rsidR="00167FCF" w:rsidRPr="00E82A5C" w:rsidRDefault="00167FCF" w:rsidP="000700F4">
            <w:pPr>
              <w:keepNext/>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1,359</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8B7284A" w14:textId="77777777" w:rsidR="00167FCF" w:rsidRPr="00E82A5C" w:rsidRDefault="00167FCF" w:rsidP="000700F4">
            <w:pPr>
              <w:keepNext/>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49.87</w:t>
            </w:r>
          </w:p>
          <w:p w14:paraId="3591719B" w14:textId="77777777" w:rsidR="00167FCF" w:rsidRPr="00E82A5C" w:rsidRDefault="00167FCF" w:rsidP="000700F4">
            <w:pPr>
              <w:keepNext/>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(62.35)</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7C00F2B" w14:textId="77777777" w:rsidR="00167FCF" w:rsidRPr="00E82A5C" w:rsidRDefault="00167FCF" w:rsidP="000700F4">
            <w:pPr>
              <w:keepNext/>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30</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E129F85" w14:textId="77777777" w:rsidR="00167FCF" w:rsidRPr="00E82A5C" w:rsidRDefault="00167FCF" w:rsidP="000700F4">
            <w:pPr>
              <w:keepNext/>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-0.97</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B7E5BF3" w14:textId="77777777" w:rsidR="00167FCF" w:rsidRPr="00E82A5C" w:rsidRDefault="00167FCF" w:rsidP="000700F4">
            <w:pPr>
              <w:keepNext/>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3.33</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99A60AE" w14:textId="77777777" w:rsidR="00167FCF" w:rsidRPr="00E82A5C" w:rsidRDefault="00167FCF" w:rsidP="000700F4">
            <w:pPr>
              <w:keepNext/>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-5.26</w:t>
            </w: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27BC029" w14:textId="77777777" w:rsidR="00167FCF" w:rsidRPr="00E82A5C" w:rsidRDefault="00167FCF" w:rsidP="000700F4">
            <w:pPr>
              <w:keepNext/>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0.07</w:t>
            </w:r>
          </w:p>
        </w:tc>
      </w:tr>
      <w:tr w:rsidR="00167FCF" w:rsidRPr="00E82A5C" w14:paraId="4FF47246" w14:textId="77777777" w:rsidTr="000700F4">
        <w:trPr>
          <w:cantSplit/>
          <w:jc w:val="center"/>
        </w:trPr>
        <w:tc>
          <w:tcPr>
            <w:tcW w:w="10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5CF0009" w14:textId="77777777" w:rsidR="00167FCF" w:rsidRPr="00E82A5C" w:rsidRDefault="00167FCF" w:rsidP="000700F4">
            <w:pPr>
              <w:spacing w:after="0" w:line="240" w:lineRule="auto"/>
              <w:rPr>
                <w:rFonts w:asciiTheme="majorHAnsi" w:eastAsia="Calibri" w:hAnsiTheme="majorHAnsi" w:cstheme="majorHAnsi"/>
                <w:b/>
                <w:bCs/>
                <w:sz w:val="21"/>
                <w:szCs w:val="21"/>
              </w:rPr>
            </w:pPr>
            <w:r w:rsidRPr="00E82A5C">
              <w:rPr>
                <w:rFonts w:asciiTheme="majorHAnsi" w:eastAsia="Calibri" w:hAnsiTheme="majorHAnsi" w:cstheme="majorHAnsi"/>
                <w:b/>
                <w:bCs/>
                <w:sz w:val="21"/>
                <w:szCs w:val="21"/>
              </w:rPr>
              <w:t>Group B</w:t>
            </w: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14141B9"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1,809</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F8311A0"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47.74</w:t>
            </w:r>
          </w:p>
          <w:p w14:paraId="52480289"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(54.30)</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F9632B0"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30</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0235983"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700</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72DCCAE"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47.82</w:t>
            </w:r>
          </w:p>
          <w:p w14:paraId="1312241A"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(54.52)</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9FFBAB5"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30</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2AA939D"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0.08</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4EDAA0F"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4.82</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CA1A185"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-4.67</w:t>
            </w: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FBE3B44"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0.60</w:t>
            </w:r>
          </w:p>
        </w:tc>
      </w:tr>
      <w:tr w:rsidR="00167FCF" w:rsidRPr="00E82A5C" w14:paraId="378A7A9E" w14:textId="77777777" w:rsidTr="000700F4">
        <w:trPr>
          <w:cantSplit/>
          <w:jc w:val="center"/>
        </w:trPr>
        <w:tc>
          <w:tcPr>
            <w:tcW w:w="8926" w:type="dxa"/>
            <w:gridSpan w:val="11"/>
            <w:tcBorders>
              <w:top w:val="single" w:sz="4" w:space="0" w:color="000000"/>
              <w:left w:val="single" w:sz="4" w:space="0" w:color="000000"/>
              <w:bottom w:val="single" w:sz="4" w:space="0" w:color="000000"/>
              <w:right w:val="single" w:sz="4" w:space="0" w:color="000000"/>
            </w:tcBorders>
            <w:shd w:val="clear" w:color="auto" w:fill="D9D9D9"/>
            <w:tcMar>
              <w:top w:w="0" w:type="dxa"/>
              <w:left w:w="57" w:type="dxa"/>
              <w:bottom w:w="0" w:type="dxa"/>
              <w:right w:w="57" w:type="dxa"/>
            </w:tcMar>
            <w:vAlign w:val="center"/>
          </w:tcPr>
          <w:p w14:paraId="6FD0C7B6" w14:textId="77777777" w:rsidR="00167FCF" w:rsidRPr="00E82A5C" w:rsidRDefault="00167FCF" w:rsidP="000700F4">
            <w:pPr>
              <w:spacing w:after="0" w:line="240" w:lineRule="auto"/>
              <w:rPr>
                <w:rFonts w:asciiTheme="majorHAnsi" w:hAnsiTheme="majorHAnsi" w:cstheme="majorHAnsi"/>
                <w:sz w:val="21"/>
                <w:szCs w:val="21"/>
              </w:rPr>
            </w:pPr>
            <w:r w:rsidRPr="00E82A5C">
              <w:rPr>
                <w:rFonts w:asciiTheme="majorHAnsi" w:eastAsia="Calibri" w:hAnsiTheme="majorHAnsi" w:cstheme="majorHAnsi"/>
                <w:b/>
                <w:bCs/>
                <w:i/>
                <w:iCs/>
                <w:sz w:val="21"/>
                <w:szCs w:val="21"/>
              </w:rPr>
              <w:t>Healthy literacy total score</w:t>
            </w:r>
          </w:p>
        </w:tc>
      </w:tr>
      <w:tr w:rsidR="00167FCF" w:rsidRPr="00E82A5C" w14:paraId="4DA2A8D8" w14:textId="77777777" w:rsidTr="000700F4">
        <w:trPr>
          <w:cantSplit/>
          <w:jc w:val="center"/>
        </w:trPr>
        <w:tc>
          <w:tcPr>
            <w:tcW w:w="10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68ECFA5" w14:textId="77777777" w:rsidR="00167FCF" w:rsidRPr="00E82A5C" w:rsidRDefault="00167FCF" w:rsidP="000700F4">
            <w:pPr>
              <w:spacing w:after="0" w:line="240" w:lineRule="auto"/>
              <w:rPr>
                <w:rFonts w:asciiTheme="majorHAnsi" w:eastAsia="Calibri" w:hAnsiTheme="majorHAnsi" w:cstheme="majorHAnsi"/>
                <w:b/>
                <w:bCs/>
                <w:sz w:val="21"/>
                <w:szCs w:val="21"/>
              </w:rPr>
            </w:pPr>
            <w:r w:rsidRPr="00E82A5C">
              <w:rPr>
                <w:rFonts w:asciiTheme="majorHAnsi" w:eastAsia="Calibri" w:hAnsiTheme="majorHAnsi" w:cstheme="majorHAnsi"/>
                <w:b/>
                <w:bCs/>
                <w:sz w:val="21"/>
                <w:szCs w:val="21"/>
              </w:rPr>
              <w:t>Group A</w:t>
            </w: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FC0DB63"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1,450</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4AD34C3"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39.05</w:t>
            </w:r>
          </w:p>
          <w:p w14:paraId="63CE07D6"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(11.3)</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20F8544"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39</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8786A74"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725</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E98BB96"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45.71</w:t>
            </w:r>
          </w:p>
          <w:p w14:paraId="64611BFE"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(9.52)</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C7BC972"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46</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3EC0304"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6.66</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03C79D0"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7.63</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B19CD5F"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5.71</w:t>
            </w: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7E880D2"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0.00</w:t>
            </w:r>
          </w:p>
        </w:tc>
      </w:tr>
      <w:tr w:rsidR="00167FCF" w:rsidRPr="00E82A5C" w14:paraId="432A998C" w14:textId="77777777" w:rsidTr="000700F4">
        <w:trPr>
          <w:cantSplit/>
          <w:jc w:val="center"/>
        </w:trPr>
        <w:tc>
          <w:tcPr>
            <w:tcW w:w="10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43434EA" w14:textId="77777777" w:rsidR="00167FCF" w:rsidRPr="00E82A5C" w:rsidRDefault="00167FCF" w:rsidP="000700F4">
            <w:pPr>
              <w:spacing w:after="0" w:line="240" w:lineRule="auto"/>
              <w:rPr>
                <w:rFonts w:asciiTheme="majorHAnsi" w:eastAsia="Calibri" w:hAnsiTheme="majorHAnsi" w:cstheme="majorHAnsi"/>
                <w:b/>
                <w:bCs/>
                <w:sz w:val="21"/>
                <w:szCs w:val="21"/>
              </w:rPr>
            </w:pPr>
            <w:r w:rsidRPr="00E82A5C">
              <w:rPr>
                <w:rFonts w:asciiTheme="majorHAnsi" w:eastAsia="Calibri" w:hAnsiTheme="majorHAnsi" w:cstheme="majorHAnsi"/>
                <w:b/>
                <w:bCs/>
                <w:sz w:val="21"/>
                <w:szCs w:val="21"/>
              </w:rPr>
              <w:t>Group B</w:t>
            </w: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1DEFC08"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565</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2777EAC"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44.11</w:t>
            </w:r>
          </w:p>
          <w:p w14:paraId="2D435611"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(12.27)</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B498BE4"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46</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F8868C5"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238</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F281738"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44.60</w:t>
            </w:r>
          </w:p>
          <w:p w14:paraId="500FAE63"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(12.01)</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4A1ED27"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47</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31394D5"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0.49</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1419AE7"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2.34</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CE05C7F"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1.36</w:t>
            </w: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649400B"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0.60</w:t>
            </w:r>
          </w:p>
        </w:tc>
      </w:tr>
      <w:tr w:rsidR="00167FCF" w:rsidRPr="00E82A5C" w14:paraId="5222CBC5" w14:textId="77777777" w:rsidTr="000700F4">
        <w:trPr>
          <w:cantSplit/>
          <w:jc w:val="center"/>
        </w:trPr>
        <w:tc>
          <w:tcPr>
            <w:tcW w:w="8926" w:type="dxa"/>
            <w:gridSpan w:val="11"/>
            <w:tcBorders>
              <w:top w:val="single" w:sz="4" w:space="0" w:color="000000"/>
              <w:left w:val="single" w:sz="4" w:space="0" w:color="000000"/>
              <w:bottom w:val="single" w:sz="4" w:space="0" w:color="000000"/>
              <w:right w:val="single" w:sz="4" w:space="0" w:color="000000"/>
            </w:tcBorders>
            <w:shd w:val="clear" w:color="auto" w:fill="D9D9D9"/>
            <w:tcMar>
              <w:top w:w="0" w:type="dxa"/>
              <w:left w:w="57" w:type="dxa"/>
              <w:bottom w:w="0" w:type="dxa"/>
              <w:right w:w="57" w:type="dxa"/>
            </w:tcMar>
            <w:vAlign w:val="center"/>
          </w:tcPr>
          <w:p w14:paraId="54516880" w14:textId="77777777" w:rsidR="00167FCF" w:rsidRPr="00E82A5C" w:rsidRDefault="00167FCF" w:rsidP="000700F4">
            <w:pPr>
              <w:spacing w:after="0" w:line="240" w:lineRule="auto"/>
              <w:rPr>
                <w:rFonts w:asciiTheme="majorHAnsi" w:hAnsiTheme="majorHAnsi" w:cstheme="majorHAnsi"/>
                <w:sz w:val="21"/>
                <w:szCs w:val="21"/>
              </w:rPr>
            </w:pPr>
            <w:r w:rsidRPr="00E82A5C">
              <w:rPr>
                <w:rFonts w:asciiTheme="majorHAnsi" w:eastAsia="Calibri" w:hAnsiTheme="majorHAnsi" w:cstheme="majorHAnsi"/>
                <w:b/>
                <w:bCs/>
                <w:i/>
                <w:iCs/>
                <w:sz w:val="21"/>
                <w:szCs w:val="21"/>
              </w:rPr>
              <w:t>ED presentations</w:t>
            </w:r>
          </w:p>
        </w:tc>
      </w:tr>
      <w:tr w:rsidR="00167FCF" w:rsidRPr="00E82A5C" w14:paraId="5D25810B" w14:textId="77777777" w:rsidTr="000700F4">
        <w:trPr>
          <w:cantSplit/>
          <w:jc w:val="center"/>
        </w:trPr>
        <w:tc>
          <w:tcPr>
            <w:tcW w:w="10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BF0132B" w14:textId="77777777" w:rsidR="00167FCF" w:rsidRPr="00E82A5C" w:rsidRDefault="00167FCF" w:rsidP="000700F4">
            <w:pPr>
              <w:spacing w:after="0" w:line="240" w:lineRule="auto"/>
              <w:rPr>
                <w:rFonts w:asciiTheme="majorHAnsi" w:eastAsia="Calibri" w:hAnsiTheme="majorHAnsi" w:cstheme="majorHAnsi"/>
                <w:b/>
                <w:bCs/>
                <w:sz w:val="21"/>
                <w:szCs w:val="21"/>
              </w:rPr>
            </w:pPr>
            <w:r w:rsidRPr="00E82A5C">
              <w:rPr>
                <w:rFonts w:asciiTheme="majorHAnsi" w:eastAsia="Calibri" w:hAnsiTheme="majorHAnsi" w:cstheme="majorHAnsi"/>
                <w:b/>
                <w:bCs/>
                <w:sz w:val="21"/>
                <w:szCs w:val="21"/>
              </w:rPr>
              <w:t>Group A</w:t>
            </w: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41C20DA"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4,316</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62528EF"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0.16</w:t>
            </w:r>
          </w:p>
          <w:p w14:paraId="7AA01537"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(0.65)</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A5AC841"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7C14765"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2,853</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CDCC91B"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0.15</w:t>
            </w:r>
          </w:p>
          <w:p w14:paraId="0D1BDB5E"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(0.62)</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0BB4E5D"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CB9F584"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-0.01</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50C977A"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0.01</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F1C1672"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-0.04</w:t>
            </w: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3960407"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0.67</w:t>
            </w:r>
          </w:p>
        </w:tc>
      </w:tr>
      <w:tr w:rsidR="00167FCF" w:rsidRPr="00E82A5C" w14:paraId="034F604C" w14:textId="77777777" w:rsidTr="000700F4">
        <w:trPr>
          <w:cantSplit/>
          <w:jc w:val="center"/>
        </w:trPr>
        <w:tc>
          <w:tcPr>
            <w:tcW w:w="10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2D4709F" w14:textId="77777777" w:rsidR="00167FCF" w:rsidRPr="00E82A5C" w:rsidRDefault="00167FCF" w:rsidP="000700F4">
            <w:pPr>
              <w:spacing w:after="0" w:line="240" w:lineRule="auto"/>
              <w:rPr>
                <w:rFonts w:asciiTheme="majorHAnsi" w:eastAsia="Calibri" w:hAnsiTheme="majorHAnsi" w:cstheme="majorHAnsi"/>
                <w:b/>
                <w:bCs/>
                <w:sz w:val="21"/>
                <w:szCs w:val="21"/>
              </w:rPr>
            </w:pPr>
            <w:r w:rsidRPr="00E82A5C">
              <w:rPr>
                <w:rFonts w:asciiTheme="majorHAnsi" w:eastAsia="Calibri" w:hAnsiTheme="majorHAnsi" w:cstheme="majorHAnsi"/>
                <w:b/>
                <w:bCs/>
                <w:sz w:val="21"/>
                <w:szCs w:val="21"/>
              </w:rPr>
              <w:t>Group B</w:t>
            </w: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AF12D46"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3,923</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162A20A"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0.16</w:t>
            </w:r>
          </w:p>
          <w:p w14:paraId="3FEF0850"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(0.69)</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01EC51F"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77D1652"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1,521</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4CE1C63"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0.14</w:t>
            </w:r>
          </w:p>
          <w:p w14:paraId="1223B837"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(0.65)</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F5EDCEF"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54EBD8C"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-0.02</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8CAA675"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0.01</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160C76C"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-0.03</w:t>
            </w: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8CF49CF"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0.40</w:t>
            </w:r>
          </w:p>
        </w:tc>
      </w:tr>
      <w:tr w:rsidR="00167FCF" w:rsidRPr="00E82A5C" w14:paraId="57BACC32" w14:textId="77777777" w:rsidTr="000700F4">
        <w:trPr>
          <w:cantSplit/>
          <w:jc w:val="center"/>
        </w:trPr>
        <w:tc>
          <w:tcPr>
            <w:tcW w:w="8926" w:type="dxa"/>
            <w:gridSpan w:val="11"/>
            <w:tcBorders>
              <w:top w:val="single" w:sz="4" w:space="0" w:color="000000"/>
              <w:left w:val="single" w:sz="4" w:space="0" w:color="000000"/>
              <w:bottom w:val="single" w:sz="4" w:space="0" w:color="000000"/>
              <w:right w:val="single" w:sz="4" w:space="0" w:color="000000"/>
            </w:tcBorders>
            <w:shd w:val="clear" w:color="auto" w:fill="D9D9D9"/>
            <w:tcMar>
              <w:top w:w="0" w:type="dxa"/>
              <w:left w:w="57" w:type="dxa"/>
              <w:bottom w:w="0" w:type="dxa"/>
              <w:right w:w="57" w:type="dxa"/>
            </w:tcMar>
            <w:vAlign w:val="center"/>
          </w:tcPr>
          <w:p w14:paraId="172DEBC6" w14:textId="77777777" w:rsidR="00167FCF" w:rsidRPr="00E82A5C" w:rsidRDefault="00167FCF" w:rsidP="000700F4">
            <w:pPr>
              <w:spacing w:after="0" w:line="240" w:lineRule="auto"/>
              <w:rPr>
                <w:rFonts w:asciiTheme="majorHAnsi" w:hAnsiTheme="majorHAnsi" w:cstheme="majorHAnsi"/>
                <w:sz w:val="21"/>
                <w:szCs w:val="21"/>
              </w:rPr>
            </w:pPr>
            <w:r w:rsidRPr="00E82A5C">
              <w:rPr>
                <w:rFonts w:asciiTheme="majorHAnsi" w:eastAsia="Calibri" w:hAnsiTheme="majorHAnsi" w:cstheme="majorHAnsi"/>
                <w:b/>
                <w:bCs/>
                <w:i/>
                <w:iCs/>
                <w:sz w:val="21"/>
                <w:szCs w:val="21"/>
              </w:rPr>
              <w:t>Hospital admissions</w:t>
            </w:r>
          </w:p>
        </w:tc>
      </w:tr>
      <w:tr w:rsidR="00167FCF" w:rsidRPr="00E82A5C" w14:paraId="7B6EF955" w14:textId="77777777" w:rsidTr="000700F4">
        <w:trPr>
          <w:cantSplit/>
          <w:jc w:val="center"/>
        </w:trPr>
        <w:tc>
          <w:tcPr>
            <w:tcW w:w="10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4386CA9" w14:textId="77777777" w:rsidR="00167FCF" w:rsidRPr="00E82A5C" w:rsidRDefault="00167FCF" w:rsidP="000700F4">
            <w:pPr>
              <w:spacing w:after="0" w:line="240" w:lineRule="auto"/>
              <w:rPr>
                <w:rFonts w:asciiTheme="majorHAnsi" w:eastAsia="Calibri" w:hAnsiTheme="majorHAnsi" w:cstheme="majorHAnsi"/>
                <w:b/>
                <w:bCs/>
                <w:sz w:val="21"/>
                <w:szCs w:val="21"/>
              </w:rPr>
            </w:pPr>
            <w:r w:rsidRPr="00E82A5C">
              <w:rPr>
                <w:rFonts w:asciiTheme="majorHAnsi" w:eastAsia="Calibri" w:hAnsiTheme="majorHAnsi" w:cstheme="majorHAnsi"/>
                <w:b/>
                <w:bCs/>
                <w:sz w:val="21"/>
                <w:szCs w:val="21"/>
              </w:rPr>
              <w:lastRenderedPageBreak/>
              <w:t>Group A</w:t>
            </w: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3AD68B5"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4,316</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E96D55F"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0.10</w:t>
            </w:r>
          </w:p>
          <w:p w14:paraId="5B8493D2"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(0.47)</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827D83A"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B9EE2FD"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2,853</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976ED69"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0.09</w:t>
            </w:r>
          </w:p>
          <w:p w14:paraId="027EA566"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(0.48)</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F9BDBC6"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94B0ABB"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-0.00</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EE78392"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0.00</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2AF577F"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-0.01</w:t>
            </w: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BBC8CB6"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0.26</w:t>
            </w:r>
          </w:p>
        </w:tc>
      </w:tr>
      <w:tr w:rsidR="00167FCF" w:rsidRPr="00E82A5C" w14:paraId="4FD71241" w14:textId="77777777" w:rsidTr="000700F4">
        <w:trPr>
          <w:cantSplit/>
          <w:jc w:val="center"/>
        </w:trPr>
        <w:tc>
          <w:tcPr>
            <w:tcW w:w="10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B601C33" w14:textId="77777777" w:rsidR="00167FCF" w:rsidRPr="00E82A5C" w:rsidRDefault="00167FCF" w:rsidP="000700F4">
            <w:pPr>
              <w:spacing w:after="0" w:line="240" w:lineRule="auto"/>
              <w:rPr>
                <w:rFonts w:asciiTheme="majorHAnsi" w:eastAsia="Calibri" w:hAnsiTheme="majorHAnsi" w:cstheme="majorHAnsi"/>
                <w:b/>
                <w:bCs/>
                <w:sz w:val="21"/>
                <w:szCs w:val="21"/>
              </w:rPr>
            </w:pPr>
            <w:r w:rsidRPr="00E82A5C">
              <w:rPr>
                <w:rFonts w:asciiTheme="majorHAnsi" w:eastAsia="Calibri" w:hAnsiTheme="majorHAnsi" w:cstheme="majorHAnsi"/>
                <w:b/>
                <w:bCs/>
                <w:sz w:val="21"/>
                <w:szCs w:val="21"/>
              </w:rPr>
              <w:t>Group B</w:t>
            </w: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126C723"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3,923</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7B2783C"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0.10</w:t>
            </w:r>
          </w:p>
          <w:p w14:paraId="04BB6C91"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(0.43)</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540B731"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EC09556"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1,521</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D2DE978"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0.09</w:t>
            </w:r>
          </w:p>
          <w:p w14:paraId="656289A4"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(0.46)</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0474BE5"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A375893"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-0.00</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84DC4B6"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0.00</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A8054A2"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-0.01</w:t>
            </w: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83B8E82"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0.50</w:t>
            </w:r>
          </w:p>
        </w:tc>
      </w:tr>
      <w:tr w:rsidR="00167FCF" w:rsidRPr="00E82A5C" w14:paraId="31A7FF0A" w14:textId="77777777" w:rsidTr="000700F4">
        <w:trPr>
          <w:cantSplit/>
          <w:jc w:val="center"/>
        </w:trPr>
        <w:tc>
          <w:tcPr>
            <w:tcW w:w="8926" w:type="dxa"/>
            <w:gridSpan w:val="11"/>
            <w:tcBorders>
              <w:top w:val="single" w:sz="4" w:space="0" w:color="000000"/>
              <w:left w:val="single" w:sz="4" w:space="0" w:color="000000"/>
              <w:bottom w:val="single" w:sz="4" w:space="0" w:color="000000"/>
              <w:right w:val="single" w:sz="4" w:space="0" w:color="000000"/>
            </w:tcBorders>
            <w:shd w:val="clear" w:color="auto" w:fill="D9D9D9"/>
            <w:tcMar>
              <w:top w:w="0" w:type="dxa"/>
              <w:left w:w="57" w:type="dxa"/>
              <w:bottom w:w="0" w:type="dxa"/>
              <w:right w:w="57" w:type="dxa"/>
            </w:tcMar>
            <w:vAlign w:val="center"/>
          </w:tcPr>
          <w:p w14:paraId="08E41937" w14:textId="77777777" w:rsidR="00167FCF" w:rsidRPr="00E82A5C" w:rsidRDefault="00167FCF" w:rsidP="000700F4">
            <w:pPr>
              <w:spacing w:after="0" w:line="240" w:lineRule="auto"/>
              <w:rPr>
                <w:rFonts w:asciiTheme="majorHAnsi" w:eastAsia="Calibri" w:hAnsiTheme="majorHAnsi" w:cstheme="majorHAnsi"/>
                <w:b/>
                <w:bCs/>
                <w:i/>
                <w:iCs/>
                <w:sz w:val="21"/>
                <w:szCs w:val="21"/>
              </w:rPr>
            </w:pPr>
            <w:r w:rsidRPr="00E82A5C">
              <w:rPr>
                <w:rFonts w:asciiTheme="majorHAnsi" w:eastAsia="Calibri" w:hAnsiTheme="majorHAnsi" w:cstheme="majorHAnsi"/>
                <w:b/>
                <w:bCs/>
                <w:i/>
                <w:iCs/>
                <w:sz w:val="21"/>
                <w:szCs w:val="21"/>
              </w:rPr>
              <w:t>Vegetable intake</w:t>
            </w:r>
          </w:p>
        </w:tc>
      </w:tr>
      <w:tr w:rsidR="00167FCF" w:rsidRPr="00E82A5C" w14:paraId="502D51C7" w14:textId="77777777" w:rsidTr="000700F4">
        <w:trPr>
          <w:cantSplit/>
          <w:jc w:val="center"/>
        </w:trPr>
        <w:tc>
          <w:tcPr>
            <w:tcW w:w="10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4EFF4FB" w14:textId="77777777" w:rsidR="00167FCF" w:rsidRPr="00E82A5C" w:rsidRDefault="00167FCF" w:rsidP="000700F4">
            <w:pPr>
              <w:spacing w:after="0" w:line="240" w:lineRule="auto"/>
              <w:rPr>
                <w:rFonts w:asciiTheme="majorHAnsi" w:eastAsia="Calibri" w:hAnsiTheme="majorHAnsi" w:cstheme="majorHAnsi"/>
                <w:b/>
                <w:bCs/>
                <w:sz w:val="21"/>
                <w:szCs w:val="21"/>
              </w:rPr>
            </w:pPr>
            <w:r w:rsidRPr="00E82A5C">
              <w:rPr>
                <w:rFonts w:asciiTheme="majorHAnsi" w:eastAsia="Calibri" w:hAnsiTheme="majorHAnsi" w:cstheme="majorHAnsi"/>
                <w:b/>
                <w:sz w:val="21"/>
                <w:szCs w:val="21"/>
              </w:rPr>
              <w:t>Group A</w:t>
            </w: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4960C8F"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4,316</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B6CBFD0"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2.51</w:t>
            </w:r>
          </w:p>
          <w:p w14:paraId="36075DB0"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(1.36)</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3A1FB95"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83D6A62"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2,853</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726F09E"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2.74</w:t>
            </w:r>
          </w:p>
          <w:p w14:paraId="6BE9AE05"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(1.30)</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EC5E0BC"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3</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84B944C"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0.23</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684CECC"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0.17</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FFE41E0"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0.29</w:t>
            </w: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831F915"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0.00</w:t>
            </w:r>
          </w:p>
        </w:tc>
      </w:tr>
      <w:tr w:rsidR="00167FCF" w:rsidRPr="00E82A5C" w14:paraId="11E25510" w14:textId="77777777" w:rsidTr="000700F4">
        <w:trPr>
          <w:cantSplit/>
          <w:jc w:val="center"/>
        </w:trPr>
        <w:tc>
          <w:tcPr>
            <w:tcW w:w="105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5A70D24" w14:textId="77777777" w:rsidR="00167FCF" w:rsidRPr="00E82A5C" w:rsidRDefault="00167FCF" w:rsidP="000700F4">
            <w:pPr>
              <w:spacing w:after="0" w:line="240" w:lineRule="auto"/>
              <w:rPr>
                <w:rFonts w:asciiTheme="majorHAnsi" w:eastAsia="Calibri" w:hAnsiTheme="majorHAnsi" w:cstheme="majorHAnsi"/>
                <w:b/>
                <w:bCs/>
                <w:sz w:val="21"/>
                <w:szCs w:val="21"/>
              </w:rPr>
            </w:pPr>
            <w:r w:rsidRPr="00E82A5C">
              <w:rPr>
                <w:rFonts w:asciiTheme="majorHAnsi" w:eastAsia="Calibri" w:hAnsiTheme="majorHAnsi" w:cstheme="majorHAnsi"/>
                <w:b/>
                <w:sz w:val="21"/>
                <w:szCs w:val="21"/>
              </w:rPr>
              <w:t>Group B</w:t>
            </w:r>
          </w:p>
        </w:tc>
        <w:tc>
          <w:tcPr>
            <w:tcW w:w="72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4B013B8"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3,923</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1F13437"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2.63</w:t>
            </w:r>
          </w:p>
          <w:p w14:paraId="6D6CE88F"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(1.43)</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622BA34"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D4E00ED"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1,521</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4869276"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3.31</w:t>
            </w:r>
          </w:p>
          <w:p w14:paraId="29AD9734"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(1.35)</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38E73AC"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3</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AF82F6E"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0.68</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E404D4C"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0.59</w:t>
            </w:r>
          </w:p>
        </w:tc>
        <w:tc>
          <w:tcPr>
            <w:tcW w:w="74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3E2619C"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0.76</w:t>
            </w: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EC76109"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0.00</w:t>
            </w:r>
          </w:p>
        </w:tc>
      </w:tr>
    </w:tbl>
    <w:p w14:paraId="32E60288" w14:textId="77777777" w:rsidR="00167FCF" w:rsidRPr="00DE1D4D" w:rsidRDefault="00167FCF" w:rsidP="00167FCF">
      <w:pPr>
        <w:rPr>
          <w:rFonts w:asciiTheme="majorHAnsi" w:hAnsiTheme="majorHAnsi" w:cstheme="majorHAnsi"/>
          <w:i/>
          <w:iCs/>
          <w:sz w:val="18"/>
          <w:szCs w:val="18"/>
        </w:rPr>
      </w:pPr>
      <w:r w:rsidRPr="00DE1D4D">
        <w:rPr>
          <w:rFonts w:asciiTheme="majorHAnsi" w:hAnsiTheme="majorHAnsi" w:cstheme="majorHAnsi"/>
          <w:i/>
          <w:iCs/>
          <w:sz w:val="18"/>
          <w:szCs w:val="18"/>
        </w:rPr>
        <w:t xml:space="preserve">Abbreviations: AQOL, The Assessment of </w:t>
      </w:r>
      <w:proofErr w:type="gramStart"/>
      <w:r w:rsidRPr="00DE1D4D">
        <w:rPr>
          <w:rFonts w:asciiTheme="majorHAnsi" w:hAnsiTheme="majorHAnsi" w:cstheme="majorHAnsi"/>
          <w:i/>
          <w:iCs/>
          <w:sz w:val="18"/>
          <w:szCs w:val="18"/>
        </w:rPr>
        <w:t>quality of life</w:t>
      </w:r>
      <w:proofErr w:type="gramEnd"/>
      <w:r w:rsidRPr="00DE1D4D">
        <w:rPr>
          <w:rFonts w:asciiTheme="majorHAnsi" w:hAnsiTheme="majorHAnsi" w:cstheme="majorHAnsi"/>
          <w:i/>
          <w:iCs/>
          <w:sz w:val="18"/>
          <w:szCs w:val="18"/>
        </w:rPr>
        <w:t xml:space="preserve"> instrument; CI, Confidence interval; ED, Emergency department; SD, Standard deviation</w:t>
      </w:r>
    </w:p>
    <w:bookmarkEnd w:id="26"/>
    <w:p w14:paraId="3CFBEC54" w14:textId="5B389666" w:rsidR="00167FCF" w:rsidRPr="00E82A5C" w:rsidRDefault="00167FCF" w:rsidP="00167FCF">
      <w:pPr>
        <w:spacing w:before="240"/>
        <w:jc w:val="both"/>
        <w:rPr>
          <w:rFonts w:asciiTheme="majorHAnsi" w:eastAsia="Calibri" w:hAnsiTheme="majorHAnsi" w:cstheme="majorHAnsi"/>
          <w:sz w:val="21"/>
          <w:szCs w:val="21"/>
          <w:lang w:eastAsia="en-US"/>
        </w:rPr>
      </w:pPr>
      <w:r w:rsidRPr="00E82A5C">
        <w:rPr>
          <w:rFonts w:asciiTheme="majorHAnsi" w:eastAsia="Calibri" w:hAnsiTheme="majorHAnsi" w:cstheme="majorHAnsi"/>
          <w:sz w:val="21"/>
          <w:szCs w:val="21"/>
          <w:lang w:eastAsia="en-US"/>
        </w:rPr>
        <w:t>There were improvements in the severity of pain experienced by participants from initial to follow-up in both Groups and these changes were statistically significant.</w:t>
      </w:r>
      <w:r w:rsidR="00DF7BE1" w:rsidRPr="00E82A5C">
        <w:rPr>
          <w:rFonts w:asciiTheme="majorHAnsi" w:eastAsia="Calibri" w:hAnsiTheme="majorHAnsi" w:cstheme="majorHAnsi"/>
          <w:sz w:val="21"/>
          <w:szCs w:val="21"/>
          <w:lang w:eastAsia="en-US"/>
        </w:rPr>
        <w:t xml:space="preserve"> </w:t>
      </w:r>
      <w:r w:rsidRPr="00E82A5C">
        <w:rPr>
          <w:rFonts w:asciiTheme="majorHAnsi" w:eastAsia="Calibri" w:hAnsiTheme="majorHAnsi" w:cstheme="majorHAnsi"/>
          <w:sz w:val="21"/>
          <w:szCs w:val="21"/>
          <w:lang w:eastAsia="en-US"/>
        </w:rPr>
        <w:t>On average, Group B participants demonstrated a greater improvement in their pain severity over time from initial to follow-up compared to Group A participants.</w:t>
      </w:r>
      <w:r w:rsidR="00DF7BE1" w:rsidRPr="00E82A5C">
        <w:rPr>
          <w:rFonts w:asciiTheme="majorHAnsi" w:eastAsia="Calibri" w:hAnsiTheme="majorHAnsi" w:cstheme="majorHAnsi"/>
          <w:sz w:val="21"/>
          <w:szCs w:val="21"/>
          <w:lang w:eastAsia="en-US"/>
        </w:rPr>
        <w:t xml:space="preserve"> </w:t>
      </w:r>
    </w:p>
    <w:bookmarkEnd w:id="27"/>
    <w:p w14:paraId="27A632F3" w14:textId="24CFE228" w:rsidR="00167FCF" w:rsidRPr="00E82A5C" w:rsidRDefault="00167FCF" w:rsidP="00167FCF">
      <w:pPr>
        <w:jc w:val="both"/>
        <w:rPr>
          <w:rFonts w:asciiTheme="majorHAnsi" w:eastAsia="Calibri" w:hAnsiTheme="majorHAnsi" w:cstheme="majorHAnsi"/>
          <w:sz w:val="21"/>
          <w:szCs w:val="21"/>
          <w:lang w:eastAsia="en-US"/>
        </w:rPr>
      </w:pPr>
      <w:r w:rsidRPr="00E82A5C">
        <w:rPr>
          <w:rFonts w:asciiTheme="majorHAnsi" w:eastAsia="Calibri" w:hAnsiTheme="majorHAnsi" w:cstheme="majorHAnsi"/>
          <w:sz w:val="21"/>
          <w:szCs w:val="21"/>
          <w:lang w:eastAsia="en-US"/>
        </w:rPr>
        <w:t>There were also improvements in the degree of interference the participant’s pain had on both their general activities and sleep from initial to follow-up in both Groups, and these changes were also statistically significant.</w:t>
      </w:r>
      <w:r w:rsidR="00DF7BE1" w:rsidRPr="00E82A5C">
        <w:rPr>
          <w:rFonts w:asciiTheme="majorHAnsi" w:eastAsia="Calibri" w:hAnsiTheme="majorHAnsi" w:cstheme="majorHAnsi"/>
          <w:sz w:val="21"/>
          <w:szCs w:val="21"/>
          <w:lang w:eastAsia="en-US"/>
        </w:rPr>
        <w:t xml:space="preserve"> </w:t>
      </w:r>
      <w:r w:rsidRPr="00E82A5C">
        <w:rPr>
          <w:rFonts w:asciiTheme="majorHAnsi" w:eastAsia="Calibri" w:hAnsiTheme="majorHAnsi" w:cstheme="majorHAnsi"/>
          <w:sz w:val="21"/>
          <w:szCs w:val="21"/>
          <w:lang w:eastAsia="en-US"/>
        </w:rPr>
        <w:t>On average, Group B participants demonstrated greater improvements in the degree of pain interference compared to Group A participants from initial to follow-up on both their general activities and sleep from initial to follow-up.</w:t>
      </w:r>
    </w:p>
    <w:p w14:paraId="2DFD655A" w14:textId="3B0D8415" w:rsidR="00167FCF" w:rsidRPr="00E82A5C" w:rsidRDefault="00167FCF" w:rsidP="00167FCF">
      <w:pPr>
        <w:tabs>
          <w:tab w:val="left" w:pos="2550"/>
        </w:tabs>
        <w:jc w:val="both"/>
        <w:rPr>
          <w:rFonts w:asciiTheme="majorHAnsi" w:eastAsia="Calibri" w:hAnsiTheme="majorHAnsi" w:cstheme="majorHAnsi"/>
          <w:sz w:val="21"/>
          <w:szCs w:val="21"/>
          <w:lang w:eastAsia="en-US"/>
        </w:rPr>
      </w:pPr>
      <w:r w:rsidRPr="00E82A5C">
        <w:rPr>
          <w:rFonts w:asciiTheme="majorHAnsi" w:eastAsia="Calibri" w:hAnsiTheme="majorHAnsi" w:cstheme="majorHAnsi"/>
          <w:sz w:val="21"/>
          <w:szCs w:val="21"/>
          <w:lang w:eastAsia="en-US"/>
        </w:rPr>
        <w:t>The average level of psychological distress experienced by participants at the initial consultation were similar in Groups A and B and both Groups demonstrated statistically significant improvements from initial to follow-up.</w:t>
      </w:r>
      <w:r w:rsidR="00DF7BE1" w:rsidRPr="00E82A5C">
        <w:rPr>
          <w:rFonts w:asciiTheme="majorHAnsi" w:eastAsia="Calibri" w:hAnsiTheme="majorHAnsi" w:cstheme="majorHAnsi"/>
          <w:sz w:val="21"/>
          <w:szCs w:val="21"/>
          <w:lang w:eastAsia="en-US"/>
        </w:rPr>
        <w:t xml:space="preserve"> </w:t>
      </w:r>
    </w:p>
    <w:p w14:paraId="6D25F5B3" w14:textId="6F91FB03" w:rsidR="00167FCF" w:rsidRPr="00E82A5C" w:rsidRDefault="00167FCF" w:rsidP="00167FCF">
      <w:pPr>
        <w:jc w:val="both"/>
        <w:rPr>
          <w:rFonts w:asciiTheme="majorHAnsi" w:eastAsia="Calibri" w:hAnsiTheme="majorHAnsi" w:cstheme="majorHAnsi"/>
          <w:sz w:val="21"/>
          <w:szCs w:val="21"/>
          <w:lang w:eastAsia="en-US"/>
        </w:rPr>
      </w:pPr>
      <w:r w:rsidRPr="00E82A5C">
        <w:rPr>
          <w:rFonts w:asciiTheme="majorHAnsi" w:eastAsia="Calibri" w:hAnsiTheme="majorHAnsi" w:cstheme="majorHAnsi"/>
          <w:sz w:val="21"/>
          <w:szCs w:val="21"/>
          <w:lang w:eastAsia="en-US"/>
        </w:rPr>
        <w:t>Pain self-efficacy scores were similar in Groups A and B at the start of the intervention.</w:t>
      </w:r>
      <w:r w:rsidR="00DF7BE1" w:rsidRPr="00E82A5C">
        <w:rPr>
          <w:rFonts w:asciiTheme="majorHAnsi" w:eastAsia="Calibri" w:hAnsiTheme="majorHAnsi" w:cstheme="majorHAnsi"/>
          <w:sz w:val="21"/>
          <w:szCs w:val="21"/>
          <w:lang w:eastAsia="en-US"/>
        </w:rPr>
        <w:t xml:space="preserve"> </w:t>
      </w:r>
      <w:r w:rsidRPr="00E82A5C">
        <w:rPr>
          <w:rFonts w:asciiTheme="majorHAnsi" w:eastAsia="Calibri" w:hAnsiTheme="majorHAnsi" w:cstheme="majorHAnsi"/>
          <w:sz w:val="21"/>
          <w:szCs w:val="21"/>
          <w:lang w:eastAsia="en-US"/>
        </w:rPr>
        <w:t>There were improvements in the participant’s levels of self-efficacy from initial to follow-up in both Groups A and B, and these changes were statistically significant.</w:t>
      </w:r>
      <w:r w:rsidR="00DF7BE1" w:rsidRPr="00E82A5C">
        <w:rPr>
          <w:rFonts w:asciiTheme="majorHAnsi" w:eastAsia="Calibri" w:hAnsiTheme="majorHAnsi" w:cstheme="majorHAnsi"/>
          <w:sz w:val="21"/>
          <w:szCs w:val="21"/>
          <w:lang w:eastAsia="en-US"/>
        </w:rPr>
        <w:t xml:space="preserve"> </w:t>
      </w:r>
      <w:r w:rsidRPr="00E82A5C">
        <w:rPr>
          <w:rFonts w:asciiTheme="majorHAnsi" w:eastAsia="Calibri" w:hAnsiTheme="majorHAnsi" w:cstheme="majorHAnsi"/>
          <w:sz w:val="21"/>
          <w:szCs w:val="21"/>
          <w:lang w:eastAsia="en-US"/>
        </w:rPr>
        <w:t>On average, Group B participants demonstrated a greater improvement in their self-efficacy in managing their pain from initial to follow-up compared to Group A participants.</w:t>
      </w:r>
      <w:r w:rsidR="00DF7BE1" w:rsidRPr="00E82A5C">
        <w:rPr>
          <w:rFonts w:asciiTheme="majorHAnsi" w:eastAsia="Calibri" w:hAnsiTheme="majorHAnsi" w:cstheme="majorHAnsi"/>
          <w:sz w:val="21"/>
          <w:szCs w:val="21"/>
          <w:lang w:eastAsia="en-US"/>
        </w:rPr>
        <w:t xml:space="preserve"> </w:t>
      </w:r>
    </w:p>
    <w:p w14:paraId="644FC338" w14:textId="118439CF" w:rsidR="00167FCF" w:rsidRPr="00E82A5C" w:rsidRDefault="00167FCF" w:rsidP="00167FCF">
      <w:pPr>
        <w:jc w:val="both"/>
        <w:rPr>
          <w:rFonts w:asciiTheme="majorHAnsi" w:eastAsia="Calibri" w:hAnsiTheme="majorHAnsi" w:cstheme="majorHAnsi"/>
          <w:sz w:val="21"/>
          <w:szCs w:val="21"/>
          <w:lang w:eastAsia="en-US"/>
        </w:rPr>
      </w:pPr>
      <w:r w:rsidRPr="00E82A5C">
        <w:rPr>
          <w:rFonts w:asciiTheme="majorHAnsi" w:eastAsia="Calibri" w:hAnsiTheme="majorHAnsi" w:cstheme="majorHAnsi"/>
          <w:sz w:val="21"/>
          <w:szCs w:val="21"/>
          <w:lang w:eastAsia="en-US"/>
        </w:rPr>
        <w:t>Group A participants improved their average self-management and health literacy total scores from initial to follow-up and both increases were statistically significant.</w:t>
      </w:r>
      <w:r w:rsidR="00DF7BE1" w:rsidRPr="00E82A5C">
        <w:rPr>
          <w:rFonts w:asciiTheme="majorHAnsi" w:eastAsia="Calibri" w:hAnsiTheme="majorHAnsi" w:cstheme="majorHAnsi"/>
          <w:sz w:val="21"/>
          <w:szCs w:val="21"/>
          <w:lang w:eastAsia="en-US"/>
        </w:rPr>
        <w:t xml:space="preserve"> </w:t>
      </w:r>
      <w:r w:rsidRPr="00E82A5C">
        <w:rPr>
          <w:rFonts w:asciiTheme="majorHAnsi" w:eastAsia="Calibri" w:hAnsiTheme="majorHAnsi" w:cstheme="majorHAnsi"/>
          <w:sz w:val="21"/>
          <w:szCs w:val="21"/>
          <w:lang w:eastAsia="en-US"/>
        </w:rPr>
        <w:t>Group B participants also had a statistically significantly higher average self-management score at follow-up compared to initial but the increase in their average health literacy total score was not statistically significant.</w:t>
      </w:r>
    </w:p>
    <w:p w14:paraId="63012A76" w14:textId="5C5925F8" w:rsidR="00167FCF" w:rsidRPr="00E82A5C" w:rsidRDefault="00167FCF" w:rsidP="00167FCF">
      <w:pPr>
        <w:jc w:val="both"/>
        <w:rPr>
          <w:rFonts w:asciiTheme="majorHAnsi" w:hAnsiTheme="majorHAnsi" w:cstheme="majorHAnsi"/>
          <w:sz w:val="21"/>
          <w:szCs w:val="21"/>
        </w:rPr>
      </w:pPr>
      <w:r w:rsidRPr="00E82A5C">
        <w:rPr>
          <w:rFonts w:asciiTheme="majorHAnsi" w:eastAsia="Calibri" w:hAnsiTheme="majorHAnsi" w:cstheme="majorHAnsi"/>
          <w:sz w:val="21"/>
          <w:szCs w:val="21"/>
        </w:rPr>
        <w:t xml:space="preserve">There was a statistically significant improvement in the average </w:t>
      </w:r>
      <w:proofErr w:type="spellStart"/>
      <w:r w:rsidRPr="00E82A5C">
        <w:rPr>
          <w:rFonts w:asciiTheme="majorHAnsi" w:eastAsia="Calibri" w:hAnsiTheme="majorHAnsi" w:cstheme="majorHAnsi"/>
          <w:sz w:val="21"/>
          <w:szCs w:val="21"/>
        </w:rPr>
        <w:t>AQoL</w:t>
      </w:r>
      <w:proofErr w:type="spellEnd"/>
      <w:r w:rsidRPr="00E82A5C">
        <w:rPr>
          <w:rFonts w:asciiTheme="majorHAnsi" w:eastAsia="Calibri" w:hAnsiTheme="majorHAnsi" w:cstheme="majorHAnsi"/>
          <w:sz w:val="21"/>
          <w:szCs w:val="21"/>
        </w:rPr>
        <w:t xml:space="preserve"> utility score from initial to follow-up in Group A participants that was almost clinically important (</w:t>
      </w:r>
      <w:proofErr w:type="gramStart"/>
      <w:r w:rsidRPr="00E82A5C">
        <w:rPr>
          <w:rFonts w:asciiTheme="majorHAnsi" w:eastAsia="Calibri" w:hAnsiTheme="majorHAnsi" w:cstheme="majorHAnsi"/>
          <w:sz w:val="21"/>
          <w:szCs w:val="21"/>
        </w:rPr>
        <w:t>i.e.</w:t>
      </w:r>
      <w:proofErr w:type="gramEnd"/>
      <w:r w:rsidRPr="00E82A5C">
        <w:rPr>
          <w:rFonts w:asciiTheme="majorHAnsi" w:eastAsia="Calibri" w:hAnsiTheme="majorHAnsi" w:cstheme="majorHAnsi"/>
          <w:sz w:val="21"/>
          <w:szCs w:val="21"/>
        </w:rPr>
        <w:t xml:space="preserve"> change of 0.06 units or more).</w:t>
      </w:r>
      <w:r w:rsidRPr="00E82A5C">
        <w:rPr>
          <w:rStyle w:val="EndnoteReference"/>
          <w:rFonts w:asciiTheme="majorHAnsi" w:eastAsia="Calibri" w:hAnsiTheme="majorHAnsi" w:cstheme="majorHAnsi"/>
          <w:sz w:val="21"/>
          <w:szCs w:val="21"/>
        </w:rPr>
        <w:endnoteReference w:id="2"/>
      </w:r>
      <w:r w:rsidR="00DF7BE1" w:rsidRPr="00E82A5C">
        <w:rPr>
          <w:rFonts w:asciiTheme="majorHAnsi" w:eastAsia="Calibri" w:hAnsiTheme="majorHAnsi" w:cstheme="majorHAnsi"/>
          <w:sz w:val="21"/>
          <w:szCs w:val="21"/>
        </w:rPr>
        <w:t xml:space="preserve"> </w:t>
      </w:r>
      <w:r w:rsidRPr="00E82A5C">
        <w:rPr>
          <w:rFonts w:asciiTheme="majorHAnsi" w:eastAsia="Calibri" w:hAnsiTheme="majorHAnsi" w:cstheme="majorHAnsi"/>
          <w:sz w:val="21"/>
          <w:szCs w:val="21"/>
          <w:lang w:eastAsia="en-US"/>
        </w:rPr>
        <w:t xml:space="preserve">Group B </w:t>
      </w:r>
      <w:r w:rsidRPr="00E82A5C">
        <w:rPr>
          <w:rFonts w:asciiTheme="majorHAnsi" w:eastAsia="Calibri" w:hAnsiTheme="majorHAnsi" w:cstheme="majorHAnsi"/>
          <w:sz w:val="21"/>
          <w:szCs w:val="21"/>
          <w:lang w:eastAsia="en-US"/>
        </w:rPr>
        <w:lastRenderedPageBreak/>
        <w:t xml:space="preserve">participants also demonstrated a statistically significant improvement in their average </w:t>
      </w:r>
      <w:proofErr w:type="spellStart"/>
      <w:r w:rsidRPr="00E82A5C">
        <w:rPr>
          <w:rFonts w:asciiTheme="majorHAnsi" w:eastAsia="Calibri" w:hAnsiTheme="majorHAnsi" w:cstheme="majorHAnsi"/>
          <w:sz w:val="21"/>
          <w:szCs w:val="21"/>
          <w:lang w:eastAsia="en-US"/>
        </w:rPr>
        <w:t>AQoL</w:t>
      </w:r>
      <w:proofErr w:type="spellEnd"/>
      <w:r w:rsidRPr="00E82A5C">
        <w:rPr>
          <w:rFonts w:asciiTheme="majorHAnsi" w:eastAsia="Calibri" w:hAnsiTheme="majorHAnsi" w:cstheme="majorHAnsi"/>
          <w:sz w:val="21"/>
          <w:szCs w:val="21"/>
          <w:lang w:eastAsia="en-US"/>
        </w:rPr>
        <w:t xml:space="preserve"> utility score from initial to follow-up and this change was clinically important.</w:t>
      </w:r>
      <w:r w:rsidR="00DF7BE1" w:rsidRPr="00E82A5C">
        <w:rPr>
          <w:rFonts w:asciiTheme="majorHAnsi" w:eastAsia="Calibri" w:hAnsiTheme="majorHAnsi" w:cstheme="majorHAnsi"/>
          <w:sz w:val="21"/>
          <w:szCs w:val="21"/>
          <w:lang w:eastAsia="en-US"/>
        </w:rPr>
        <w:t xml:space="preserve"> </w:t>
      </w:r>
    </w:p>
    <w:p w14:paraId="3EC6D905" w14:textId="57D77294" w:rsidR="00167FCF" w:rsidRPr="00E82A5C" w:rsidRDefault="00167FCF" w:rsidP="00167FCF">
      <w:pPr>
        <w:jc w:val="both"/>
        <w:rPr>
          <w:rFonts w:asciiTheme="majorHAnsi" w:hAnsiTheme="majorHAnsi" w:cstheme="majorHAnsi"/>
          <w:sz w:val="21"/>
          <w:szCs w:val="21"/>
        </w:rPr>
      </w:pPr>
      <w:r w:rsidRPr="00E82A5C">
        <w:rPr>
          <w:rFonts w:asciiTheme="majorHAnsi" w:eastAsia="Calibri" w:hAnsiTheme="majorHAnsi" w:cstheme="majorHAnsi"/>
          <w:sz w:val="21"/>
          <w:szCs w:val="21"/>
          <w:lang w:eastAsia="en-US"/>
        </w:rPr>
        <w:t>There was no change in the average daily morphine equivalent dose in Group A or Group B participants from initial to follow-up.</w:t>
      </w:r>
      <w:r w:rsidR="00DF7BE1" w:rsidRPr="00E82A5C">
        <w:rPr>
          <w:rFonts w:asciiTheme="majorHAnsi" w:eastAsia="Calibri" w:hAnsiTheme="majorHAnsi" w:cstheme="majorHAnsi"/>
          <w:sz w:val="21"/>
          <w:szCs w:val="21"/>
          <w:lang w:eastAsia="en-US"/>
        </w:rPr>
        <w:t xml:space="preserve"> </w:t>
      </w:r>
      <w:r w:rsidRPr="00E82A5C">
        <w:rPr>
          <w:rFonts w:asciiTheme="majorHAnsi" w:eastAsia="Calibri" w:hAnsiTheme="majorHAnsi" w:cstheme="majorHAnsi"/>
          <w:sz w:val="21"/>
          <w:szCs w:val="21"/>
          <w:lang w:eastAsia="en-US"/>
        </w:rPr>
        <w:t xml:space="preserve">Given the intervention was only over a </w:t>
      </w:r>
      <w:r w:rsidR="00E54ED6" w:rsidRPr="00E82A5C">
        <w:rPr>
          <w:rFonts w:asciiTheme="majorHAnsi" w:eastAsia="Calibri" w:hAnsiTheme="majorHAnsi" w:cstheme="majorHAnsi"/>
          <w:sz w:val="21"/>
          <w:szCs w:val="21"/>
          <w:lang w:eastAsia="en-US"/>
        </w:rPr>
        <w:t>three-month</w:t>
      </w:r>
      <w:r w:rsidRPr="00E82A5C">
        <w:rPr>
          <w:rFonts w:asciiTheme="majorHAnsi" w:eastAsia="Calibri" w:hAnsiTheme="majorHAnsi" w:cstheme="majorHAnsi"/>
          <w:sz w:val="21"/>
          <w:szCs w:val="21"/>
          <w:lang w:eastAsia="en-US"/>
        </w:rPr>
        <w:t xml:space="preserve"> period, advice from Expert Panel membership suggests this is not unexpected in the short timeframe.</w:t>
      </w:r>
    </w:p>
    <w:p w14:paraId="6D805AB9" w14:textId="19102C94" w:rsidR="00167FCF" w:rsidRPr="00E82A5C" w:rsidRDefault="00167FCF" w:rsidP="00167FCF">
      <w:pPr>
        <w:jc w:val="both"/>
        <w:rPr>
          <w:rFonts w:asciiTheme="majorHAnsi" w:eastAsia="Calibri" w:hAnsiTheme="majorHAnsi" w:cstheme="majorHAnsi"/>
          <w:sz w:val="21"/>
          <w:szCs w:val="21"/>
          <w:lang w:eastAsia="en-US"/>
        </w:rPr>
      </w:pPr>
      <w:r w:rsidRPr="00E82A5C">
        <w:rPr>
          <w:rFonts w:asciiTheme="majorHAnsi" w:eastAsia="Calibri" w:hAnsiTheme="majorHAnsi" w:cstheme="majorHAnsi"/>
          <w:sz w:val="21"/>
          <w:szCs w:val="21"/>
          <w:lang w:eastAsia="en-US"/>
        </w:rPr>
        <w:t xml:space="preserve">Less than 10% of participants in both Groups reported at the initial and follow-up timepoints that they had visited the hospital, either as a presentation to an Emergency Department (ED) or hospital admission, in the last month </w:t>
      </w:r>
      <w:proofErr w:type="gramStart"/>
      <w:r w:rsidRPr="00E82A5C">
        <w:rPr>
          <w:rFonts w:asciiTheme="majorHAnsi" w:eastAsia="Calibri" w:hAnsiTheme="majorHAnsi" w:cstheme="majorHAnsi"/>
          <w:sz w:val="21"/>
          <w:szCs w:val="21"/>
          <w:lang w:eastAsia="en-US"/>
        </w:rPr>
        <w:t>as a result of</w:t>
      </w:r>
      <w:proofErr w:type="gramEnd"/>
      <w:r w:rsidRPr="00E82A5C">
        <w:rPr>
          <w:rFonts w:asciiTheme="majorHAnsi" w:eastAsia="Calibri" w:hAnsiTheme="majorHAnsi" w:cstheme="majorHAnsi"/>
          <w:sz w:val="21"/>
          <w:szCs w:val="21"/>
          <w:lang w:eastAsia="en-US"/>
        </w:rPr>
        <w:t xml:space="preserve"> their pain.</w:t>
      </w:r>
      <w:r w:rsidR="00DF7BE1" w:rsidRPr="00E82A5C">
        <w:rPr>
          <w:rFonts w:asciiTheme="majorHAnsi" w:eastAsia="Calibri" w:hAnsiTheme="majorHAnsi" w:cstheme="majorHAnsi"/>
          <w:sz w:val="21"/>
          <w:szCs w:val="21"/>
          <w:lang w:eastAsia="en-US"/>
        </w:rPr>
        <w:t xml:space="preserve"> </w:t>
      </w:r>
      <w:r w:rsidRPr="00E82A5C">
        <w:rPr>
          <w:rFonts w:asciiTheme="majorHAnsi" w:eastAsia="Calibri" w:hAnsiTheme="majorHAnsi" w:cstheme="majorHAnsi"/>
          <w:sz w:val="21"/>
          <w:szCs w:val="21"/>
          <w:lang w:eastAsia="en-US"/>
        </w:rPr>
        <w:t>On average, participants in both Group A and Group B reported fewer ED presentations due to their chronic pain at follow-up compared to the initial timepoint (0.15 c.f. 0.16 times in Group A and 0.14 c.f. 0.16 times in Group B) but these changes were not statistically significant.</w:t>
      </w:r>
      <w:r w:rsidR="00DF7BE1" w:rsidRPr="00E82A5C">
        <w:rPr>
          <w:rFonts w:asciiTheme="majorHAnsi" w:eastAsia="Calibri" w:hAnsiTheme="majorHAnsi" w:cstheme="majorHAnsi"/>
          <w:sz w:val="21"/>
          <w:szCs w:val="21"/>
          <w:lang w:eastAsia="en-US"/>
        </w:rPr>
        <w:t xml:space="preserve"> </w:t>
      </w:r>
      <w:r w:rsidRPr="00E82A5C">
        <w:rPr>
          <w:rFonts w:asciiTheme="majorHAnsi" w:eastAsia="Calibri" w:hAnsiTheme="majorHAnsi" w:cstheme="majorHAnsi"/>
          <w:sz w:val="21"/>
          <w:szCs w:val="21"/>
          <w:lang w:eastAsia="en-US"/>
        </w:rPr>
        <w:t>Participants also reported fewer hospital admissions because of their pain, on average, at follow-up compared to the initial timepoint.</w:t>
      </w:r>
      <w:r w:rsidR="00DF7BE1" w:rsidRPr="00E82A5C">
        <w:rPr>
          <w:rFonts w:asciiTheme="majorHAnsi" w:eastAsia="Calibri" w:hAnsiTheme="majorHAnsi" w:cstheme="majorHAnsi"/>
          <w:sz w:val="21"/>
          <w:szCs w:val="21"/>
          <w:lang w:eastAsia="en-US"/>
        </w:rPr>
        <w:t xml:space="preserve"> </w:t>
      </w:r>
      <w:r w:rsidRPr="00E82A5C">
        <w:rPr>
          <w:rFonts w:asciiTheme="majorHAnsi" w:eastAsia="Calibri" w:hAnsiTheme="majorHAnsi" w:cstheme="majorHAnsi"/>
          <w:sz w:val="21"/>
          <w:szCs w:val="21"/>
          <w:lang w:eastAsia="en-US"/>
        </w:rPr>
        <w:t>Again, this change was not statistically significant.</w:t>
      </w:r>
    </w:p>
    <w:p w14:paraId="7025571A" w14:textId="041B4B9A" w:rsidR="00167FCF" w:rsidRPr="00E82A5C" w:rsidRDefault="00167FCF" w:rsidP="00167FCF">
      <w:pPr>
        <w:tabs>
          <w:tab w:val="left" w:pos="2550"/>
        </w:tabs>
        <w:jc w:val="both"/>
        <w:rPr>
          <w:rFonts w:asciiTheme="majorHAnsi" w:eastAsia="Calibri" w:hAnsiTheme="majorHAnsi" w:cstheme="majorHAnsi"/>
          <w:sz w:val="21"/>
          <w:szCs w:val="21"/>
          <w:lang w:eastAsia="en-US"/>
        </w:rPr>
      </w:pPr>
      <w:r w:rsidRPr="00E82A5C">
        <w:rPr>
          <w:rFonts w:asciiTheme="majorHAnsi" w:eastAsia="Calibri" w:hAnsiTheme="majorHAnsi" w:cstheme="majorHAnsi"/>
          <w:sz w:val="21"/>
          <w:szCs w:val="21"/>
          <w:lang w:eastAsia="en-US"/>
        </w:rPr>
        <w:t>Participants were asked two questions on vegetable intake and consumption of sugar sweetened drinks because it was hypothesised by members of the Australian Pain Society, that optimising diet with healthy food allows gut bacteria to thrive, which results in a reduction in inflammation and pain.</w:t>
      </w:r>
      <w:r w:rsidR="00DF7BE1" w:rsidRPr="00E82A5C">
        <w:rPr>
          <w:rFonts w:asciiTheme="majorHAnsi" w:eastAsia="Calibri" w:hAnsiTheme="majorHAnsi" w:cstheme="majorHAnsi"/>
          <w:sz w:val="21"/>
          <w:szCs w:val="21"/>
          <w:lang w:eastAsia="en-US"/>
        </w:rPr>
        <w:t xml:space="preserve"> </w:t>
      </w:r>
      <w:r w:rsidRPr="00E82A5C">
        <w:rPr>
          <w:rFonts w:asciiTheme="majorHAnsi" w:eastAsia="Calibri" w:hAnsiTheme="majorHAnsi" w:cstheme="majorHAnsi"/>
          <w:sz w:val="21"/>
          <w:szCs w:val="21"/>
          <w:lang w:eastAsia="en-US"/>
        </w:rPr>
        <w:t>Vegetable intake and consumption of sugar sweetened drinks were similar in Groups A and B at the start of the intervention and there were statistically significant improvements in both measures from initial to follow-up in both Groups.</w:t>
      </w:r>
      <w:r w:rsidR="00DF7BE1" w:rsidRPr="00E82A5C">
        <w:rPr>
          <w:rFonts w:asciiTheme="majorHAnsi" w:eastAsia="Calibri" w:hAnsiTheme="majorHAnsi" w:cstheme="majorHAnsi"/>
          <w:sz w:val="21"/>
          <w:szCs w:val="21"/>
          <w:lang w:eastAsia="en-US"/>
        </w:rPr>
        <w:t xml:space="preserve"> </w:t>
      </w:r>
      <w:r w:rsidRPr="00E82A5C">
        <w:rPr>
          <w:rFonts w:asciiTheme="majorHAnsi" w:eastAsia="Calibri" w:hAnsiTheme="majorHAnsi" w:cstheme="majorHAnsi"/>
          <w:sz w:val="21"/>
          <w:szCs w:val="21"/>
          <w:lang w:eastAsia="en-US"/>
        </w:rPr>
        <w:t>On average, Group B participants demonstrated greater improvements in these two nutritional measures.</w:t>
      </w:r>
    </w:p>
    <w:p w14:paraId="638B6FDD" w14:textId="53EAAB35" w:rsidR="00167FCF" w:rsidRPr="00E82A5C" w:rsidRDefault="00167FCF" w:rsidP="00167FCF">
      <w:pPr>
        <w:tabs>
          <w:tab w:val="left" w:pos="2550"/>
        </w:tabs>
        <w:jc w:val="both"/>
        <w:rPr>
          <w:rFonts w:asciiTheme="majorHAnsi" w:eastAsia="Calibri" w:hAnsiTheme="majorHAnsi" w:cstheme="majorHAnsi"/>
          <w:sz w:val="21"/>
          <w:szCs w:val="21"/>
          <w:lang w:eastAsia="en-US"/>
        </w:rPr>
      </w:pPr>
      <w:r w:rsidRPr="00E82A5C">
        <w:rPr>
          <w:rFonts w:asciiTheme="majorHAnsi" w:eastAsia="Calibri" w:hAnsiTheme="majorHAnsi" w:cstheme="majorHAnsi"/>
          <w:sz w:val="21"/>
          <w:szCs w:val="21"/>
          <w:lang w:eastAsia="en-US"/>
        </w:rPr>
        <w:t>At the start of the intervention, 22% of participants (n=1,813) reported experiencing mild pain, 31% (n=2,591) reported experiencing moderate pain and 47% (n=3,835) reported experiencing severe pain.</w:t>
      </w:r>
      <w:r w:rsidR="00DF7BE1" w:rsidRPr="00E82A5C">
        <w:rPr>
          <w:rFonts w:asciiTheme="majorHAnsi" w:eastAsia="Calibri" w:hAnsiTheme="majorHAnsi" w:cstheme="majorHAnsi"/>
          <w:sz w:val="21"/>
          <w:szCs w:val="21"/>
          <w:lang w:eastAsia="en-US"/>
        </w:rPr>
        <w:t xml:space="preserve"> </w:t>
      </w:r>
      <w:r w:rsidRPr="00E82A5C">
        <w:rPr>
          <w:rFonts w:asciiTheme="majorHAnsi" w:eastAsia="Calibri" w:hAnsiTheme="majorHAnsi" w:cstheme="majorHAnsi"/>
          <w:sz w:val="21"/>
          <w:szCs w:val="21"/>
          <w:lang w:eastAsia="en-US"/>
        </w:rPr>
        <w:t>Subgroup analyses using data combined from both Groups A and B showed that, on average, participants’ pain severity (</w:t>
      </w:r>
      <w:r w:rsidRPr="00E82A5C">
        <w:rPr>
          <w:rFonts w:asciiTheme="majorHAnsi" w:eastAsia="Calibri" w:hAnsiTheme="majorHAnsi" w:cstheme="majorHAnsi"/>
          <w:sz w:val="21"/>
          <w:szCs w:val="21"/>
          <w:lang w:eastAsia="en-US"/>
        </w:rPr>
        <w:fldChar w:fldCharType="begin"/>
      </w:r>
      <w:r w:rsidRPr="00E82A5C">
        <w:rPr>
          <w:rFonts w:asciiTheme="majorHAnsi" w:eastAsia="Calibri" w:hAnsiTheme="majorHAnsi" w:cstheme="majorHAnsi"/>
          <w:sz w:val="21"/>
          <w:szCs w:val="21"/>
          <w:lang w:eastAsia="en-US"/>
        </w:rPr>
        <w:instrText xml:space="preserve"> REF _Ref56079358 \h  \* MERGEFORMAT </w:instrText>
      </w:r>
      <w:r w:rsidRPr="00E82A5C">
        <w:rPr>
          <w:rFonts w:asciiTheme="majorHAnsi" w:eastAsia="Calibri" w:hAnsiTheme="majorHAnsi" w:cstheme="majorHAnsi"/>
          <w:sz w:val="21"/>
          <w:szCs w:val="21"/>
          <w:lang w:eastAsia="en-US"/>
        </w:rPr>
      </w:r>
      <w:r w:rsidRPr="00E82A5C">
        <w:rPr>
          <w:rFonts w:asciiTheme="majorHAnsi" w:eastAsia="Calibri" w:hAnsiTheme="majorHAnsi" w:cstheme="majorHAnsi"/>
          <w:sz w:val="21"/>
          <w:szCs w:val="21"/>
          <w:lang w:eastAsia="en-US"/>
        </w:rPr>
        <w:fldChar w:fldCharType="separate"/>
      </w:r>
      <w:r w:rsidR="001F7430" w:rsidRPr="001F7430">
        <w:rPr>
          <w:rFonts w:asciiTheme="majorHAnsi" w:eastAsia="Calibri" w:hAnsiTheme="majorHAnsi" w:cstheme="majorHAnsi"/>
          <w:sz w:val="21"/>
          <w:szCs w:val="21"/>
          <w:lang w:eastAsia="en-US"/>
        </w:rPr>
        <w:t>Table 4</w:t>
      </w:r>
      <w:r w:rsidRPr="00E82A5C">
        <w:rPr>
          <w:rFonts w:asciiTheme="majorHAnsi" w:eastAsia="Calibri" w:hAnsiTheme="majorHAnsi" w:cstheme="majorHAnsi"/>
          <w:sz w:val="21"/>
          <w:szCs w:val="21"/>
          <w:lang w:eastAsia="en-US"/>
        </w:rPr>
        <w:fldChar w:fldCharType="end"/>
      </w:r>
      <w:r w:rsidRPr="00E82A5C">
        <w:rPr>
          <w:rFonts w:asciiTheme="majorHAnsi" w:eastAsia="Calibri" w:hAnsiTheme="majorHAnsi" w:cstheme="majorHAnsi"/>
          <w:sz w:val="21"/>
          <w:szCs w:val="21"/>
          <w:lang w:eastAsia="en-US"/>
        </w:rPr>
        <w:t>) decreased from initial to follow-up regardless of whether their pain was mild (3.02 to 2.82), moderate (5.55 to 4.71) or severe (7.97 to 6.23) prior to commencing the intervention.</w:t>
      </w:r>
      <w:r w:rsidR="00DF7BE1" w:rsidRPr="00E82A5C">
        <w:rPr>
          <w:rFonts w:asciiTheme="majorHAnsi" w:eastAsia="Calibri" w:hAnsiTheme="majorHAnsi" w:cstheme="majorHAnsi"/>
          <w:sz w:val="21"/>
          <w:szCs w:val="21"/>
          <w:lang w:eastAsia="en-US"/>
        </w:rPr>
        <w:t xml:space="preserve"> </w:t>
      </w:r>
      <w:r w:rsidRPr="00E82A5C">
        <w:rPr>
          <w:rFonts w:asciiTheme="majorHAnsi" w:eastAsia="Calibri" w:hAnsiTheme="majorHAnsi" w:cstheme="majorHAnsi"/>
          <w:sz w:val="21"/>
          <w:szCs w:val="21"/>
          <w:lang w:eastAsia="en-US"/>
        </w:rPr>
        <w:t>However, participants that had moderate or severe pain at the initial timepoint benefited more from the intervention, demonstrating significantly larger improvements to their average pain severity scores, with reductions of 15.3% and 21.5% respectively, compared to those that had mild pain, with a reduction of 8.3%, from the start of the intervention.</w:t>
      </w:r>
    </w:p>
    <w:p w14:paraId="774F4F04" w14:textId="2532863F" w:rsidR="00167FCF" w:rsidRPr="00E82A5C" w:rsidRDefault="00167FCF" w:rsidP="00167FCF">
      <w:pPr>
        <w:pStyle w:val="Caption"/>
        <w:rPr>
          <w:rFonts w:asciiTheme="majorHAnsi" w:hAnsiTheme="majorHAnsi" w:cstheme="majorHAnsi"/>
          <w:sz w:val="21"/>
          <w:szCs w:val="21"/>
        </w:rPr>
      </w:pPr>
      <w:bookmarkStart w:id="28" w:name="_Ref52464451"/>
      <w:bookmarkStart w:id="29" w:name="_Ref56079358"/>
      <w:bookmarkStart w:id="30" w:name="_Toc51243925"/>
      <w:bookmarkStart w:id="31" w:name="_Toc52539184"/>
      <w:bookmarkStart w:id="32" w:name="_Toc58579969"/>
      <w:r w:rsidRPr="00E82A5C">
        <w:rPr>
          <w:rFonts w:asciiTheme="majorHAnsi" w:hAnsiTheme="majorHAnsi" w:cstheme="majorHAnsi"/>
          <w:sz w:val="21"/>
          <w:szCs w:val="21"/>
        </w:rPr>
        <w:t xml:space="preserve">Table </w:t>
      </w:r>
      <w:r w:rsidRPr="00E82A5C">
        <w:rPr>
          <w:rFonts w:asciiTheme="majorHAnsi" w:hAnsiTheme="majorHAnsi" w:cstheme="majorHAnsi"/>
          <w:sz w:val="21"/>
          <w:szCs w:val="21"/>
        </w:rPr>
        <w:fldChar w:fldCharType="begin"/>
      </w:r>
      <w:r w:rsidRPr="00E82A5C">
        <w:rPr>
          <w:rFonts w:asciiTheme="majorHAnsi" w:hAnsiTheme="majorHAnsi" w:cstheme="majorHAnsi"/>
          <w:sz w:val="21"/>
          <w:szCs w:val="21"/>
        </w:rPr>
        <w:instrText xml:space="preserve"> SEQ Table \* ARABIC </w:instrText>
      </w:r>
      <w:r w:rsidRPr="00E82A5C">
        <w:rPr>
          <w:rFonts w:asciiTheme="majorHAnsi" w:hAnsiTheme="majorHAnsi" w:cstheme="majorHAnsi"/>
          <w:sz w:val="21"/>
          <w:szCs w:val="21"/>
        </w:rPr>
        <w:fldChar w:fldCharType="separate"/>
      </w:r>
      <w:r w:rsidR="001F7430">
        <w:rPr>
          <w:rFonts w:asciiTheme="majorHAnsi" w:hAnsiTheme="majorHAnsi" w:cstheme="majorHAnsi"/>
          <w:noProof/>
          <w:sz w:val="21"/>
          <w:szCs w:val="21"/>
        </w:rPr>
        <w:t>4</w:t>
      </w:r>
      <w:r w:rsidRPr="00E82A5C">
        <w:rPr>
          <w:rFonts w:asciiTheme="majorHAnsi" w:hAnsiTheme="majorHAnsi" w:cstheme="majorHAnsi"/>
          <w:noProof/>
          <w:sz w:val="21"/>
          <w:szCs w:val="21"/>
        </w:rPr>
        <w:fldChar w:fldCharType="end"/>
      </w:r>
      <w:bookmarkEnd w:id="28"/>
      <w:bookmarkEnd w:id="29"/>
      <w:r w:rsidR="00AB50DE" w:rsidRPr="00E82A5C">
        <w:rPr>
          <w:rFonts w:asciiTheme="majorHAnsi" w:hAnsiTheme="majorHAnsi" w:cstheme="majorHAnsi"/>
          <w:sz w:val="21"/>
          <w:szCs w:val="21"/>
        </w:rPr>
        <w:t xml:space="preserve">: </w:t>
      </w:r>
      <w:r w:rsidRPr="00E82A5C">
        <w:rPr>
          <w:rFonts w:asciiTheme="majorHAnsi" w:hAnsiTheme="majorHAnsi" w:cstheme="majorHAnsi"/>
          <w:sz w:val="21"/>
          <w:szCs w:val="21"/>
        </w:rPr>
        <w:t>Changes to average pain severity scores for different categories of pain severity</w:t>
      </w:r>
      <w:bookmarkEnd w:id="30"/>
      <w:bookmarkEnd w:id="31"/>
      <w:bookmarkEnd w:id="32"/>
    </w:p>
    <w:tbl>
      <w:tblPr>
        <w:tblW w:w="8926" w:type="dxa"/>
        <w:jc w:val="center"/>
        <w:tblCellMar>
          <w:left w:w="10" w:type="dxa"/>
          <w:right w:w="10" w:type="dxa"/>
        </w:tblCellMar>
        <w:tblLook w:val="04A0" w:firstRow="1" w:lastRow="0" w:firstColumn="1" w:lastColumn="0" w:noHBand="0" w:noVBand="1"/>
      </w:tblPr>
      <w:tblGrid>
        <w:gridCol w:w="1158"/>
        <w:gridCol w:w="774"/>
        <w:gridCol w:w="776"/>
        <w:gridCol w:w="777"/>
        <w:gridCol w:w="775"/>
        <w:gridCol w:w="777"/>
        <w:gridCol w:w="778"/>
        <w:gridCol w:w="775"/>
        <w:gridCol w:w="777"/>
        <w:gridCol w:w="777"/>
        <w:gridCol w:w="782"/>
      </w:tblGrid>
      <w:tr w:rsidR="00167FCF" w:rsidRPr="00E82A5C" w14:paraId="780E392B" w14:textId="77777777" w:rsidTr="000700F4">
        <w:trPr>
          <w:cantSplit/>
          <w:trHeight w:val="363"/>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38975593" w14:textId="77777777" w:rsidR="00167FCF" w:rsidRPr="00E82A5C" w:rsidRDefault="00167FCF" w:rsidP="000700F4">
            <w:pPr>
              <w:spacing w:after="0" w:line="240" w:lineRule="auto"/>
              <w:jc w:val="center"/>
              <w:rPr>
                <w:rFonts w:asciiTheme="majorHAnsi" w:eastAsia="Calibri" w:hAnsiTheme="majorHAnsi" w:cstheme="majorHAnsi"/>
                <w:b/>
                <w:sz w:val="21"/>
                <w:szCs w:val="21"/>
              </w:rPr>
            </w:pPr>
          </w:p>
        </w:tc>
        <w:tc>
          <w:tcPr>
            <w:tcW w:w="23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0BAAB77"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 xml:space="preserve">Pain severity score at initial </w:t>
            </w:r>
          </w:p>
        </w:tc>
        <w:tc>
          <w:tcPr>
            <w:tcW w:w="2330" w:type="dxa"/>
            <w:gridSpan w:val="3"/>
            <w:tcBorders>
              <w:top w:val="single" w:sz="4" w:space="0" w:color="000000"/>
              <w:left w:val="single" w:sz="4" w:space="0" w:color="000000"/>
              <w:bottom w:val="single" w:sz="4" w:space="0" w:color="000000"/>
              <w:right w:val="double" w:sz="4" w:space="0" w:color="000000"/>
            </w:tcBorders>
            <w:shd w:val="clear" w:color="auto" w:fill="auto"/>
            <w:tcMar>
              <w:top w:w="0" w:type="dxa"/>
              <w:left w:w="57" w:type="dxa"/>
              <w:bottom w:w="0" w:type="dxa"/>
              <w:right w:w="57" w:type="dxa"/>
            </w:tcMar>
            <w:vAlign w:val="center"/>
          </w:tcPr>
          <w:p w14:paraId="3450BD83"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 xml:space="preserve">Pain severity score at follow-up </w:t>
            </w:r>
          </w:p>
        </w:tc>
        <w:tc>
          <w:tcPr>
            <w:tcW w:w="3111" w:type="dxa"/>
            <w:gridSpan w:val="4"/>
            <w:tcBorders>
              <w:top w:val="single" w:sz="4" w:space="0" w:color="000000"/>
              <w:left w:val="doub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88316CB"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Change in pain severity score from initial to follow-up (using only matched data)</w:t>
            </w:r>
          </w:p>
        </w:tc>
      </w:tr>
      <w:tr w:rsidR="00167FCF" w:rsidRPr="00E82A5C" w14:paraId="77248FD4" w14:textId="77777777" w:rsidTr="000700F4">
        <w:trPr>
          <w:cantSplit/>
          <w:trHeight w:val="53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54B41524" w14:textId="77777777" w:rsidR="00167FCF" w:rsidRPr="00E82A5C" w:rsidRDefault="00167FCF" w:rsidP="000700F4">
            <w:pPr>
              <w:spacing w:after="0" w:line="240" w:lineRule="auto"/>
              <w:rPr>
                <w:rFonts w:asciiTheme="majorHAnsi" w:eastAsia="Calibri" w:hAnsiTheme="majorHAnsi" w:cstheme="majorHAnsi"/>
                <w:b/>
                <w:sz w:val="21"/>
                <w:szCs w:val="21"/>
              </w:rPr>
            </w:pPr>
            <w:r w:rsidRPr="00E82A5C">
              <w:rPr>
                <w:rFonts w:asciiTheme="majorHAnsi" w:eastAsia="Calibri" w:hAnsiTheme="majorHAnsi" w:cstheme="majorHAnsi"/>
                <w:b/>
                <w:sz w:val="21"/>
                <w:szCs w:val="21"/>
              </w:rPr>
              <w:t>Pain severity experienced at initial</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B9BDCEC"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n</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5771137"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Mean</w:t>
            </w:r>
          </w:p>
          <w:p w14:paraId="03DC4FC3"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(SD)</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5ECAB15"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Median</w:t>
            </w: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36C03CB"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n</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1DA614E"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Mean</w:t>
            </w:r>
          </w:p>
          <w:p w14:paraId="61D3D004"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(SD)</w:t>
            </w:r>
          </w:p>
        </w:tc>
        <w:tc>
          <w:tcPr>
            <w:tcW w:w="778" w:type="dxa"/>
            <w:tcBorders>
              <w:top w:val="single" w:sz="4" w:space="0" w:color="000000"/>
              <w:left w:val="single" w:sz="4" w:space="0" w:color="000000"/>
              <w:bottom w:val="single" w:sz="4" w:space="0" w:color="000000"/>
              <w:right w:val="double" w:sz="4" w:space="0" w:color="000000"/>
            </w:tcBorders>
            <w:shd w:val="clear" w:color="auto" w:fill="auto"/>
            <w:tcMar>
              <w:top w:w="0" w:type="dxa"/>
              <w:left w:w="57" w:type="dxa"/>
              <w:bottom w:w="0" w:type="dxa"/>
              <w:right w:w="57" w:type="dxa"/>
            </w:tcMar>
            <w:vAlign w:val="center"/>
          </w:tcPr>
          <w:p w14:paraId="15E00BD6"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Median</w:t>
            </w:r>
          </w:p>
        </w:tc>
        <w:tc>
          <w:tcPr>
            <w:tcW w:w="775" w:type="dxa"/>
            <w:tcBorders>
              <w:top w:val="single" w:sz="4" w:space="0" w:color="000000"/>
              <w:left w:val="doub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F32D72D"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n</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C75A94B"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Mean</w:t>
            </w:r>
          </w:p>
          <w:p w14:paraId="78EC9B2D"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(SD)</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80A1425"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 change</w:t>
            </w:r>
          </w:p>
        </w:tc>
        <w:tc>
          <w:tcPr>
            <w:tcW w:w="78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5B3A097"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P value*</w:t>
            </w:r>
          </w:p>
        </w:tc>
      </w:tr>
      <w:tr w:rsidR="00167FCF" w:rsidRPr="00E82A5C" w14:paraId="34BECE50" w14:textId="77777777" w:rsidTr="000700F4">
        <w:trPr>
          <w:cantSplit/>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0AEA316" w14:textId="77777777" w:rsidR="00167FCF" w:rsidRPr="00E82A5C" w:rsidRDefault="00167FCF" w:rsidP="000700F4">
            <w:pPr>
              <w:spacing w:after="0" w:line="240" w:lineRule="auto"/>
              <w:rPr>
                <w:rFonts w:asciiTheme="majorHAnsi" w:eastAsia="Calibri" w:hAnsiTheme="majorHAnsi" w:cstheme="majorHAnsi"/>
                <w:b/>
                <w:bCs/>
                <w:sz w:val="21"/>
                <w:szCs w:val="21"/>
              </w:rPr>
            </w:pPr>
            <w:r w:rsidRPr="00E82A5C">
              <w:rPr>
                <w:rFonts w:asciiTheme="majorHAnsi" w:eastAsia="Calibri" w:hAnsiTheme="majorHAnsi" w:cstheme="majorHAnsi"/>
                <w:b/>
                <w:bCs/>
                <w:sz w:val="21"/>
                <w:szCs w:val="21"/>
              </w:rPr>
              <w:t>Mild pain</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6B3728F" w14:textId="77777777" w:rsidR="00167FCF" w:rsidRPr="00E82A5C" w:rsidRDefault="00167FCF" w:rsidP="000700F4">
            <w:pPr>
              <w:spacing w:after="0" w:line="240" w:lineRule="auto"/>
              <w:jc w:val="center"/>
              <w:rPr>
                <w:rFonts w:asciiTheme="majorHAnsi" w:hAnsiTheme="majorHAnsi" w:cstheme="majorHAnsi"/>
                <w:sz w:val="21"/>
                <w:szCs w:val="21"/>
              </w:rPr>
            </w:pPr>
            <w:r w:rsidRPr="00E82A5C">
              <w:rPr>
                <w:rFonts w:asciiTheme="majorHAnsi" w:eastAsia="Calibri" w:hAnsiTheme="majorHAnsi" w:cstheme="majorHAnsi"/>
                <w:bCs/>
                <w:sz w:val="21"/>
                <w:szCs w:val="21"/>
              </w:rPr>
              <w:t>1,813</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D3EC38C" w14:textId="77777777" w:rsidR="00167FCF" w:rsidRPr="00E82A5C" w:rsidRDefault="00167FCF" w:rsidP="000700F4">
            <w:pPr>
              <w:spacing w:after="0" w:line="240" w:lineRule="auto"/>
              <w:jc w:val="center"/>
              <w:rPr>
                <w:rFonts w:asciiTheme="majorHAnsi" w:eastAsia="Calibri" w:hAnsiTheme="majorHAnsi" w:cstheme="majorHAnsi"/>
                <w:bCs/>
                <w:sz w:val="21"/>
                <w:szCs w:val="21"/>
              </w:rPr>
            </w:pPr>
            <w:r w:rsidRPr="00E82A5C">
              <w:rPr>
                <w:rFonts w:asciiTheme="majorHAnsi" w:eastAsia="Calibri" w:hAnsiTheme="majorHAnsi" w:cstheme="majorHAnsi"/>
                <w:bCs/>
                <w:sz w:val="21"/>
                <w:szCs w:val="21"/>
              </w:rPr>
              <w:t>3.02</w:t>
            </w:r>
          </w:p>
          <w:p w14:paraId="2BE0A568" w14:textId="77777777" w:rsidR="00167FCF" w:rsidRPr="00E82A5C" w:rsidRDefault="00167FCF" w:rsidP="000700F4">
            <w:pPr>
              <w:spacing w:after="0" w:line="240" w:lineRule="auto"/>
              <w:jc w:val="center"/>
              <w:rPr>
                <w:rFonts w:asciiTheme="majorHAnsi" w:hAnsiTheme="majorHAnsi" w:cstheme="majorHAnsi"/>
                <w:sz w:val="21"/>
                <w:szCs w:val="21"/>
              </w:rPr>
            </w:pPr>
            <w:r w:rsidRPr="00E82A5C">
              <w:rPr>
                <w:rFonts w:asciiTheme="majorHAnsi" w:eastAsia="Calibri" w:hAnsiTheme="majorHAnsi" w:cstheme="majorHAnsi"/>
                <w:bCs/>
                <w:sz w:val="21"/>
                <w:szCs w:val="21"/>
              </w:rPr>
              <w:t>(1.03)</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4364E90" w14:textId="77777777" w:rsidR="00167FCF" w:rsidRPr="00E82A5C" w:rsidRDefault="00167FCF" w:rsidP="000700F4">
            <w:pPr>
              <w:spacing w:after="0" w:line="240" w:lineRule="auto"/>
              <w:jc w:val="center"/>
              <w:rPr>
                <w:rFonts w:asciiTheme="majorHAnsi" w:hAnsiTheme="majorHAnsi" w:cstheme="majorHAnsi"/>
                <w:sz w:val="21"/>
                <w:szCs w:val="21"/>
              </w:rPr>
            </w:pPr>
            <w:r w:rsidRPr="00E82A5C">
              <w:rPr>
                <w:rFonts w:asciiTheme="majorHAnsi" w:eastAsia="Calibri" w:hAnsiTheme="majorHAnsi" w:cstheme="majorHAnsi"/>
                <w:bCs/>
                <w:sz w:val="21"/>
                <w:szCs w:val="21"/>
              </w:rPr>
              <w:t>3</w:t>
            </w: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270C49B" w14:textId="77777777" w:rsidR="00167FCF" w:rsidRPr="00E82A5C" w:rsidRDefault="00167FCF" w:rsidP="000700F4">
            <w:pPr>
              <w:spacing w:after="0" w:line="240" w:lineRule="auto"/>
              <w:jc w:val="center"/>
              <w:rPr>
                <w:rFonts w:asciiTheme="majorHAnsi" w:hAnsiTheme="majorHAnsi" w:cstheme="majorHAnsi"/>
                <w:sz w:val="21"/>
                <w:szCs w:val="21"/>
              </w:rPr>
            </w:pPr>
            <w:r w:rsidRPr="00E82A5C">
              <w:rPr>
                <w:rFonts w:asciiTheme="majorHAnsi" w:eastAsia="Calibri" w:hAnsiTheme="majorHAnsi" w:cstheme="majorHAnsi"/>
                <w:bCs/>
                <w:sz w:val="21"/>
                <w:szCs w:val="21"/>
              </w:rPr>
              <w:t>961</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B331D11" w14:textId="77777777" w:rsidR="00167FCF" w:rsidRPr="00E82A5C" w:rsidRDefault="00167FCF" w:rsidP="000700F4">
            <w:pPr>
              <w:spacing w:after="0" w:line="240" w:lineRule="auto"/>
              <w:jc w:val="center"/>
              <w:rPr>
                <w:rFonts w:asciiTheme="majorHAnsi" w:eastAsia="Calibri" w:hAnsiTheme="majorHAnsi" w:cstheme="majorHAnsi"/>
                <w:bCs/>
                <w:sz w:val="21"/>
                <w:szCs w:val="21"/>
              </w:rPr>
            </w:pPr>
            <w:r w:rsidRPr="00E82A5C">
              <w:rPr>
                <w:rFonts w:asciiTheme="majorHAnsi" w:eastAsia="Calibri" w:hAnsiTheme="majorHAnsi" w:cstheme="majorHAnsi"/>
                <w:bCs/>
                <w:sz w:val="21"/>
                <w:szCs w:val="21"/>
              </w:rPr>
              <w:t>2.82</w:t>
            </w:r>
          </w:p>
          <w:p w14:paraId="42EED5D7" w14:textId="77777777" w:rsidR="00167FCF" w:rsidRPr="00E82A5C" w:rsidRDefault="00167FCF" w:rsidP="000700F4">
            <w:pPr>
              <w:spacing w:after="0" w:line="240" w:lineRule="auto"/>
              <w:jc w:val="center"/>
              <w:rPr>
                <w:rFonts w:asciiTheme="majorHAnsi" w:hAnsiTheme="majorHAnsi" w:cstheme="majorHAnsi"/>
                <w:sz w:val="21"/>
                <w:szCs w:val="21"/>
              </w:rPr>
            </w:pPr>
            <w:r w:rsidRPr="00E82A5C">
              <w:rPr>
                <w:rFonts w:asciiTheme="majorHAnsi" w:eastAsia="Calibri" w:hAnsiTheme="majorHAnsi" w:cstheme="majorHAnsi"/>
                <w:bCs/>
                <w:sz w:val="21"/>
                <w:szCs w:val="21"/>
              </w:rPr>
              <w:t>(1.77)</w:t>
            </w:r>
          </w:p>
        </w:tc>
        <w:tc>
          <w:tcPr>
            <w:tcW w:w="778" w:type="dxa"/>
            <w:tcBorders>
              <w:top w:val="single" w:sz="4" w:space="0" w:color="000000"/>
              <w:left w:val="single" w:sz="4" w:space="0" w:color="000000"/>
              <w:bottom w:val="single" w:sz="4" w:space="0" w:color="000000"/>
              <w:right w:val="double" w:sz="4" w:space="0" w:color="000000"/>
            </w:tcBorders>
            <w:shd w:val="clear" w:color="auto" w:fill="auto"/>
            <w:tcMar>
              <w:top w:w="0" w:type="dxa"/>
              <w:left w:w="57" w:type="dxa"/>
              <w:bottom w:w="0" w:type="dxa"/>
              <w:right w:w="57" w:type="dxa"/>
            </w:tcMar>
            <w:vAlign w:val="center"/>
          </w:tcPr>
          <w:p w14:paraId="5F8E6994" w14:textId="77777777" w:rsidR="00167FCF" w:rsidRPr="00E82A5C" w:rsidRDefault="00167FCF" w:rsidP="000700F4">
            <w:pPr>
              <w:spacing w:after="0" w:line="240" w:lineRule="auto"/>
              <w:jc w:val="center"/>
              <w:rPr>
                <w:rFonts w:asciiTheme="majorHAnsi" w:hAnsiTheme="majorHAnsi" w:cstheme="majorHAnsi"/>
                <w:sz w:val="21"/>
                <w:szCs w:val="21"/>
              </w:rPr>
            </w:pPr>
            <w:r w:rsidRPr="00E82A5C">
              <w:rPr>
                <w:rFonts w:asciiTheme="majorHAnsi" w:eastAsia="Calibri" w:hAnsiTheme="majorHAnsi" w:cstheme="majorHAnsi"/>
                <w:bCs/>
                <w:sz w:val="21"/>
                <w:szCs w:val="21"/>
              </w:rPr>
              <w:t>3</w:t>
            </w:r>
          </w:p>
        </w:tc>
        <w:tc>
          <w:tcPr>
            <w:tcW w:w="775" w:type="dxa"/>
            <w:tcBorders>
              <w:top w:val="single" w:sz="4" w:space="0" w:color="000000"/>
              <w:left w:val="doub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5752FC0" w14:textId="77777777" w:rsidR="00167FCF" w:rsidRPr="00E82A5C" w:rsidRDefault="00167FCF" w:rsidP="000700F4">
            <w:pPr>
              <w:spacing w:after="0" w:line="240" w:lineRule="auto"/>
              <w:jc w:val="center"/>
              <w:rPr>
                <w:rFonts w:asciiTheme="majorHAnsi" w:hAnsiTheme="majorHAnsi" w:cstheme="majorHAnsi"/>
                <w:sz w:val="21"/>
                <w:szCs w:val="21"/>
              </w:rPr>
            </w:pPr>
            <w:r w:rsidRPr="00E82A5C">
              <w:rPr>
                <w:rFonts w:asciiTheme="majorHAnsi" w:eastAsia="Calibri" w:hAnsiTheme="majorHAnsi" w:cstheme="majorHAnsi"/>
                <w:bCs/>
                <w:sz w:val="21"/>
                <w:szCs w:val="21"/>
              </w:rPr>
              <w:t>961</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BB5C28D" w14:textId="77777777" w:rsidR="00167FCF" w:rsidRPr="00E82A5C" w:rsidRDefault="00167FCF" w:rsidP="000700F4">
            <w:pPr>
              <w:spacing w:after="0" w:line="240" w:lineRule="auto"/>
              <w:jc w:val="center"/>
              <w:rPr>
                <w:rFonts w:asciiTheme="majorHAnsi" w:eastAsia="Calibri" w:hAnsiTheme="majorHAnsi" w:cstheme="majorHAnsi"/>
                <w:bCs/>
                <w:sz w:val="21"/>
                <w:szCs w:val="21"/>
              </w:rPr>
            </w:pPr>
            <w:r w:rsidRPr="00E82A5C">
              <w:rPr>
                <w:rFonts w:asciiTheme="majorHAnsi" w:eastAsia="Calibri" w:hAnsiTheme="majorHAnsi" w:cstheme="majorHAnsi"/>
                <w:bCs/>
                <w:sz w:val="21"/>
                <w:szCs w:val="21"/>
              </w:rPr>
              <w:t>-0.25</w:t>
            </w:r>
          </w:p>
          <w:p w14:paraId="76F560FA" w14:textId="77777777" w:rsidR="00167FCF" w:rsidRPr="00E82A5C" w:rsidRDefault="00167FCF" w:rsidP="000700F4">
            <w:pPr>
              <w:spacing w:after="0" w:line="240" w:lineRule="auto"/>
              <w:jc w:val="center"/>
              <w:rPr>
                <w:rFonts w:asciiTheme="majorHAnsi" w:hAnsiTheme="majorHAnsi" w:cstheme="majorHAnsi"/>
                <w:sz w:val="21"/>
                <w:szCs w:val="21"/>
              </w:rPr>
            </w:pPr>
            <w:r w:rsidRPr="00E82A5C">
              <w:rPr>
                <w:rFonts w:asciiTheme="majorHAnsi" w:eastAsia="Calibri" w:hAnsiTheme="majorHAnsi" w:cstheme="majorHAnsi"/>
                <w:bCs/>
                <w:sz w:val="21"/>
                <w:szCs w:val="21"/>
              </w:rPr>
              <w:t>(1.69)</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E965B25" w14:textId="77777777" w:rsidR="00167FCF" w:rsidRPr="00E82A5C" w:rsidRDefault="00167FCF" w:rsidP="000700F4">
            <w:pPr>
              <w:spacing w:after="0" w:line="240" w:lineRule="auto"/>
              <w:jc w:val="center"/>
              <w:rPr>
                <w:rFonts w:asciiTheme="majorHAnsi" w:hAnsiTheme="majorHAnsi" w:cstheme="majorHAnsi"/>
                <w:sz w:val="21"/>
                <w:szCs w:val="21"/>
              </w:rPr>
            </w:pPr>
            <w:r w:rsidRPr="00E82A5C">
              <w:rPr>
                <w:rFonts w:asciiTheme="majorHAnsi" w:eastAsia="Calibri" w:hAnsiTheme="majorHAnsi" w:cstheme="majorHAnsi"/>
                <w:bCs/>
                <w:sz w:val="21"/>
                <w:szCs w:val="21"/>
              </w:rPr>
              <w:t>-8.28</w:t>
            </w:r>
          </w:p>
        </w:tc>
        <w:tc>
          <w:tcPr>
            <w:tcW w:w="78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9336BE4"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N/A</w:t>
            </w:r>
            <w:r w:rsidRPr="00E82A5C">
              <w:rPr>
                <w:rFonts w:asciiTheme="majorHAnsi" w:eastAsia="Calibri" w:hAnsiTheme="majorHAnsi" w:cstheme="majorHAnsi"/>
                <w:sz w:val="21"/>
                <w:szCs w:val="21"/>
                <w:vertAlign w:val="superscript"/>
              </w:rPr>
              <w:t>#</w:t>
            </w:r>
          </w:p>
        </w:tc>
      </w:tr>
      <w:tr w:rsidR="00167FCF" w:rsidRPr="00E82A5C" w14:paraId="468E8910" w14:textId="77777777" w:rsidTr="000700F4">
        <w:trPr>
          <w:cantSplit/>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6FDADA7" w14:textId="77777777" w:rsidR="00167FCF" w:rsidRPr="00E82A5C" w:rsidRDefault="00167FCF" w:rsidP="000700F4">
            <w:pPr>
              <w:spacing w:after="0" w:line="240" w:lineRule="auto"/>
              <w:rPr>
                <w:rFonts w:asciiTheme="majorHAnsi" w:eastAsia="Calibri" w:hAnsiTheme="majorHAnsi" w:cstheme="majorHAnsi"/>
                <w:b/>
                <w:bCs/>
                <w:sz w:val="21"/>
                <w:szCs w:val="21"/>
              </w:rPr>
            </w:pPr>
            <w:r w:rsidRPr="00E82A5C">
              <w:rPr>
                <w:rFonts w:asciiTheme="majorHAnsi" w:eastAsia="Calibri" w:hAnsiTheme="majorHAnsi" w:cstheme="majorHAnsi"/>
                <w:b/>
                <w:bCs/>
                <w:sz w:val="21"/>
                <w:szCs w:val="21"/>
              </w:rPr>
              <w:lastRenderedPageBreak/>
              <w:t>Moderate pain</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CFBAA4D"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2,591</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DC0FC26"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5.55</w:t>
            </w:r>
          </w:p>
          <w:p w14:paraId="6F963623"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(0.50)</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0A7D220"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6</w:t>
            </w: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13507BD"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1,407</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A76D014"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4.71</w:t>
            </w:r>
          </w:p>
          <w:p w14:paraId="5B1950D4"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(1.81)</w:t>
            </w:r>
          </w:p>
        </w:tc>
        <w:tc>
          <w:tcPr>
            <w:tcW w:w="778" w:type="dxa"/>
            <w:tcBorders>
              <w:top w:val="single" w:sz="4" w:space="0" w:color="000000"/>
              <w:left w:val="single" w:sz="4" w:space="0" w:color="000000"/>
              <w:bottom w:val="single" w:sz="4" w:space="0" w:color="000000"/>
              <w:right w:val="double" w:sz="4" w:space="0" w:color="000000"/>
            </w:tcBorders>
            <w:shd w:val="clear" w:color="auto" w:fill="auto"/>
            <w:tcMar>
              <w:top w:w="0" w:type="dxa"/>
              <w:left w:w="57" w:type="dxa"/>
              <w:bottom w:w="0" w:type="dxa"/>
              <w:right w:w="57" w:type="dxa"/>
            </w:tcMar>
            <w:vAlign w:val="center"/>
          </w:tcPr>
          <w:p w14:paraId="753EAC61"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5</w:t>
            </w:r>
          </w:p>
        </w:tc>
        <w:tc>
          <w:tcPr>
            <w:tcW w:w="775" w:type="dxa"/>
            <w:tcBorders>
              <w:top w:val="single" w:sz="4" w:space="0" w:color="000000"/>
              <w:left w:val="doub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067FD81"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1,407</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074DF82"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-0.85</w:t>
            </w:r>
          </w:p>
          <w:p w14:paraId="0EAF4710"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(1.81)</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545E197"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-15.3</w:t>
            </w:r>
          </w:p>
        </w:tc>
        <w:tc>
          <w:tcPr>
            <w:tcW w:w="78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4EC4137"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0.00</w:t>
            </w:r>
          </w:p>
        </w:tc>
      </w:tr>
      <w:tr w:rsidR="00167FCF" w:rsidRPr="00E82A5C" w14:paraId="7C741A0C" w14:textId="77777777" w:rsidTr="000700F4">
        <w:trPr>
          <w:cantSplit/>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52CF97C" w14:textId="77777777" w:rsidR="00167FCF" w:rsidRPr="00E82A5C" w:rsidRDefault="00167FCF" w:rsidP="000700F4">
            <w:pPr>
              <w:spacing w:after="0" w:line="240" w:lineRule="auto"/>
              <w:rPr>
                <w:rFonts w:asciiTheme="majorHAnsi" w:eastAsia="Calibri" w:hAnsiTheme="majorHAnsi" w:cstheme="majorHAnsi"/>
                <w:b/>
                <w:bCs/>
                <w:sz w:val="21"/>
                <w:szCs w:val="21"/>
              </w:rPr>
            </w:pPr>
            <w:r w:rsidRPr="00E82A5C">
              <w:rPr>
                <w:rFonts w:asciiTheme="majorHAnsi" w:eastAsia="Calibri" w:hAnsiTheme="majorHAnsi" w:cstheme="majorHAnsi"/>
                <w:b/>
                <w:bCs/>
                <w:sz w:val="21"/>
                <w:szCs w:val="21"/>
              </w:rPr>
              <w:t>Severe pain</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96BFF9D"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3,835</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F39DD4A"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7.97</w:t>
            </w:r>
          </w:p>
          <w:p w14:paraId="39EB1CA6"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(1.00)</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BB6F210"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8</w:t>
            </w: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470F68E"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2,006</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CAF5589"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6.23</w:t>
            </w:r>
          </w:p>
          <w:p w14:paraId="6D71728F"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(2.13)</w:t>
            </w:r>
          </w:p>
        </w:tc>
        <w:tc>
          <w:tcPr>
            <w:tcW w:w="778" w:type="dxa"/>
            <w:tcBorders>
              <w:top w:val="single" w:sz="4" w:space="0" w:color="000000"/>
              <w:left w:val="single" w:sz="4" w:space="0" w:color="000000"/>
              <w:bottom w:val="single" w:sz="4" w:space="0" w:color="000000"/>
              <w:right w:val="double" w:sz="4" w:space="0" w:color="000000"/>
            </w:tcBorders>
            <w:shd w:val="clear" w:color="auto" w:fill="auto"/>
            <w:tcMar>
              <w:top w:w="0" w:type="dxa"/>
              <w:left w:w="57" w:type="dxa"/>
              <w:bottom w:w="0" w:type="dxa"/>
              <w:right w:w="57" w:type="dxa"/>
            </w:tcMar>
            <w:vAlign w:val="center"/>
          </w:tcPr>
          <w:p w14:paraId="3444D9A7"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7</w:t>
            </w:r>
          </w:p>
        </w:tc>
        <w:tc>
          <w:tcPr>
            <w:tcW w:w="775" w:type="dxa"/>
            <w:tcBorders>
              <w:top w:val="single" w:sz="4" w:space="0" w:color="000000"/>
              <w:left w:val="doub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05E9F54"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2,006</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913342D"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-1.71</w:t>
            </w:r>
          </w:p>
          <w:p w14:paraId="50C59A4F"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(2.09)</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7BD9B1F"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-21.5</w:t>
            </w:r>
          </w:p>
        </w:tc>
        <w:tc>
          <w:tcPr>
            <w:tcW w:w="78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FF4C69B"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0.00</w:t>
            </w:r>
          </w:p>
        </w:tc>
      </w:tr>
    </w:tbl>
    <w:p w14:paraId="0D18343A" w14:textId="77777777" w:rsidR="00167FCF" w:rsidRPr="001C53EF" w:rsidRDefault="00167FCF" w:rsidP="00167FCF">
      <w:pPr>
        <w:spacing w:after="0" w:line="240" w:lineRule="auto"/>
        <w:rPr>
          <w:rFonts w:asciiTheme="majorHAnsi" w:eastAsia="Calibri" w:hAnsiTheme="majorHAnsi" w:cstheme="majorHAnsi"/>
          <w:i/>
          <w:iCs/>
          <w:sz w:val="18"/>
          <w:szCs w:val="18"/>
        </w:rPr>
      </w:pPr>
      <w:r w:rsidRPr="001C53EF">
        <w:rPr>
          <w:rFonts w:asciiTheme="majorHAnsi" w:eastAsia="Calibri" w:hAnsiTheme="majorHAnsi" w:cstheme="majorHAnsi"/>
          <w:i/>
          <w:iCs/>
          <w:sz w:val="18"/>
          <w:szCs w:val="18"/>
        </w:rPr>
        <w:t xml:space="preserve">Source: Participant data collected using </w:t>
      </w:r>
      <w:proofErr w:type="spellStart"/>
      <w:r w:rsidRPr="001C53EF">
        <w:rPr>
          <w:rFonts w:asciiTheme="majorHAnsi" w:eastAsia="Calibri" w:hAnsiTheme="majorHAnsi" w:cstheme="majorHAnsi"/>
          <w:i/>
          <w:iCs/>
          <w:sz w:val="18"/>
          <w:szCs w:val="18"/>
        </w:rPr>
        <w:t>GuildLink</w:t>
      </w:r>
      <w:proofErr w:type="spellEnd"/>
      <w:r w:rsidRPr="001C53EF">
        <w:rPr>
          <w:rFonts w:asciiTheme="majorHAnsi" w:eastAsia="Calibri" w:hAnsiTheme="majorHAnsi" w:cstheme="majorHAnsi"/>
          <w:i/>
          <w:iCs/>
          <w:sz w:val="18"/>
          <w:szCs w:val="18"/>
        </w:rPr>
        <w:t xml:space="preserve"> at the initial (n=8,239) and follow-up (n=4,374) timepoints</w:t>
      </w:r>
    </w:p>
    <w:p w14:paraId="74983DE7" w14:textId="77777777" w:rsidR="00167FCF" w:rsidRPr="001C53EF" w:rsidRDefault="00167FCF" w:rsidP="00167FCF">
      <w:pPr>
        <w:spacing w:after="0" w:line="240" w:lineRule="auto"/>
        <w:rPr>
          <w:rFonts w:asciiTheme="majorHAnsi" w:hAnsiTheme="majorHAnsi" w:cstheme="majorHAnsi"/>
          <w:i/>
          <w:iCs/>
          <w:sz w:val="18"/>
          <w:szCs w:val="18"/>
        </w:rPr>
      </w:pPr>
      <w:r w:rsidRPr="001C53EF">
        <w:rPr>
          <w:rFonts w:asciiTheme="majorHAnsi" w:hAnsiTheme="majorHAnsi" w:cstheme="majorHAnsi"/>
          <w:i/>
          <w:iCs/>
          <w:sz w:val="18"/>
          <w:szCs w:val="18"/>
        </w:rPr>
        <w:t xml:space="preserve">*Regression modelling using matched data and with pain severity treated as an ordinal variable, adjusted for clustering by pharmacy </w:t>
      </w:r>
    </w:p>
    <w:p w14:paraId="0F8BC6E6" w14:textId="77777777" w:rsidR="00167FCF" w:rsidRPr="001C53EF" w:rsidRDefault="00167FCF" w:rsidP="00167FCF">
      <w:pPr>
        <w:spacing w:line="240" w:lineRule="auto"/>
        <w:rPr>
          <w:rFonts w:asciiTheme="majorHAnsi" w:hAnsiTheme="majorHAnsi" w:cstheme="majorHAnsi"/>
          <w:i/>
          <w:iCs/>
          <w:sz w:val="18"/>
          <w:szCs w:val="18"/>
        </w:rPr>
      </w:pPr>
      <w:r w:rsidRPr="001C53EF">
        <w:rPr>
          <w:rFonts w:asciiTheme="majorHAnsi" w:hAnsiTheme="majorHAnsi" w:cstheme="majorHAnsi"/>
          <w:i/>
          <w:iCs/>
          <w:sz w:val="18"/>
          <w:szCs w:val="18"/>
          <w:vertAlign w:val="superscript"/>
        </w:rPr>
        <w:t>#</w:t>
      </w:r>
      <w:r w:rsidRPr="001C53EF">
        <w:rPr>
          <w:rFonts w:asciiTheme="majorHAnsi" w:hAnsiTheme="majorHAnsi" w:cstheme="majorHAnsi"/>
          <w:i/>
          <w:iCs/>
          <w:sz w:val="18"/>
          <w:szCs w:val="18"/>
        </w:rPr>
        <w:t>Mild pain category was used as the comparison group in this regression modelling</w:t>
      </w:r>
    </w:p>
    <w:p w14:paraId="005A2253" w14:textId="6CB6EDE9" w:rsidR="00167FCF" w:rsidRPr="00E82A5C" w:rsidRDefault="00167FCF" w:rsidP="00167FCF">
      <w:pPr>
        <w:tabs>
          <w:tab w:val="left" w:pos="2550"/>
        </w:tabs>
        <w:jc w:val="both"/>
        <w:rPr>
          <w:rFonts w:asciiTheme="majorHAnsi" w:eastAsia="Calibri" w:hAnsiTheme="majorHAnsi" w:cstheme="majorHAnsi"/>
          <w:sz w:val="21"/>
          <w:szCs w:val="21"/>
          <w:lang w:eastAsia="en-US"/>
        </w:rPr>
      </w:pPr>
      <w:r w:rsidRPr="00E82A5C">
        <w:rPr>
          <w:rFonts w:asciiTheme="majorHAnsi" w:eastAsia="Calibri" w:hAnsiTheme="majorHAnsi" w:cstheme="majorHAnsi"/>
          <w:sz w:val="21"/>
          <w:szCs w:val="21"/>
          <w:lang w:eastAsia="en-US"/>
        </w:rPr>
        <w:t>Similarly, subgroup analyses using data combined from both Groups A and B showed that, on average, participants’ pain interference to general activities (</w:t>
      </w:r>
      <w:r w:rsidRPr="00E82A5C">
        <w:rPr>
          <w:rFonts w:asciiTheme="majorHAnsi" w:eastAsia="Calibri" w:hAnsiTheme="majorHAnsi" w:cstheme="majorHAnsi"/>
          <w:sz w:val="21"/>
          <w:szCs w:val="21"/>
          <w:lang w:eastAsia="en-US"/>
        </w:rPr>
        <w:fldChar w:fldCharType="begin"/>
      </w:r>
      <w:r w:rsidRPr="00E82A5C">
        <w:rPr>
          <w:rFonts w:asciiTheme="majorHAnsi" w:eastAsia="Calibri" w:hAnsiTheme="majorHAnsi" w:cstheme="majorHAnsi"/>
          <w:sz w:val="21"/>
          <w:szCs w:val="21"/>
          <w:lang w:eastAsia="en-US"/>
        </w:rPr>
        <w:instrText xml:space="preserve"> REF _Ref52464444 \h  \* MERGEFORMAT </w:instrText>
      </w:r>
      <w:r w:rsidRPr="00E82A5C">
        <w:rPr>
          <w:rFonts w:asciiTheme="majorHAnsi" w:eastAsia="Calibri" w:hAnsiTheme="majorHAnsi" w:cstheme="majorHAnsi"/>
          <w:sz w:val="21"/>
          <w:szCs w:val="21"/>
          <w:lang w:eastAsia="en-US"/>
        </w:rPr>
      </w:r>
      <w:r w:rsidRPr="00E82A5C">
        <w:rPr>
          <w:rFonts w:asciiTheme="majorHAnsi" w:eastAsia="Calibri" w:hAnsiTheme="majorHAnsi" w:cstheme="majorHAnsi"/>
          <w:sz w:val="21"/>
          <w:szCs w:val="21"/>
          <w:lang w:eastAsia="en-US"/>
        </w:rPr>
        <w:fldChar w:fldCharType="separate"/>
      </w:r>
      <w:r w:rsidR="001F7430" w:rsidRPr="001F7430">
        <w:rPr>
          <w:rFonts w:asciiTheme="majorHAnsi" w:eastAsia="Calibri" w:hAnsiTheme="majorHAnsi" w:cstheme="majorHAnsi"/>
          <w:sz w:val="21"/>
          <w:szCs w:val="21"/>
          <w:lang w:eastAsia="en-US"/>
        </w:rPr>
        <w:t>Table 5</w:t>
      </w:r>
      <w:r w:rsidRPr="00E82A5C">
        <w:rPr>
          <w:rFonts w:asciiTheme="majorHAnsi" w:eastAsia="Calibri" w:hAnsiTheme="majorHAnsi" w:cstheme="majorHAnsi"/>
          <w:sz w:val="21"/>
          <w:szCs w:val="21"/>
          <w:lang w:eastAsia="en-US"/>
        </w:rPr>
        <w:fldChar w:fldCharType="end"/>
      </w:r>
      <w:r w:rsidRPr="00E82A5C">
        <w:rPr>
          <w:rFonts w:asciiTheme="majorHAnsi" w:eastAsia="Calibri" w:hAnsiTheme="majorHAnsi" w:cstheme="majorHAnsi"/>
          <w:sz w:val="21"/>
          <w:szCs w:val="21"/>
          <w:lang w:eastAsia="en-US"/>
        </w:rPr>
        <w:t>) also decreased from initial to follow-up regardless of whether their pain was mild (3.17 to 2.58), moderate (5.33 to 4.33) or severe (7.30 to 5.72) prior to commencing the intervention.</w:t>
      </w:r>
      <w:r w:rsidR="00DF7BE1" w:rsidRPr="00E82A5C">
        <w:rPr>
          <w:rFonts w:asciiTheme="majorHAnsi" w:eastAsia="Calibri" w:hAnsiTheme="majorHAnsi" w:cstheme="majorHAnsi"/>
          <w:sz w:val="21"/>
          <w:szCs w:val="21"/>
          <w:lang w:eastAsia="en-US"/>
        </w:rPr>
        <w:t xml:space="preserve"> </w:t>
      </w:r>
      <w:r w:rsidRPr="00E82A5C">
        <w:rPr>
          <w:rFonts w:asciiTheme="majorHAnsi" w:eastAsia="Calibri" w:hAnsiTheme="majorHAnsi" w:cstheme="majorHAnsi"/>
          <w:sz w:val="21"/>
          <w:szCs w:val="21"/>
          <w:lang w:eastAsia="en-US"/>
        </w:rPr>
        <w:t>However, participants who had moderate or severe pain at the initial timepoint benefited more from the intervention, demonstrating statistically significantly larger improvements to their average pain interference scores, with reductions of 17.6% and 21.8% respectively, compared to those that had mild pain, with a reduction of 16.7%, at the start of the intervention.</w:t>
      </w:r>
    </w:p>
    <w:p w14:paraId="1CE3898B" w14:textId="0E8F30B1" w:rsidR="00167FCF" w:rsidRPr="00E82A5C" w:rsidRDefault="00167FCF" w:rsidP="00167FCF">
      <w:pPr>
        <w:pStyle w:val="Caption"/>
        <w:rPr>
          <w:rFonts w:asciiTheme="majorHAnsi" w:hAnsiTheme="majorHAnsi" w:cstheme="majorHAnsi"/>
          <w:sz w:val="21"/>
          <w:szCs w:val="21"/>
        </w:rPr>
      </w:pPr>
      <w:bookmarkStart w:id="33" w:name="_Ref52464444"/>
      <w:bookmarkStart w:id="34" w:name="_Ref43142993"/>
      <w:bookmarkStart w:id="35" w:name="_Toc51243926"/>
      <w:bookmarkStart w:id="36" w:name="_Toc52539185"/>
      <w:bookmarkStart w:id="37" w:name="_Toc58579970"/>
      <w:r w:rsidRPr="00E82A5C">
        <w:rPr>
          <w:rFonts w:asciiTheme="majorHAnsi" w:hAnsiTheme="majorHAnsi" w:cstheme="majorHAnsi"/>
          <w:sz w:val="21"/>
          <w:szCs w:val="21"/>
        </w:rPr>
        <w:t xml:space="preserve">Table </w:t>
      </w:r>
      <w:r w:rsidRPr="00E82A5C">
        <w:rPr>
          <w:rFonts w:asciiTheme="majorHAnsi" w:hAnsiTheme="majorHAnsi" w:cstheme="majorHAnsi"/>
          <w:sz w:val="21"/>
          <w:szCs w:val="21"/>
        </w:rPr>
        <w:fldChar w:fldCharType="begin"/>
      </w:r>
      <w:r w:rsidRPr="00E82A5C">
        <w:rPr>
          <w:rFonts w:asciiTheme="majorHAnsi" w:hAnsiTheme="majorHAnsi" w:cstheme="majorHAnsi"/>
          <w:sz w:val="21"/>
          <w:szCs w:val="21"/>
        </w:rPr>
        <w:instrText xml:space="preserve"> SEQ Table \* ARABIC </w:instrText>
      </w:r>
      <w:r w:rsidRPr="00E82A5C">
        <w:rPr>
          <w:rFonts w:asciiTheme="majorHAnsi" w:hAnsiTheme="majorHAnsi" w:cstheme="majorHAnsi"/>
          <w:sz w:val="21"/>
          <w:szCs w:val="21"/>
        </w:rPr>
        <w:fldChar w:fldCharType="separate"/>
      </w:r>
      <w:r w:rsidR="001F7430">
        <w:rPr>
          <w:rFonts w:asciiTheme="majorHAnsi" w:hAnsiTheme="majorHAnsi" w:cstheme="majorHAnsi"/>
          <w:noProof/>
          <w:sz w:val="21"/>
          <w:szCs w:val="21"/>
        </w:rPr>
        <w:t>5</w:t>
      </w:r>
      <w:r w:rsidRPr="00E82A5C">
        <w:rPr>
          <w:rFonts w:asciiTheme="majorHAnsi" w:hAnsiTheme="majorHAnsi" w:cstheme="majorHAnsi"/>
          <w:noProof/>
          <w:sz w:val="21"/>
          <w:szCs w:val="21"/>
        </w:rPr>
        <w:fldChar w:fldCharType="end"/>
      </w:r>
      <w:bookmarkEnd w:id="33"/>
      <w:bookmarkEnd w:id="34"/>
      <w:r w:rsidR="00AB50DE" w:rsidRPr="00E82A5C">
        <w:rPr>
          <w:rFonts w:asciiTheme="majorHAnsi" w:hAnsiTheme="majorHAnsi" w:cstheme="majorHAnsi"/>
          <w:sz w:val="21"/>
          <w:szCs w:val="21"/>
        </w:rPr>
        <w:t xml:space="preserve">: </w:t>
      </w:r>
      <w:r w:rsidRPr="00E82A5C">
        <w:rPr>
          <w:rFonts w:asciiTheme="majorHAnsi" w:hAnsiTheme="majorHAnsi" w:cstheme="majorHAnsi"/>
          <w:sz w:val="21"/>
          <w:szCs w:val="21"/>
        </w:rPr>
        <w:t>Changes to pain interference (to general activities) levels for different categories of pain severity</w:t>
      </w:r>
      <w:bookmarkEnd w:id="35"/>
      <w:bookmarkEnd w:id="36"/>
      <w:bookmarkEnd w:id="37"/>
      <w:r w:rsidRPr="00E82A5C">
        <w:rPr>
          <w:rFonts w:asciiTheme="majorHAnsi" w:hAnsiTheme="majorHAnsi" w:cstheme="majorHAnsi"/>
          <w:sz w:val="21"/>
          <w:szCs w:val="21"/>
        </w:rPr>
        <w:t xml:space="preserve"> </w:t>
      </w:r>
    </w:p>
    <w:tbl>
      <w:tblPr>
        <w:tblW w:w="8926" w:type="dxa"/>
        <w:jc w:val="center"/>
        <w:tblCellMar>
          <w:left w:w="10" w:type="dxa"/>
          <w:right w:w="10" w:type="dxa"/>
        </w:tblCellMar>
        <w:tblLook w:val="04A0" w:firstRow="1" w:lastRow="0" w:firstColumn="1" w:lastColumn="0" w:noHBand="0" w:noVBand="1"/>
      </w:tblPr>
      <w:tblGrid>
        <w:gridCol w:w="1158"/>
        <w:gridCol w:w="774"/>
        <w:gridCol w:w="776"/>
        <w:gridCol w:w="777"/>
        <w:gridCol w:w="775"/>
        <w:gridCol w:w="777"/>
        <w:gridCol w:w="778"/>
        <w:gridCol w:w="775"/>
        <w:gridCol w:w="777"/>
        <w:gridCol w:w="777"/>
        <w:gridCol w:w="782"/>
      </w:tblGrid>
      <w:tr w:rsidR="00167FCF" w:rsidRPr="00E82A5C" w14:paraId="6167341C" w14:textId="77777777" w:rsidTr="000700F4">
        <w:trPr>
          <w:cantSplit/>
          <w:trHeight w:val="363"/>
          <w:tblHeader/>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60206699" w14:textId="77777777" w:rsidR="00167FCF" w:rsidRPr="00E82A5C" w:rsidRDefault="00167FCF" w:rsidP="000700F4">
            <w:pPr>
              <w:spacing w:after="0" w:line="240" w:lineRule="auto"/>
              <w:jc w:val="center"/>
              <w:rPr>
                <w:rFonts w:asciiTheme="majorHAnsi" w:eastAsia="Calibri" w:hAnsiTheme="majorHAnsi" w:cstheme="majorHAnsi"/>
                <w:b/>
                <w:sz w:val="21"/>
                <w:szCs w:val="21"/>
              </w:rPr>
            </w:pPr>
          </w:p>
        </w:tc>
        <w:tc>
          <w:tcPr>
            <w:tcW w:w="23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60CE049"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 xml:space="preserve">Pain interference score at initial </w:t>
            </w:r>
          </w:p>
        </w:tc>
        <w:tc>
          <w:tcPr>
            <w:tcW w:w="2330" w:type="dxa"/>
            <w:gridSpan w:val="3"/>
            <w:tcBorders>
              <w:top w:val="single" w:sz="4" w:space="0" w:color="000000"/>
              <w:left w:val="single" w:sz="4" w:space="0" w:color="000000"/>
              <w:bottom w:val="single" w:sz="4" w:space="0" w:color="000000"/>
              <w:right w:val="double" w:sz="4" w:space="0" w:color="000000"/>
            </w:tcBorders>
            <w:shd w:val="clear" w:color="auto" w:fill="auto"/>
            <w:tcMar>
              <w:top w:w="0" w:type="dxa"/>
              <w:left w:w="57" w:type="dxa"/>
              <w:bottom w:w="0" w:type="dxa"/>
              <w:right w:w="57" w:type="dxa"/>
            </w:tcMar>
            <w:vAlign w:val="center"/>
          </w:tcPr>
          <w:p w14:paraId="47052F27"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 xml:space="preserve">Pain interference score at follow-up </w:t>
            </w:r>
          </w:p>
        </w:tc>
        <w:tc>
          <w:tcPr>
            <w:tcW w:w="3111" w:type="dxa"/>
            <w:gridSpan w:val="4"/>
            <w:tcBorders>
              <w:top w:val="single" w:sz="4" w:space="0" w:color="000000"/>
              <w:left w:val="doub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CEED4D1"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Change in pain interference score from initial to follow-up (using only matched data)</w:t>
            </w:r>
          </w:p>
        </w:tc>
      </w:tr>
      <w:tr w:rsidR="00167FCF" w:rsidRPr="00E82A5C" w14:paraId="5F70182C" w14:textId="77777777" w:rsidTr="000700F4">
        <w:trPr>
          <w:cantSplit/>
          <w:trHeight w:val="530"/>
          <w:tblHeader/>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4F46FC60" w14:textId="77777777" w:rsidR="00167FCF" w:rsidRPr="00E82A5C" w:rsidRDefault="00167FCF" w:rsidP="000700F4">
            <w:pPr>
              <w:spacing w:after="0" w:line="240" w:lineRule="auto"/>
              <w:rPr>
                <w:rFonts w:asciiTheme="majorHAnsi" w:eastAsia="Calibri" w:hAnsiTheme="majorHAnsi" w:cstheme="majorHAnsi"/>
                <w:b/>
                <w:sz w:val="21"/>
                <w:szCs w:val="21"/>
              </w:rPr>
            </w:pPr>
            <w:r w:rsidRPr="00E82A5C">
              <w:rPr>
                <w:rFonts w:asciiTheme="majorHAnsi" w:eastAsia="Calibri" w:hAnsiTheme="majorHAnsi" w:cstheme="majorHAnsi"/>
                <w:b/>
                <w:sz w:val="21"/>
                <w:szCs w:val="21"/>
              </w:rPr>
              <w:t>Pain severity experienced at initial</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14CBF6C"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N</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8587631"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Mean</w:t>
            </w:r>
          </w:p>
          <w:p w14:paraId="64BAF543"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(SD)</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36005C5"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Median</w:t>
            </w: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5CA4F20"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n</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D4A6280"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Mean</w:t>
            </w:r>
          </w:p>
          <w:p w14:paraId="29B1CD93"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(SD)</w:t>
            </w:r>
          </w:p>
        </w:tc>
        <w:tc>
          <w:tcPr>
            <w:tcW w:w="778" w:type="dxa"/>
            <w:tcBorders>
              <w:top w:val="single" w:sz="4" w:space="0" w:color="000000"/>
              <w:left w:val="single" w:sz="4" w:space="0" w:color="000000"/>
              <w:bottom w:val="single" w:sz="4" w:space="0" w:color="000000"/>
              <w:right w:val="double" w:sz="4" w:space="0" w:color="000000"/>
            </w:tcBorders>
            <w:shd w:val="clear" w:color="auto" w:fill="auto"/>
            <w:tcMar>
              <w:top w:w="0" w:type="dxa"/>
              <w:left w:w="57" w:type="dxa"/>
              <w:bottom w:w="0" w:type="dxa"/>
              <w:right w:w="57" w:type="dxa"/>
            </w:tcMar>
            <w:vAlign w:val="center"/>
          </w:tcPr>
          <w:p w14:paraId="25284AA9"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Median</w:t>
            </w:r>
          </w:p>
        </w:tc>
        <w:tc>
          <w:tcPr>
            <w:tcW w:w="775" w:type="dxa"/>
            <w:tcBorders>
              <w:top w:val="single" w:sz="4" w:space="0" w:color="000000"/>
              <w:left w:val="doub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5C4E919"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n</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E2F244C"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Mean</w:t>
            </w:r>
          </w:p>
          <w:p w14:paraId="319044A3"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(SD)</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6A5F091"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 change</w:t>
            </w:r>
          </w:p>
        </w:tc>
        <w:tc>
          <w:tcPr>
            <w:tcW w:w="78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70AABDE"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P value*</w:t>
            </w:r>
          </w:p>
        </w:tc>
      </w:tr>
      <w:tr w:rsidR="00167FCF" w:rsidRPr="00E82A5C" w14:paraId="61A0A3DE" w14:textId="77777777" w:rsidTr="000700F4">
        <w:trPr>
          <w:cantSplit/>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A5C367C" w14:textId="77777777" w:rsidR="00167FCF" w:rsidRPr="00E82A5C" w:rsidRDefault="00167FCF" w:rsidP="000700F4">
            <w:pPr>
              <w:spacing w:after="0" w:line="240" w:lineRule="auto"/>
              <w:rPr>
                <w:rFonts w:asciiTheme="majorHAnsi" w:eastAsia="Calibri" w:hAnsiTheme="majorHAnsi" w:cstheme="majorHAnsi"/>
                <w:b/>
                <w:bCs/>
                <w:sz w:val="21"/>
                <w:szCs w:val="21"/>
              </w:rPr>
            </w:pPr>
            <w:r w:rsidRPr="00E82A5C">
              <w:rPr>
                <w:rFonts w:asciiTheme="majorHAnsi" w:eastAsia="Calibri" w:hAnsiTheme="majorHAnsi" w:cstheme="majorHAnsi"/>
                <w:b/>
                <w:bCs/>
                <w:sz w:val="21"/>
                <w:szCs w:val="21"/>
              </w:rPr>
              <w:t>Mild pain</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EA31F77" w14:textId="77777777" w:rsidR="00167FCF" w:rsidRPr="00E82A5C" w:rsidRDefault="00167FCF" w:rsidP="000700F4">
            <w:pPr>
              <w:spacing w:after="0" w:line="240" w:lineRule="auto"/>
              <w:jc w:val="center"/>
              <w:rPr>
                <w:rFonts w:asciiTheme="majorHAnsi" w:hAnsiTheme="majorHAnsi" w:cstheme="majorHAnsi"/>
                <w:sz w:val="21"/>
                <w:szCs w:val="21"/>
              </w:rPr>
            </w:pPr>
            <w:r w:rsidRPr="00E82A5C">
              <w:rPr>
                <w:rFonts w:asciiTheme="majorHAnsi" w:eastAsia="Calibri" w:hAnsiTheme="majorHAnsi" w:cstheme="majorHAnsi"/>
                <w:bCs/>
                <w:sz w:val="21"/>
                <w:szCs w:val="21"/>
              </w:rPr>
              <w:t>1,813</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2FB1211" w14:textId="77777777" w:rsidR="00167FCF" w:rsidRPr="00E82A5C" w:rsidRDefault="00167FCF" w:rsidP="000700F4">
            <w:pPr>
              <w:spacing w:after="0" w:line="240" w:lineRule="auto"/>
              <w:jc w:val="center"/>
              <w:rPr>
                <w:rFonts w:asciiTheme="majorHAnsi" w:eastAsia="Calibri" w:hAnsiTheme="majorHAnsi" w:cstheme="majorHAnsi"/>
                <w:bCs/>
                <w:sz w:val="21"/>
                <w:szCs w:val="21"/>
              </w:rPr>
            </w:pPr>
            <w:r w:rsidRPr="00E82A5C">
              <w:rPr>
                <w:rFonts w:asciiTheme="majorHAnsi" w:eastAsia="Calibri" w:hAnsiTheme="majorHAnsi" w:cstheme="majorHAnsi"/>
                <w:bCs/>
                <w:sz w:val="21"/>
                <w:szCs w:val="21"/>
              </w:rPr>
              <w:t>3.17</w:t>
            </w:r>
          </w:p>
          <w:p w14:paraId="74F0D723" w14:textId="77777777" w:rsidR="00167FCF" w:rsidRPr="00E82A5C" w:rsidRDefault="00167FCF" w:rsidP="000700F4">
            <w:pPr>
              <w:spacing w:after="0" w:line="240" w:lineRule="auto"/>
              <w:jc w:val="center"/>
              <w:rPr>
                <w:rFonts w:asciiTheme="majorHAnsi" w:hAnsiTheme="majorHAnsi" w:cstheme="majorHAnsi"/>
                <w:sz w:val="21"/>
                <w:szCs w:val="21"/>
              </w:rPr>
            </w:pPr>
            <w:r w:rsidRPr="00E82A5C">
              <w:rPr>
                <w:rFonts w:asciiTheme="majorHAnsi" w:eastAsia="Calibri" w:hAnsiTheme="majorHAnsi" w:cstheme="majorHAnsi"/>
                <w:bCs/>
                <w:sz w:val="21"/>
                <w:szCs w:val="21"/>
              </w:rPr>
              <w:t>(2.10)</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67A4610" w14:textId="77777777" w:rsidR="00167FCF" w:rsidRPr="00E82A5C" w:rsidRDefault="00167FCF" w:rsidP="000700F4">
            <w:pPr>
              <w:spacing w:after="0" w:line="240" w:lineRule="auto"/>
              <w:jc w:val="center"/>
              <w:rPr>
                <w:rFonts w:asciiTheme="majorHAnsi" w:hAnsiTheme="majorHAnsi" w:cstheme="majorHAnsi"/>
                <w:sz w:val="21"/>
                <w:szCs w:val="21"/>
              </w:rPr>
            </w:pPr>
            <w:r w:rsidRPr="00E82A5C">
              <w:rPr>
                <w:rFonts w:asciiTheme="majorHAnsi" w:eastAsia="Calibri" w:hAnsiTheme="majorHAnsi" w:cstheme="majorHAnsi"/>
                <w:bCs/>
                <w:sz w:val="21"/>
                <w:szCs w:val="21"/>
              </w:rPr>
              <w:t>3</w:t>
            </w: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BDEB765" w14:textId="77777777" w:rsidR="00167FCF" w:rsidRPr="00E82A5C" w:rsidRDefault="00167FCF" w:rsidP="000700F4">
            <w:pPr>
              <w:spacing w:after="0" w:line="240" w:lineRule="auto"/>
              <w:jc w:val="center"/>
              <w:rPr>
                <w:rFonts w:asciiTheme="majorHAnsi" w:hAnsiTheme="majorHAnsi" w:cstheme="majorHAnsi"/>
                <w:sz w:val="21"/>
                <w:szCs w:val="21"/>
              </w:rPr>
            </w:pPr>
            <w:r w:rsidRPr="00E82A5C">
              <w:rPr>
                <w:rFonts w:asciiTheme="majorHAnsi" w:eastAsia="Calibri" w:hAnsiTheme="majorHAnsi" w:cstheme="majorHAnsi"/>
                <w:bCs/>
                <w:sz w:val="21"/>
                <w:szCs w:val="21"/>
              </w:rPr>
              <w:t>961</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A2E6088" w14:textId="77777777" w:rsidR="00167FCF" w:rsidRPr="00E82A5C" w:rsidRDefault="00167FCF" w:rsidP="000700F4">
            <w:pPr>
              <w:spacing w:after="0" w:line="240" w:lineRule="auto"/>
              <w:jc w:val="center"/>
              <w:rPr>
                <w:rFonts w:asciiTheme="majorHAnsi" w:eastAsia="Calibri" w:hAnsiTheme="majorHAnsi" w:cstheme="majorHAnsi"/>
                <w:bCs/>
                <w:sz w:val="21"/>
                <w:szCs w:val="21"/>
              </w:rPr>
            </w:pPr>
            <w:r w:rsidRPr="00E82A5C">
              <w:rPr>
                <w:rFonts w:asciiTheme="majorHAnsi" w:eastAsia="Calibri" w:hAnsiTheme="majorHAnsi" w:cstheme="majorHAnsi"/>
                <w:bCs/>
                <w:sz w:val="21"/>
                <w:szCs w:val="21"/>
              </w:rPr>
              <w:t>2.58</w:t>
            </w:r>
          </w:p>
          <w:p w14:paraId="0039F5C9" w14:textId="77777777" w:rsidR="00167FCF" w:rsidRPr="00E82A5C" w:rsidRDefault="00167FCF" w:rsidP="000700F4">
            <w:pPr>
              <w:spacing w:after="0" w:line="240" w:lineRule="auto"/>
              <w:jc w:val="center"/>
              <w:rPr>
                <w:rFonts w:asciiTheme="majorHAnsi" w:hAnsiTheme="majorHAnsi" w:cstheme="majorHAnsi"/>
                <w:sz w:val="21"/>
                <w:szCs w:val="21"/>
              </w:rPr>
            </w:pPr>
            <w:r w:rsidRPr="00E82A5C">
              <w:rPr>
                <w:rFonts w:asciiTheme="majorHAnsi" w:eastAsia="Calibri" w:hAnsiTheme="majorHAnsi" w:cstheme="majorHAnsi"/>
                <w:bCs/>
                <w:sz w:val="21"/>
                <w:szCs w:val="21"/>
              </w:rPr>
              <w:t>(2.07)</w:t>
            </w:r>
          </w:p>
        </w:tc>
        <w:tc>
          <w:tcPr>
            <w:tcW w:w="778" w:type="dxa"/>
            <w:tcBorders>
              <w:top w:val="single" w:sz="4" w:space="0" w:color="000000"/>
              <w:left w:val="single" w:sz="4" w:space="0" w:color="000000"/>
              <w:bottom w:val="single" w:sz="4" w:space="0" w:color="000000"/>
              <w:right w:val="double" w:sz="4" w:space="0" w:color="000000"/>
            </w:tcBorders>
            <w:shd w:val="clear" w:color="auto" w:fill="auto"/>
            <w:tcMar>
              <w:top w:w="0" w:type="dxa"/>
              <w:left w:w="57" w:type="dxa"/>
              <w:bottom w:w="0" w:type="dxa"/>
              <w:right w:w="57" w:type="dxa"/>
            </w:tcMar>
            <w:vAlign w:val="center"/>
          </w:tcPr>
          <w:p w14:paraId="4A96D239" w14:textId="77777777" w:rsidR="00167FCF" w:rsidRPr="00E82A5C" w:rsidRDefault="00167FCF" w:rsidP="000700F4">
            <w:pPr>
              <w:spacing w:after="0" w:line="240" w:lineRule="auto"/>
              <w:jc w:val="center"/>
              <w:rPr>
                <w:rFonts w:asciiTheme="majorHAnsi" w:hAnsiTheme="majorHAnsi" w:cstheme="majorHAnsi"/>
                <w:sz w:val="21"/>
                <w:szCs w:val="21"/>
              </w:rPr>
            </w:pPr>
            <w:r w:rsidRPr="00E82A5C">
              <w:rPr>
                <w:rFonts w:asciiTheme="majorHAnsi" w:eastAsia="Calibri" w:hAnsiTheme="majorHAnsi" w:cstheme="majorHAnsi"/>
                <w:bCs/>
                <w:sz w:val="21"/>
                <w:szCs w:val="21"/>
              </w:rPr>
              <w:t>2</w:t>
            </w:r>
          </w:p>
        </w:tc>
        <w:tc>
          <w:tcPr>
            <w:tcW w:w="775" w:type="dxa"/>
            <w:tcBorders>
              <w:top w:val="single" w:sz="4" w:space="0" w:color="000000"/>
              <w:left w:val="doub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70BA303" w14:textId="77777777" w:rsidR="00167FCF" w:rsidRPr="00E82A5C" w:rsidRDefault="00167FCF" w:rsidP="000700F4">
            <w:pPr>
              <w:spacing w:after="0" w:line="240" w:lineRule="auto"/>
              <w:jc w:val="center"/>
              <w:rPr>
                <w:rFonts w:asciiTheme="majorHAnsi" w:hAnsiTheme="majorHAnsi" w:cstheme="majorHAnsi"/>
                <w:sz w:val="21"/>
                <w:szCs w:val="21"/>
              </w:rPr>
            </w:pPr>
            <w:r w:rsidRPr="00E82A5C">
              <w:rPr>
                <w:rFonts w:asciiTheme="majorHAnsi" w:eastAsia="Calibri" w:hAnsiTheme="majorHAnsi" w:cstheme="majorHAnsi"/>
                <w:bCs/>
                <w:sz w:val="21"/>
                <w:szCs w:val="21"/>
              </w:rPr>
              <w:t>961</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47964D6" w14:textId="77777777" w:rsidR="00167FCF" w:rsidRPr="00E82A5C" w:rsidRDefault="00167FCF" w:rsidP="000700F4">
            <w:pPr>
              <w:spacing w:after="0" w:line="240" w:lineRule="auto"/>
              <w:jc w:val="center"/>
              <w:rPr>
                <w:rFonts w:asciiTheme="majorHAnsi" w:eastAsia="Calibri" w:hAnsiTheme="majorHAnsi" w:cstheme="majorHAnsi"/>
                <w:bCs/>
                <w:sz w:val="21"/>
                <w:szCs w:val="21"/>
              </w:rPr>
            </w:pPr>
            <w:r w:rsidRPr="00E82A5C">
              <w:rPr>
                <w:rFonts w:asciiTheme="majorHAnsi" w:eastAsia="Calibri" w:hAnsiTheme="majorHAnsi" w:cstheme="majorHAnsi"/>
                <w:bCs/>
                <w:sz w:val="21"/>
                <w:szCs w:val="21"/>
              </w:rPr>
              <w:t>-0.53</w:t>
            </w:r>
          </w:p>
          <w:p w14:paraId="301E28CE" w14:textId="77777777" w:rsidR="00167FCF" w:rsidRPr="00E82A5C" w:rsidRDefault="00167FCF" w:rsidP="000700F4">
            <w:pPr>
              <w:spacing w:after="0" w:line="240" w:lineRule="auto"/>
              <w:jc w:val="center"/>
              <w:rPr>
                <w:rFonts w:asciiTheme="majorHAnsi" w:hAnsiTheme="majorHAnsi" w:cstheme="majorHAnsi"/>
                <w:sz w:val="21"/>
                <w:szCs w:val="21"/>
              </w:rPr>
            </w:pPr>
            <w:r w:rsidRPr="00E82A5C">
              <w:rPr>
                <w:rFonts w:asciiTheme="majorHAnsi" w:eastAsia="Calibri" w:hAnsiTheme="majorHAnsi" w:cstheme="majorHAnsi"/>
                <w:bCs/>
                <w:sz w:val="21"/>
                <w:szCs w:val="21"/>
              </w:rPr>
              <w:t>(1.85)</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010301E" w14:textId="77777777" w:rsidR="00167FCF" w:rsidRPr="00E82A5C" w:rsidRDefault="00167FCF" w:rsidP="000700F4">
            <w:pPr>
              <w:spacing w:after="0" w:line="240" w:lineRule="auto"/>
              <w:jc w:val="center"/>
              <w:rPr>
                <w:rFonts w:asciiTheme="majorHAnsi" w:hAnsiTheme="majorHAnsi" w:cstheme="majorHAnsi"/>
                <w:sz w:val="21"/>
                <w:szCs w:val="21"/>
              </w:rPr>
            </w:pPr>
            <w:r w:rsidRPr="00E82A5C">
              <w:rPr>
                <w:rFonts w:asciiTheme="majorHAnsi" w:eastAsia="Calibri" w:hAnsiTheme="majorHAnsi" w:cstheme="majorHAnsi"/>
                <w:bCs/>
                <w:sz w:val="21"/>
                <w:szCs w:val="21"/>
              </w:rPr>
              <w:t>-16.72</w:t>
            </w:r>
          </w:p>
        </w:tc>
        <w:tc>
          <w:tcPr>
            <w:tcW w:w="78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812BB19"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N/A</w:t>
            </w:r>
            <w:r w:rsidRPr="00E82A5C">
              <w:rPr>
                <w:rFonts w:asciiTheme="majorHAnsi" w:eastAsia="Calibri" w:hAnsiTheme="majorHAnsi" w:cstheme="majorHAnsi"/>
                <w:sz w:val="21"/>
                <w:szCs w:val="21"/>
                <w:vertAlign w:val="superscript"/>
              </w:rPr>
              <w:t>#</w:t>
            </w:r>
          </w:p>
        </w:tc>
      </w:tr>
      <w:tr w:rsidR="00167FCF" w:rsidRPr="00E82A5C" w14:paraId="539763B1" w14:textId="77777777" w:rsidTr="000700F4">
        <w:trPr>
          <w:cantSplit/>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ABB6A2A" w14:textId="77777777" w:rsidR="00167FCF" w:rsidRPr="00E82A5C" w:rsidRDefault="00167FCF" w:rsidP="000700F4">
            <w:pPr>
              <w:spacing w:after="0" w:line="240" w:lineRule="auto"/>
              <w:rPr>
                <w:rFonts w:asciiTheme="majorHAnsi" w:eastAsia="Calibri" w:hAnsiTheme="majorHAnsi" w:cstheme="majorHAnsi"/>
                <w:b/>
                <w:bCs/>
                <w:sz w:val="21"/>
                <w:szCs w:val="21"/>
              </w:rPr>
            </w:pPr>
            <w:r w:rsidRPr="00E82A5C">
              <w:rPr>
                <w:rFonts w:asciiTheme="majorHAnsi" w:eastAsia="Calibri" w:hAnsiTheme="majorHAnsi" w:cstheme="majorHAnsi"/>
                <w:b/>
                <w:bCs/>
                <w:sz w:val="21"/>
                <w:szCs w:val="21"/>
              </w:rPr>
              <w:t>Moderate pain</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2E4CA64"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2,591</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E351ED8"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5.33</w:t>
            </w:r>
          </w:p>
          <w:p w14:paraId="26ED0702"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(2.06)</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E329697"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5</w:t>
            </w: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5C807E8"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1,407</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5E41C3D"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4.33</w:t>
            </w:r>
          </w:p>
          <w:p w14:paraId="1B1BF22E"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(2.29)</w:t>
            </w:r>
          </w:p>
        </w:tc>
        <w:tc>
          <w:tcPr>
            <w:tcW w:w="778" w:type="dxa"/>
            <w:tcBorders>
              <w:top w:val="single" w:sz="4" w:space="0" w:color="000000"/>
              <w:left w:val="single" w:sz="4" w:space="0" w:color="000000"/>
              <w:bottom w:val="single" w:sz="4" w:space="0" w:color="000000"/>
              <w:right w:val="double" w:sz="4" w:space="0" w:color="000000"/>
            </w:tcBorders>
            <w:shd w:val="clear" w:color="auto" w:fill="auto"/>
            <w:tcMar>
              <w:top w:w="0" w:type="dxa"/>
              <w:left w:w="57" w:type="dxa"/>
              <w:bottom w:w="0" w:type="dxa"/>
              <w:right w:w="57" w:type="dxa"/>
            </w:tcMar>
            <w:vAlign w:val="center"/>
          </w:tcPr>
          <w:p w14:paraId="1A269406"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5</w:t>
            </w:r>
          </w:p>
        </w:tc>
        <w:tc>
          <w:tcPr>
            <w:tcW w:w="775" w:type="dxa"/>
            <w:tcBorders>
              <w:top w:val="single" w:sz="4" w:space="0" w:color="000000"/>
              <w:left w:val="doub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5095E54"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1,407</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374A68A"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-0.94</w:t>
            </w:r>
          </w:p>
          <w:p w14:paraId="0D25D6CD"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(2.14)</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FAE21B4"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-17.64</w:t>
            </w:r>
          </w:p>
        </w:tc>
        <w:tc>
          <w:tcPr>
            <w:tcW w:w="78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64FEF2D"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0.00</w:t>
            </w:r>
          </w:p>
        </w:tc>
      </w:tr>
      <w:tr w:rsidR="00167FCF" w:rsidRPr="00E82A5C" w14:paraId="1EA1C170" w14:textId="77777777" w:rsidTr="000700F4">
        <w:trPr>
          <w:cantSplit/>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1D86F0A" w14:textId="77777777" w:rsidR="00167FCF" w:rsidRPr="00E82A5C" w:rsidRDefault="00167FCF" w:rsidP="000700F4">
            <w:pPr>
              <w:spacing w:after="0" w:line="240" w:lineRule="auto"/>
              <w:rPr>
                <w:rFonts w:asciiTheme="majorHAnsi" w:eastAsia="Calibri" w:hAnsiTheme="majorHAnsi" w:cstheme="majorHAnsi"/>
                <w:b/>
                <w:bCs/>
                <w:sz w:val="21"/>
                <w:szCs w:val="21"/>
              </w:rPr>
            </w:pPr>
            <w:r w:rsidRPr="00E82A5C">
              <w:rPr>
                <w:rFonts w:asciiTheme="majorHAnsi" w:eastAsia="Calibri" w:hAnsiTheme="majorHAnsi" w:cstheme="majorHAnsi"/>
                <w:b/>
                <w:bCs/>
                <w:sz w:val="21"/>
                <w:szCs w:val="21"/>
              </w:rPr>
              <w:t>Severe pain</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728C87F"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3,835</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2A07F57"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7.30</w:t>
            </w:r>
          </w:p>
          <w:p w14:paraId="3241DFDC"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(2.16)</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435B7B1"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8</w:t>
            </w: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BD4C0B1"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2,006</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BF11366"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5.72</w:t>
            </w:r>
          </w:p>
          <w:p w14:paraId="1A822CBD"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(2.57)</w:t>
            </w:r>
          </w:p>
        </w:tc>
        <w:tc>
          <w:tcPr>
            <w:tcW w:w="778" w:type="dxa"/>
            <w:tcBorders>
              <w:top w:val="single" w:sz="4" w:space="0" w:color="000000"/>
              <w:left w:val="single" w:sz="4" w:space="0" w:color="000000"/>
              <w:bottom w:val="single" w:sz="4" w:space="0" w:color="000000"/>
              <w:right w:val="double" w:sz="4" w:space="0" w:color="000000"/>
            </w:tcBorders>
            <w:shd w:val="clear" w:color="auto" w:fill="auto"/>
            <w:tcMar>
              <w:top w:w="0" w:type="dxa"/>
              <w:left w:w="57" w:type="dxa"/>
              <w:bottom w:w="0" w:type="dxa"/>
              <w:right w:w="57" w:type="dxa"/>
            </w:tcMar>
            <w:vAlign w:val="center"/>
          </w:tcPr>
          <w:p w14:paraId="0EFB0BBB"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6</w:t>
            </w:r>
          </w:p>
        </w:tc>
        <w:tc>
          <w:tcPr>
            <w:tcW w:w="775" w:type="dxa"/>
            <w:tcBorders>
              <w:top w:val="single" w:sz="4" w:space="0" w:color="000000"/>
              <w:left w:val="doub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FFDB9D5"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2,006</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3CF035C"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-1.59</w:t>
            </w:r>
          </w:p>
          <w:p w14:paraId="47C0B83D"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(2.35)</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768D181"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-21.78</w:t>
            </w:r>
          </w:p>
        </w:tc>
        <w:tc>
          <w:tcPr>
            <w:tcW w:w="782"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B3A176F"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0.00</w:t>
            </w:r>
          </w:p>
        </w:tc>
      </w:tr>
    </w:tbl>
    <w:p w14:paraId="3E869D6F" w14:textId="77777777" w:rsidR="00167FCF" w:rsidRPr="007773CC" w:rsidRDefault="00167FCF" w:rsidP="00167FCF">
      <w:pPr>
        <w:spacing w:after="0" w:line="240" w:lineRule="auto"/>
        <w:rPr>
          <w:rFonts w:asciiTheme="majorHAnsi" w:eastAsia="Calibri" w:hAnsiTheme="majorHAnsi" w:cstheme="majorHAnsi"/>
          <w:i/>
          <w:iCs/>
          <w:sz w:val="18"/>
          <w:szCs w:val="18"/>
        </w:rPr>
      </w:pPr>
      <w:r w:rsidRPr="007773CC">
        <w:rPr>
          <w:rFonts w:asciiTheme="majorHAnsi" w:eastAsia="Calibri" w:hAnsiTheme="majorHAnsi" w:cstheme="majorHAnsi"/>
          <w:i/>
          <w:iCs/>
          <w:sz w:val="18"/>
          <w:szCs w:val="18"/>
        </w:rPr>
        <w:t xml:space="preserve">Source: Participant data collected using </w:t>
      </w:r>
      <w:proofErr w:type="spellStart"/>
      <w:r w:rsidRPr="007773CC">
        <w:rPr>
          <w:rFonts w:asciiTheme="majorHAnsi" w:eastAsia="Calibri" w:hAnsiTheme="majorHAnsi" w:cstheme="majorHAnsi"/>
          <w:i/>
          <w:iCs/>
          <w:sz w:val="18"/>
          <w:szCs w:val="18"/>
        </w:rPr>
        <w:t>GuildLink</w:t>
      </w:r>
      <w:proofErr w:type="spellEnd"/>
      <w:r w:rsidRPr="007773CC">
        <w:rPr>
          <w:rFonts w:asciiTheme="majorHAnsi" w:eastAsia="Calibri" w:hAnsiTheme="majorHAnsi" w:cstheme="majorHAnsi"/>
          <w:i/>
          <w:iCs/>
          <w:sz w:val="18"/>
          <w:szCs w:val="18"/>
        </w:rPr>
        <w:t xml:space="preserve"> at the initial (n=8,239) and follow-up (n=4,374) timepoints</w:t>
      </w:r>
    </w:p>
    <w:p w14:paraId="4D528A8F" w14:textId="77777777" w:rsidR="00167FCF" w:rsidRPr="007773CC" w:rsidRDefault="00167FCF" w:rsidP="00167FCF">
      <w:pPr>
        <w:spacing w:after="0" w:line="240" w:lineRule="auto"/>
        <w:rPr>
          <w:rFonts w:asciiTheme="majorHAnsi" w:hAnsiTheme="majorHAnsi" w:cstheme="majorHAnsi"/>
          <w:i/>
          <w:iCs/>
          <w:sz w:val="18"/>
          <w:szCs w:val="18"/>
        </w:rPr>
      </w:pPr>
      <w:r w:rsidRPr="007773CC">
        <w:rPr>
          <w:rFonts w:asciiTheme="majorHAnsi" w:hAnsiTheme="majorHAnsi" w:cstheme="majorHAnsi"/>
          <w:i/>
          <w:iCs/>
          <w:sz w:val="18"/>
          <w:szCs w:val="18"/>
        </w:rPr>
        <w:t xml:space="preserve">*Regression modelling using matched data and with pain severity treated as an ordinal variable, adjusted for clustering by pharmacy </w:t>
      </w:r>
    </w:p>
    <w:p w14:paraId="729A649E" w14:textId="77777777" w:rsidR="00167FCF" w:rsidRPr="007773CC" w:rsidRDefault="00167FCF" w:rsidP="00167FCF">
      <w:pPr>
        <w:spacing w:line="240" w:lineRule="auto"/>
        <w:rPr>
          <w:rFonts w:asciiTheme="majorHAnsi" w:hAnsiTheme="majorHAnsi" w:cstheme="majorHAnsi"/>
          <w:i/>
          <w:iCs/>
          <w:sz w:val="18"/>
          <w:szCs w:val="18"/>
        </w:rPr>
      </w:pPr>
      <w:r w:rsidRPr="007773CC">
        <w:rPr>
          <w:rFonts w:asciiTheme="majorHAnsi" w:hAnsiTheme="majorHAnsi" w:cstheme="majorHAnsi"/>
          <w:i/>
          <w:iCs/>
          <w:sz w:val="18"/>
          <w:szCs w:val="18"/>
          <w:vertAlign w:val="superscript"/>
        </w:rPr>
        <w:t>#</w:t>
      </w:r>
      <w:r w:rsidRPr="007773CC">
        <w:rPr>
          <w:rFonts w:asciiTheme="majorHAnsi" w:hAnsiTheme="majorHAnsi" w:cstheme="majorHAnsi"/>
          <w:i/>
          <w:iCs/>
          <w:sz w:val="18"/>
          <w:szCs w:val="18"/>
        </w:rPr>
        <w:t>Mild pain category was used as the comparison group in this regression modelling</w:t>
      </w:r>
    </w:p>
    <w:p w14:paraId="27FF8B59" w14:textId="77777777" w:rsidR="001F7430" w:rsidRPr="001F7430" w:rsidRDefault="00167FCF" w:rsidP="001F7430">
      <w:pPr>
        <w:tabs>
          <w:tab w:val="left" w:pos="2550"/>
        </w:tabs>
        <w:jc w:val="both"/>
        <w:rPr>
          <w:rFonts w:asciiTheme="majorHAnsi" w:hAnsiTheme="majorHAnsi" w:cstheme="majorHAnsi"/>
          <w:sz w:val="21"/>
          <w:szCs w:val="21"/>
        </w:rPr>
      </w:pPr>
      <w:r w:rsidRPr="00E82A5C">
        <w:rPr>
          <w:rFonts w:asciiTheme="majorHAnsi" w:eastAsia="Calibri" w:hAnsiTheme="majorHAnsi" w:cstheme="majorHAnsi"/>
          <w:sz w:val="21"/>
          <w:szCs w:val="21"/>
          <w:lang w:eastAsia="en-US"/>
        </w:rPr>
        <w:t xml:space="preserve">Further subgroup analyses using data combined from Group A and B Group showed the average </w:t>
      </w:r>
      <w:proofErr w:type="spellStart"/>
      <w:r w:rsidRPr="00E82A5C">
        <w:rPr>
          <w:rFonts w:asciiTheme="majorHAnsi" w:eastAsia="Calibri" w:hAnsiTheme="majorHAnsi" w:cstheme="majorHAnsi"/>
          <w:sz w:val="21"/>
          <w:szCs w:val="21"/>
          <w:lang w:eastAsia="en-US"/>
        </w:rPr>
        <w:t>AQoL</w:t>
      </w:r>
      <w:proofErr w:type="spellEnd"/>
      <w:r w:rsidRPr="00E82A5C">
        <w:rPr>
          <w:rFonts w:asciiTheme="majorHAnsi" w:eastAsia="Calibri" w:hAnsiTheme="majorHAnsi" w:cstheme="majorHAnsi"/>
          <w:sz w:val="21"/>
          <w:szCs w:val="21"/>
          <w:lang w:eastAsia="en-US"/>
        </w:rPr>
        <w:t xml:space="preserve"> utility scores increased the most for participants whose pain severity and pain interference to general activities improved and, </w:t>
      </w:r>
      <w:r w:rsidRPr="00E82A5C">
        <w:rPr>
          <w:rFonts w:asciiTheme="majorHAnsi" w:eastAsia="Calibri" w:hAnsiTheme="majorHAnsi" w:cstheme="majorHAnsi"/>
          <w:sz w:val="21"/>
          <w:szCs w:val="21"/>
        </w:rPr>
        <w:t xml:space="preserve">conversely, became worse for participants whose pain severity and interference became worse </w:t>
      </w:r>
      <w:r w:rsidRPr="00E82A5C">
        <w:rPr>
          <w:rFonts w:asciiTheme="majorHAnsi" w:eastAsia="Calibri" w:hAnsiTheme="majorHAnsi" w:cstheme="majorHAnsi"/>
          <w:sz w:val="21"/>
          <w:szCs w:val="21"/>
          <w:lang w:eastAsia="en-US"/>
        </w:rPr>
        <w:t>(</w:t>
      </w:r>
      <w:r w:rsidRPr="00E82A5C">
        <w:rPr>
          <w:rFonts w:asciiTheme="majorHAnsi" w:eastAsia="Calibri" w:hAnsiTheme="majorHAnsi" w:cstheme="majorHAnsi"/>
          <w:sz w:val="21"/>
          <w:szCs w:val="21"/>
          <w:lang w:eastAsia="en-US"/>
        </w:rPr>
        <w:fldChar w:fldCharType="begin"/>
      </w:r>
      <w:r w:rsidRPr="00E82A5C">
        <w:rPr>
          <w:rFonts w:asciiTheme="majorHAnsi" w:eastAsia="Calibri" w:hAnsiTheme="majorHAnsi" w:cstheme="majorHAnsi"/>
          <w:sz w:val="21"/>
          <w:szCs w:val="21"/>
          <w:lang w:eastAsia="en-US"/>
        </w:rPr>
        <w:instrText xml:space="preserve"> REF _Ref52464754 \h </w:instrText>
      </w:r>
      <w:r w:rsidR="008C0953" w:rsidRPr="00E82A5C">
        <w:rPr>
          <w:rFonts w:asciiTheme="majorHAnsi" w:eastAsia="Calibri" w:hAnsiTheme="majorHAnsi" w:cstheme="majorHAnsi"/>
          <w:sz w:val="21"/>
          <w:szCs w:val="21"/>
          <w:lang w:eastAsia="en-US"/>
        </w:rPr>
        <w:instrText xml:space="preserve"> \* MERGEFORMAT </w:instrText>
      </w:r>
      <w:r w:rsidRPr="00E82A5C">
        <w:rPr>
          <w:rFonts w:asciiTheme="majorHAnsi" w:eastAsia="Calibri" w:hAnsiTheme="majorHAnsi" w:cstheme="majorHAnsi"/>
          <w:sz w:val="21"/>
          <w:szCs w:val="21"/>
          <w:lang w:eastAsia="en-US"/>
        </w:rPr>
      </w:r>
      <w:r w:rsidRPr="00E82A5C">
        <w:rPr>
          <w:rFonts w:asciiTheme="majorHAnsi" w:eastAsia="Calibri" w:hAnsiTheme="majorHAnsi" w:cstheme="majorHAnsi"/>
          <w:sz w:val="21"/>
          <w:szCs w:val="21"/>
          <w:lang w:eastAsia="en-US"/>
        </w:rPr>
        <w:fldChar w:fldCharType="separate"/>
      </w:r>
      <w:r w:rsidR="001F7430">
        <w:rPr>
          <w:rFonts w:asciiTheme="majorHAnsi" w:hAnsiTheme="majorHAnsi" w:cstheme="majorHAnsi"/>
          <w:sz w:val="21"/>
          <w:szCs w:val="21"/>
        </w:rPr>
        <w:br w:type="page"/>
      </w:r>
    </w:p>
    <w:p w14:paraId="2812E4FB" w14:textId="54352A37" w:rsidR="00167FCF" w:rsidRPr="00E82A5C" w:rsidRDefault="001F7430" w:rsidP="00167FCF">
      <w:pPr>
        <w:tabs>
          <w:tab w:val="left" w:pos="2550"/>
        </w:tabs>
        <w:jc w:val="both"/>
        <w:rPr>
          <w:rFonts w:asciiTheme="majorHAnsi" w:hAnsiTheme="majorHAnsi" w:cstheme="majorHAnsi"/>
          <w:sz w:val="21"/>
          <w:szCs w:val="21"/>
        </w:rPr>
      </w:pPr>
      <w:r w:rsidRPr="00E82A5C">
        <w:rPr>
          <w:rFonts w:asciiTheme="majorHAnsi" w:hAnsiTheme="majorHAnsi" w:cstheme="majorHAnsi"/>
          <w:noProof/>
          <w:sz w:val="21"/>
          <w:szCs w:val="21"/>
        </w:rPr>
        <w:lastRenderedPageBreak/>
        <w:t>Table</w:t>
      </w:r>
      <w:r w:rsidRPr="00E82A5C">
        <w:rPr>
          <w:rFonts w:asciiTheme="majorHAnsi" w:hAnsiTheme="majorHAnsi" w:cstheme="majorHAnsi"/>
          <w:sz w:val="21"/>
          <w:szCs w:val="21"/>
        </w:rPr>
        <w:t xml:space="preserve"> </w:t>
      </w:r>
      <w:r>
        <w:rPr>
          <w:rFonts w:asciiTheme="majorHAnsi" w:hAnsiTheme="majorHAnsi" w:cstheme="majorHAnsi"/>
          <w:noProof/>
          <w:sz w:val="21"/>
          <w:szCs w:val="21"/>
        </w:rPr>
        <w:t>6</w:t>
      </w:r>
      <w:r w:rsidR="00167FCF" w:rsidRPr="00E82A5C">
        <w:rPr>
          <w:rFonts w:asciiTheme="majorHAnsi" w:eastAsia="Calibri" w:hAnsiTheme="majorHAnsi" w:cstheme="majorHAnsi"/>
          <w:sz w:val="21"/>
          <w:szCs w:val="21"/>
          <w:lang w:eastAsia="en-US"/>
        </w:rPr>
        <w:fldChar w:fldCharType="end"/>
      </w:r>
      <w:r w:rsidR="00167FCF" w:rsidRPr="00E82A5C">
        <w:rPr>
          <w:rFonts w:asciiTheme="majorHAnsi" w:eastAsia="Calibri" w:hAnsiTheme="majorHAnsi" w:cstheme="majorHAnsi"/>
          <w:sz w:val="21"/>
          <w:szCs w:val="21"/>
          <w:lang w:eastAsia="en-US"/>
        </w:rPr>
        <w:t>).</w:t>
      </w:r>
      <w:r w:rsidR="00DF7BE1" w:rsidRPr="00E82A5C">
        <w:rPr>
          <w:rFonts w:asciiTheme="majorHAnsi" w:eastAsia="Calibri" w:hAnsiTheme="majorHAnsi" w:cstheme="majorHAnsi"/>
          <w:sz w:val="21"/>
          <w:szCs w:val="21"/>
          <w:lang w:eastAsia="en-US"/>
        </w:rPr>
        <w:t xml:space="preserve"> </w:t>
      </w:r>
      <w:r w:rsidR="00167FCF" w:rsidRPr="00E82A5C">
        <w:rPr>
          <w:rFonts w:asciiTheme="majorHAnsi" w:eastAsia="Calibri" w:hAnsiTheme="majorHAnsi" w:cstheme="majorHAnsi"/>
          <w:sz w:val="21"/>
          <w:szCs w:val="21"/>
          <w:lang w:eastAsia="en-US"/>
        </w:rPr>
        <w:t xml:space="preserve">There were also slight improvements in the average </w:t>
      </w:r>
      <w:proofErr w:type="spellStart"/>
      <w:r w:rsidR="00167FCF" w:rsidRPr="00E82A5C">
        <w:rPr>
          <w:rFonts w:asciiTheme="majorHAnsi" w:eastAsia="Calibri" w:hAnsiTheme="majorHAnsi" w:cstheme="majorHAnsi"/>
          <w:sz w:val="21"/>
          <w:szCs w:val="21"/>
          <w:lang w:eastAsia="en-US"/>
        </w:rPr>
        <w:t>AQoL</w:t>
      </w:r>
      <w:proofErr w:type="spellEnd"/>
      <w:r w:rsidR="00167FCF" w:rsidRPr="00E82A5C">
        <w:rPr>
          <w:rFonts w:asciiTheme="majorHAnsi" w:eastAsia="Calibri" w:hAnsiTheme="majorHAnsi" w:cstheme="majorHAnsi"/>
          <w:sz w:val="21"/>
          <w:szCs w:val="21"/>
          <w:lang w:eastAsia="en-US"/>
        </w:rPr>
        <w:t xml:space="preserve"> utility score, pain self-efficacy and self-management for participants whose pain severity and pain interference to general activities were unchanged from initial to follow-up.</w:t>
      </w:r>
      <w:r w:rsidR="00DF7BE1" w:rsidRPr="00E82A5C">
        <w:rPr>
          <w:rFonts w:asciiTheme="majorHAnsi" w:eastAsia="Calibri" w:hAnsiTheme="majorHAnsi" w:cstheme="majorHAnsi"/>
          <w:sz w:val="21"/>
          <w:szCs w:val="21"/>
          <w:lang w:eastAsia="en-US"/>
        </w:rPr>
        <w:t xml:space="preserve"> </w:t>
      </w:r>
      <w:r w:rsidR="00167FCF" w:rsidRPr="00E82A5C">
        <w:rPr>
          <w:rFonts w:asciiTheme="majorHAnsi" w:eastAsia="Calibri" w:hAnsiTheme="majorHAnsi" w:cstheme="majorHAnsi"/>
          <w:sz w:val="21"/>
          <w:szCs w:val="21"/>
          <w:lang w:eastAsia="en-US"/>
        </w:rPr>
        <w:t>This suggests those that were more confident and able to manage their pain and perform their daily activities despite their ongoing chronic pain experienced improved quality of life.</w:t>
      </w:r>
    </w:p>
    <w:p w14:paraId="438D0CC7" w14:textId="77777777" w:rsidR="00C12159" w:rsidRDefault="00C12159">
      <w:pPr>
        <w:suppressAutoHyphens w:val="0"/>
        <w:autoSpaceDN/>
        <w:spacing w:after="160" w:line="259" w:lineRule="auto"/>
        <w:textAlignment w:val="auto"/>
        <w:rPr>
          <w:rFonts w:asciiTheme="majorHAnsi" w:hAnsiTheme="majorHAnsi" w:cstheme="majorHAnsi"/>
          <w:b/>
          <w:bCs/>
          <w:sz w:val="21"/>
          <w:szCs w:val="21"/>
        </w:rPr>
      </w:pPr>
      <w:bookmarkStart w:id="38" w:name="_Ref52464754"/>
      <w:bookmarkStart w:id="39" w:name="_Ref43143060"/>
      <w:bookmarkStart w:id="40" w:name="_Toc51243927"/>
      <w:bookmarkStart w:id="41" w:name="_Toc52539186"/>
      <w:bookmarkStart w:id="42" w:name="_Toc58579971"/>
      <w:r>
        <w:rPr>
          <w:rFonts w:asciiTheme="majorHAnsi" w:hAnsiTheme="majorHAnsi" w:cstheme="majorHAnsi"/>
          <w:sz w:val="21"/>
          <w:szCs w:val="21"/>
        </w:rPr>
        <w:br w:type="page"/>
      </w:r>
    </w:p>
    <w:p w14:paraId="77E73417" w14:textId="2DEED969" w:rsidR="00167FCF" w:rsidRPr="00E82A5C" w:rsidRDefault="00167FCF" w:rsidP="00167FCF">
      <w:pPr>
        <w:pStyle w:val="Caption"/>
        <w:rPr>
          <w:rFonts w:asciiTheme="majorHAnsi" w:hAnsiTheme="majorHAnsi" w:cstheme="majorHAnsi"/>
          <w:sz w:val="21"/>
          <w:szCs w:val="21"/>
        </w:rPr>
      </w:pPr>
      <w:r w:rsidRPr="00E82A5C">
        <w:rPr>
          <w:rFonts w:asciiTheme="majorHAnsi" w:hAnsiTheme="majorHAnsi" w:cstheme="majorHAnsi"/>
          <w:sz w:val="21"/>
          <w:szCs w:val="21"/>
        </w:rPr>
        <w:lastRenderedPageBreak/>
        <w:t xml:space="preserve">Table </w:t>
      </w:r>
      <w:r w:rsidRPr="00E82A5C">
        <w:rPr>
          <w:rFonts w:asciiTheme="majorHAnsi" w:hAnsiTheme="majorHAnsi" w:cstheme="majorHAnsi"/>
          <w:sz w:val="21"/>
          <w:szCs w:val="21"/>
        </w:rPr>
        <w:fldChar w:fldCharType="begin"/>
      </w:r>
      <w:r w:rsidRPr="00E82A5C">
        <w:rPr>
          <w:rFonts w:asciiTheme="majorHAnsi" w:hAnsiTheme="majorHAnsi" w:cstheme="majorHAnsi"/>
          <w:sz w:val="21"/>
          <w:szCs w:val="21"/>
        </w:rPr>
        <w:instrText xml:space="preserve"> SEQ Table \* ARABIC </w:instrText>
      </w:r>
      <w:r w:rsidRPr="00E82A5C">
        <w:rPr>
          <w:rFonts w:asciiTheme="majorHAnsi" w:hAnsiTheme="majorHAnsi" w:cstheme="majorHAnsi"/>
          <w:sz w:val="21"/>
          <w:szCs w:val="21"/>
        </w:rPr>
        <w:fldChar w:fldCharType="separate"/>
      </w:r>
      <w:r w:rsidR="001F7430">
        <w:rPr>
          <w:rFonts w:asciiTheme="majorHAnsi" w:hAnsiTheme="majorHAnsi" w:cstheme="majorHAnsi"/>
          <w:noProof/>
          <w:sz w:val="21"/>
          <w:szCs w:val="21"/>
        </w:rPr>
        <w:t>6</w:t>
      </w:r>
      <w:r w:rsidRPr="00E82A5C">
        <w:rPr>
          <w:rFonts w:asciiTheme="majorHAnsi" w:hAnsiTheme="majorHAnsi" w:cstheme="majorHAnsi"/>
          <w:noProof/>
          <w:sz w:val="21"/>
          <w:szCs w:val="21"/>
        </w:rPr>
        <w:fldChar w:fldCharType="end"/>
      </w:r>
      <w:bookmarkEnd w:id="38"/>
      <w:bookmarkEnd w:id="39"/>
      <w:r w:rsidR="000A5401" w:rsidRPr="00E82A5C">
        <w:rPr>
          <w:rFonts w:asciiTheme="majorHAnsi" w:hAnsiTheme="majorHAnsi" w:cstheme="majorHAnsi"/>
          <w:sz w:val="21"/>
          <w:szCs w:val="21"/>
        </w:rPr>
        <w:t xml:space="preserve">: </w:t>
      </w:r>
      <w:r w:rsidRPr="00E82A5C">
        <w:rPr>
          <w:rFonts w:asciiTheme="majorHAnsi" w:hAnsiTheme="majorHAnsi" w:cstheme="majorHAnsi"/>
          <w:sz w:val="21"/>
          <w:szCs w:val="21"/>
        </w:rPr>
        <w:t xml:space="preserve">Average change in </w:t>
      </w:r>
      <w:proofErr w:type="spellStart"/>
      <w:r w:rsidRPr="00E82A5C">
        <w:rPr>
          <w:rFonts w:asciiTheme="majorHAnsi" w:hAnsiTheme="majorHAnsi" w:cstheme="majorHAnsi"/>
          <w:sz w:val="21"/>
          <w:szCs w:val="21"/>
        </w:rPr>
        <w:t>AQoL</w:t>
      </w:r>
      <w:proofErr w:type="spellEnd"/>
      <w:r w:rsidRPr="00E82A5C">
        <w:rPr>
          <w:rFonts w:asciiTheme="majorHAnsi" w:hAnsiTheme="majorHAnsi" w:cstheme="majorHAnsi"/>
          <w:sz w:val="21"/>
          <w:szCs w:val="21"/>
        </w:rPr>
        <w:t xml:space="preserve"> utility scores depending on whether participants’ pain severity and interference (to general activities) changed from initial to follow-up</w:t>
      </w:r>
      <w:bookmarkEnd w:id="40"/>
      <w:bookmarkEnd w:id="41"/>
      <w:bookmarkEnd w:id="42"/>
    </w:p>
    <w:tbl>
      <w:tblPr>
        <w:tblW w:w="9044" w:type="dxa"/>
        <w:tblCellMar>
          <w:left w:w="10" w:type="dxa"/>
          <w:right w:w="10" w:type="dxa"/>
        </w:tblCellMar>
        <w:tblLook w:val="04A0" w:firstRow="1" w:lastRow="0" w:firstColumn="1" w:lastColumn="0" w:noHBand="0" w:noVBand="1"/>
      </w:tblPr>
      <w:tblGrid>
        <w:gridCol w:w="1271"/>
        <w:gridCol w:w="774"/>
        <w:gridCol w:w="776"/>
        <w:gridCol w:w="778"/>
        <w:gridCol w:w="774"/>
        <w:gridCol w:w="778"/>
        <w:gridCol w:w="778"/>
        <w:gridCol w:w="774"/>
        <w:gridCol w:w="778"/>
        <w:gridCol w:w="778"/>
        <w:gridCol w:w="785"/>
      </w:tblGrid>
      <w:tr w:rsidR="00167FCF" w:rsidRPr="00E82A5C" w14:paraId="21B34215" w14:textId="77777777" w:rsidTr="000700F4">
        <w:trPr>
          <w:cantSplit/>
          <w:trHeight w:val="363"/>
        </w:trPr>
        <w:tc>
          <w:tcPr>
            <w:tcW w:w="127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7BC65E6C" w14:textId="77777777" w:rsidR="00167FCF" w:rsidRPr="00E82A5C" w:rsidRDefault="00167FCF" w:rsidP="000700F4">
            <w:pPr>
              <w:spacing w:after="0" w:line="240" w:lineRule="auto"/>
              <w:jc w:val="center"/>
              <w:rPr>
                <w:rFonts w:asciiTheme="majorHAnsi" w:eastAsia="Calibri" w:hAnsiTheme="majorHAnsi" w:cstheme="majorHAnsi"/>
                <w:b/>
                <w:sz w:val="21"/>
                <w:szCs w:val="21"/>
              </w:rPr>
            </w:pPr>
          </w:p>
        </w:tc>
        <w:tc>
          <w:tcPr>
            <w:tcW w:w="2328"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0421500C" w14:textId="77777777" w:rsidR="00167FCF" w:rsidRPr="00E82A5C" w:rsidRDefault="00167FCF" w:rsidP="000700F4">
            <w:pPr>
              <w:spacing w:after="0" w:line="240" w:lineRule="auto"/>
              <w:jc w:val="center"/>
              <w:rPr>
                <w:rFonts w:asciiTheme="majorHAnsi" w:eastAsia="Calibri" w:hAnsiTheme="majorHAnsi" w:cstheme="majorHAnsi"/>
                <w:b/>
                <w:sz w:val="21"/>
                <w:szCs w:val="21"/>
              </w:rPr>
            </w:pPr>
            <w:proofErr w:type="spellStart"/>
            <w:r w:rsidRPr="00E82A5C">
              <w:rPr>
                <w:rFonts w:asciiTheme="majorHAnsi" w:eastAsia="Calibri" w:hAnsiTheme="majorHAnsi" w:cstheme="majorHAnsi"/>
                <w:b/>
                <w:sz w:val="21"/>
                <w:szCs w:val="21"/>
              </w:rPr>
              <w:t>AQoL</w:t>
            </w:r>
            <w:proofErr w:type="spellEnd"/>
            <w:r w:rsidRPr="00E82A5C">
              <w:rPr>
                <w:rFonts w:asciiTheme="majorHAnsi" w:eastAsia="Calibri" w:hAnsiTheme="majorHAnsi" w:cstheme="majorHAnsi"/>
                <w:b/>
                <w:sz w:val="21"/>
                <w:szCs w:val="21"/>
              </w:rPr>
              <w:t xml:space="preserve"> utility score at initial</w:t>
            </w:r>
          </w:p>
        </w:tc>
        <w:tc>
          <w:tcPr>
            <w:tcW w:w="2330" w:type="dxa"/>
            <w:gridSpan w:val="3"/>
            <w:tcBorders>
              <w:top w:val="single" w:sz="4" w:space="0" w:color="000000"/>
              <w:left w:val="single" w:sz="4" w:space="0" w:color="000000"/>
              <w:bottom w:val="single" w:sz="4" w:space="0" w:color="000000"/>
              <w:right w:val="double" w:sz="4" w:space="0" w:color="000000"/>
            </w:tcBorders>
            <w:tcMar>
              <w:top w:w="0" w:type="dxa"/>
              <w:left w:w="57" w:type="dxa"/>
              <w:bottom w:w="0" w:type="dxa"/>
              <w:right w:w="57" w:type="dxa"/>
            </w:tcMar>
            <w:vAlign w:val="center"/>
            <w:hideMark/>
          </w:tcPr>
          <w:p w14:paraId="0D0884C0" w14:textId="77777777" w:rsidR="00167FCF" w:rsidRPr="00E82A5C" w:rsidRDefault="00167FCF" w:rsidP="000700F4">
            <w:pPr>
              <w:spacing w:after="0" w:line="240" w:lineRule="auto"/>
              <w:jc w:val="center"/>
              <w:rPr>
                <w:rFonts w:asciiTheme="majorHAnsi" w:eastAsia="Calibri" w:hAnsiTheme="majorHAnsi" w:cstheme="majorHAnsi"/>
                <w:b/>
                <w:sz w:val="21"/>
                <w:szCs w:val="21"/>
              </w:rPr>
            </w:pPr>
            <w:proofErr w:type="spellStart"/>
            <w:r w:rsidRPr="00E82A5C">
              <w:rPr>
                <w:rFonts w:asciiTheme="majorHAnsi" w:eastAsia="Calibri" w:hAnsiTheme="majorHAnsi" w:cstheme="majorHAnsi"/>
                <w:b/>
                <w:sz w:val="21"/>
                <w:szCs w:val="21"/>
              </w:rPr>
              <w:t>AQoL</w:t>
            </w:r>
            <w:proofErr w:type="spellEnd"/>
            <w:r w:rsidRPr="00E82A5C">
              <w:rPr>
                <w:rFonts w:asciiTheme="majorHAnsi" w:eastAsia="Calibri" w:hAnsiTheme="majorHAnsi" w:cstheme="majorHAnsi"/>
                <w:b/>
                <w:sz w:val="21"/>
                <w:szCs w:val="21"/>
              </w:rPr>
              <w:t xml:space="preserve"> utility score at follow-up</w:t>
            </w:r>
          </w:p>
        </w:tc>
        <w:tc>
          <w:tcPr>
            <w:tcW w:w="3115" w:type="dxa"/>
            <w:gridSpan w:val="4"/>
            <w:tcBorders>
              <w:top w:val="single" w:sz="4" w:space="0" w:color="000000"/>
              <w:left w:val="double" w:sz="4" w:space="0" w:color="000000"/>
              <w:bottom w:val="single" w:sz="4" w:space="0" w:color="000000"/>
              <w:right w:val="single" w:sz="4" w:space="0" w:color="000000"/>
            </w:tcBorders>
            <w:tcMar>
              <w:top w:w="0" w:type="dxa"/>
              <w:left w:w="57" w:type="dxa"/>
              <w:bottom w:w="0" w:type="dxa"/>
              <w:right w:w="57" w:type="dxa"/>
            </w:tcMar>
            <w:vAlign w:val="center"/>
            <w:hideMark/>
          </w:tcPr>
          <w:p w14:paraId="1AD9698F"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 xml:space="preserve">Change in </w:t>
            </w:r>
            <w:proofErr w:type="spellStart"/>
            <w:r w:rsidRPr="00E82A5C">
              <w:rPr>
                <w:rFonts w:asciiTheme="majorHAnsi" w:eastAsia="Calibri" w:hAnsiTheme="majorHAnsi" w:cstheme="majorHAnsi"/>
                <w:b/>
                <w:sz w:val="21"/>
                <w:szCs w:val="21"/>
              </w:rPr>
              <w:t>AQoL</w:t>
            </w:r>
            <w:proofErr w:type="spellEnd"/>
            <w:r w:rsidRPr="00E82A5C">
              <w:rPr>
                <w:rFonts w:asciiTheme="majorHAnsi" w:eastAsia="Calibri" w:hAnsiTheme="majorHAnsi" w:cstheme="majorHAnsi"/>
                <w:b/>
                <w:sz w:val="21"/>
                <w:szCs w:val="21"/>
              </w:rPr>
              <w:t xml:space="preserve"> utility score from initial to follow-up (using only matched data)</w:t>
            </w:r>
          </w:p>
        </w:tc>
      </w:tr>
      <w:tr w:rsidR="00167FCF" w:rsidRPr="00E82A5C" w14:paraId="70553A8E" w14:textId="77777777" w:rsidTr="000700F4">
        <w:trPr>
          <w:cantSplit/>
          <w:trHeight w:val="530"/>
        </w:trPr>
        <w:tc>
          <w:tcPr>
            <w:tcW w:w="127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74FADCC4" w14:textId="77777777" w:rsidR="00167FCF" w:rsidRPr="00E82A5C" w:rsidRDefault="00167FCF" w:rsidP="000700F4">
            <w:pPr>
              <w:spacing w:after="0" w:line="240" w:lineRule="auto"/>
              <w:jc w:val="center"/>
              <w:rPr>
                <w:rFonts w:asciiTheme="majorHAnsi" w:eastAsia="Calibri" w:hAnsiTheme="majorHAnsi" w:cstheme="majorHAnsi"/>
                <w:b/>
                <w:sz w:val="21"/>
                <w:szCs w:val="21"/>
              </w:rPr>
            </w:pPr>
          </w:p>
        </w:tc>
        <w:tc>
          <w:tcPr>
            <w:tcW w:w="77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56F453CC"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n</w:t>
            </w:r>
          </w:p>
        </w:tc>
        <w:tc>
          <w:tcPr>
            <w:tcW w:w="7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763F980A"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Mean</w:t>
            </w:r>
          </w:p>
          <w:p w14:paraId="00B8BD29"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(SD)</w:t>
            </w:r>
          </w:p>
        </w:tc>
        <w:tc>
          <w:tcPr>
            <w:tcW w:w="77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4A3D7562"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Median</w:t>
            </w:r>
          </w:p>
        </w:tc>
        <w:tc>
          <w:tcPr>
            <w:tcW w:w="77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32CCFFE1"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n</w:t>
            </w:r>
          </w:p>
        </w:tc>
        <w:tc>
          <w:tcPr>
            <w:tcW w:w="77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7D81206B"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Mean</w:t>
            </w:r>
          </w:p>
          <w:p w14:paraId="5DC5A63A"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(SD)</w:t>
            </w:r>
          </w:p>
        </w:tc>
        <w:tc>
          <w:tcPr>
            <w:tcW w:w="778" w:type="dxa"/>
            <w:tcBorders>
              <w:top w:val="single" w:sz="4" w:space="0" w:color="000000"/>
              <w:left w:val="single" w:sz="4" w:space="0" w:color="000000"/>
              <w:bottom w:val="single" w:sz="4" w:space="0" w:color="000000"/>
              <w:right w:val="double" w:sz="4" w:space="0" w:color="000000"/>
            </w:tcBorders>
            <w:tcMar>
              <w:top w:w="0" w:type="dxa"/>
              <w:left w:w="57" w:type="dxa"/>
              <w:bottom w:w="0" w:type="dxa"/>
              <w:right w:w="57" w:type="dxa"/>
            </w:tcMar>
            <w:vAlign w:val="center"/>
            <w:hideMark/>
          </w:tcPr>
          <w:p w14:paraId="0286D491"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Median</w:t>
            </w:r>
          </w:p>
        </w:tc>
        <w:tc>
          <w:tcPr>
            <w:tcW w:w="774" w:type="dxa"/>
            <w:tcBorders>
              <w:top w:val="single" w:sz="4" w:space="0" w:color="000000"/>
              <w:left w:val="double" w:sz="4" w:space="0" w:color="000000"/>
              <w:bottom w:val="single" w:sz="4" w:space="0" w:color="000000"/>
              <w:right w:val="single" w:sz="4" w:space="0" w:color="000000"/>
            </w:tcBorders>
            <w:tcMar>
              <w:top w:w="0" w:type="dxa"/>
              <w:left w:w="57" w:type="dxa"/>
              <w:bottom w:w="0" w:type="dxa"/>
              <w:right w:w="57" w:type="dxa"/>
            </w:tcMar>
            <w:vAlign w:val="center"/>
            <w:hideMark/>
          </w:tcPr>
          <w:p w14:paraId="09957BD2"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n</w:t>
            </w:r>
          </w:p>
        </w:tc>
        <w:tc>
          <w:tcPr>
            <w:tcW w:w="77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46BBE329"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Mean</w:t>
            </w:r>
          </w:p>
          <w:p w14:paraId="31066B63"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(SD)</w:t>
            </w:r>
          </w:p>
        </w:tc>
        <w:tc>
          <w:tcPr>
            <w:tcW w:w="77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5E5274CD"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 change</w:t>
            </w:r>
          </w:p>
        </w:tc>
        <w:tc>
          <w:tcPr>
            <w:tcW w:w="78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1C57D363" w14:textId="77777777" w:rsidR="00167FCF" w:rsidRPr="00E82A5C" w:rsidRDefault="00167FCF" w:rsidP="000700F4">
            <w:pPr>
              <w:spacing w:after="0" w:line="240" w:lineRule="auto"/>
              <w:jc w:val="center"/>
              <w:rPr>
                <w:rFonts w:asciiTheme="majorHAnsi" w:eastAsia="Calibri" w:hAnsiTheme="majorHAnsi" w:cstheme="majorHAnsi"/>
                <w:b/>
                <w:sz w:val="21"/>
                <w:szCs w:val="21"/>
              </w:rPr>
            </w:pPr>
            <w:r w:rsidRPr="00E82A5C">
              <w:rPr>
                <w:rFonts w:asciiTheme="majorHAnsi" w:eastAsia="Calibri" w:hAnsiTheme="majorHAnsi" w:cstheme="majorHAnsi"/>
                <w:b/>
                <w:sz w:val="21"/>
                <w:szCs w:val="21"/>
              </w:rPr>
              <w:t>P value*</w:t>
            </w:r>
          </w:p>
        </w:tc>
      </w:tr>
      <w:tr w:rsidR="00167FCF" w:rsidRPr="00E82A5C" w14:paraId="6DEBD9E9" w14:textId="77777777" w:rsidTr="000700F4">
        <w:trPr>
          <w:cantSplit/>
        </w:trPr>
        <w:tc>
          <w:tcPr>
            <w:tcW w:w="9044" w:type="dxa"/>
            <w:gridSpan w:val="11"/>
            <w:tcBorders>
              <w:top w:val="single" w:sz="4" w:space="0" w:color="000000"/>
              <w:left w:val="single" w:sz="4" w:space="0" w:color="000000"/>
              <w:bottom w:val="single" w:sz="4" w:space="0" w:color="000000"/>
              <w:right w:val="single" w:sz="4" w:space="0" w:color="000000"/>
            </w:tcBorders>
            <w:shd w:val="clear" w:color="auto" w:fill="D9D9D9"/>
            <w:tcMar>
              <w:top w:w="0" w:type="dxa"/>
              <w:left w:w="57" w:type="dxa"/>
              <w:bottom w:w="0" w:type="dxa"/>
              <w:right w:w="57" w:type="dxa"/>
            </w:tcMar>
            <w:vAlign w:val="center"/>
            <w:hideMark/>
          </w:tcPr>
          <w:p w14:paraId="10B43F44" w14:textId="77777777" w:rsidR="00167FCF" w:rsidRPr="00E82A5C" w:rsidRDefault="00167FCF" w:rsidP="000700F4">
            <w:pPr>
              <w:spacing w:after="0" w:line="240" w:lineRule="auto"/>
              <w:rPr>
                <w:rFonts w:asciiTheme="majorHAnsi" w:hAnsiTheme="majorHAnsi" w:cstheme="majorHAnsi"/>
                <w:sz w:val="21"/>
                <w:szCs w:val="21"/>
              </w:rPr>
            </w:pPr>
            <w:r w:rsidRPr="00E82A5C">
              <w:rPr>
                <w:rFonts w:asciiTheme="majorHAnsi" w:eastAsia="Calibri" w:hAnsiTheme="majorHAnsi" w:cstheme="majorHAnsi"/>
                <w:b/>
                <w:bCs/>
                <w:i/>
                <w:iCs/>
                <w:sz w:val="21"/>
                <w:szCs w:val="21"/>
              </w:rPr>
              <w:t>Changes in pain severity from initial to follow-up</w:t>
            </w:r>
          </w:p>
        </w:tc>
      </w:tr>
      <w:tr w:rsidR="00167FCF" w:rsidRPr="00E82A5C" w14:paraId="55BC2C29" w14:textId="77777777" w:rsidTr="000700F4">
        <w:trPr>
          <w:cantSplit/>
        </w:trPr>
        <w:tc>
          <w:tcPr>
            <w:tcW w:w="127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0C13A10E" w14:textId="77777777" w:rsidR="00167FCF" w:rsidRPr="00E82A5C" w:rsidRDefault="00167FCF" w:rsidP="000700F4">
            <w:pPr>
              <w:spacing w:after="0" w:line="240" w:lineRule="auto"/>
              <w:rPr>
                <w:rFonts w:asciiTheme="majorHAnsi" w:eastAsia="Calibri" w:hAnsiTheme="majorHAnsi" w:cstheme="majorHAnsi"/>
                <w:b/>
                <w:bCs/>
                <w:sz w:val="21"/>
                <w:szCs w:val="21"/>
              </w:rPr>
            </w:pPr>
            <w:r w:rsidRPr="00E82A5C">
              <w:rPr>
                <w:rFonts w:asciiTheme="majorHAnsi" w:eastAsia="Calibri" w:hAnsiTheme="majorHAnsi" w:cstheme="majorHAnsi"/>
                <w:b/>
                <w:bCs/>
                <w:sz w:val="21"/>
                <w:szCs w:val="21"/>
              </w:rPr>
              <w:t>Pain severity improved</w:t>
            </w:r>
          </w:p>
        </w:tc>
        <w:tc>
          <w:tcPr>
            <w:tcW w:w="77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68164EA8" w14:textId="77777777" w:rsidR="00167FCF" w:rsidRPr="00E82A5C" w:rsidRDefault="00167FCF" w:rsidP="000700F4">
            <w:pPr>
              <w:spacing w:after="0" w:line="240" w:lineRule="auto"/>
              <w:jc w:val="center"/>
              <w:rPr>
                <w:rFonts w:asciiTheme="majorHAnsi" w:hAnsiTheme="majorHAnsi" w:cstheme="majorHAnsi"/>
                <w:sz w:val="21"/>
                <w:szCs w:val="21"/>
              </w:rPr>
            </w:pPr>
            <w:r w:rsidRPr="00E82A5C">
              <w:rPr>
                <w:rFonts w:asciiTheme="majorHAnsi" w:eastAsia="Calibri" w:hAnsiTheme="majorHAnsi" w:cstheme="majorHAnsi"/>
                <w:bCs/>
                <w:sz w:val="21"/>
                <w:szCs w:val="21"/>
              </w:rPr>
              <w:t>755</w:t>
            </w:r>
          </w:p>
        </w:tc>
        <w:tc>
          <w:tcPr>
            <w:tcW w:w="7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3AD46231" w14:textId="77777777" w:rsidR="00167FCF" w:rsidRPr="00E82A5C" w:rsidRDefault="00167FCF" w:rsidP="000700F4">
            <w:pPr>
              <w:spacing w:after="0" w:line="240" w:lineRule="auto"/>
              <w:jc w:val="center"/>
              <w:rPr>
                <w:rFonts w:asciiTheme="majorHAnsi" w:eastAsia="Calibri" w:hAnsiTheme="majorHAnsi" w:cstheme="majorHAnsi"/>
                <w:bCs/>
                <w:sz w:val="21"/>
                <w:szCs w:val="21"/>
              </w:rPr>
            </w:pPr>
            <w:r w:rsidRPr="00E82A5C">
              <w:rPr>
                <w:rFonts w:asciiTheme="majorHAnsi" w:eastAsia="Calibri" w:hAnsiTheme="majorHAnsi" w:cstheme="majorHAnsi"/>
                <w:bCs/>
                <w:sz w:val="21"/>
                <w:szCs w:val="21"/>
              </w:rPr>
              <w:t>0.57</w:t>
            </w:r>
          </w:p>
          <w:p w14:paraId="00C7BF81" w14:textId="77777777" w:rsidR="00167FCF" w:rsidRPr="00E82A5C" w:rsidRDefault="00167FCF" w:rsidP="000700F4">
            <w:pPr>
              <w:spacing w:after="0" w:line="240" w:lineRule="auto"/>
              <w:jc w:val="center"/>
              <w:rPr>
                <w:rFonts w:asciiTheme="majorHAnsi" w:hAnsiTheme="majorHAnsi" w:cstheme="majorHAnsi"/>
                <w:sz w:val="21"/>
                <w:szCs w:val="21"/>
              </w:rPr>
            </w:pPr>
            <w:r w:rsidRPr="00E82A5C">
              <w:rPr>
                <w:rFonts w:asciiTheme="majorHAnsi" w:eastAsia="Calibri" w:hAnsiTheme="majorHAnsi" w:cstheme="majorHAnsi"/>
                <w:bCs/>
                <w:sz w:val="21"/>
                <w:szCs w:val="21"/>
              </w:rPr>
              <w:t>(0.26)</w:t>
            </w:r>
          </w:p>
        </w:tc>
        <w:tc>
          <w:tcPr>
            <w:tcW w:w="77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0A0A7934"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0.60</w:t>
            </w:r>
          </w:p>
        </w:tc>
        <w:tc>
          <w:tcPr>
            <w:tcW w:w="77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4ED8825A"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560</w:t>
            </w:r>
          </w:p>
        </w:tc>
        <w:tc>
          <w:tcPr>
            <w:tcW w:w="77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630DA074" w14:textId="77777777" w:rsidR="00167FCF" w:rsidRPr="00E82A5C" w:rsidRDefault="00167FCF" w:rsidP="000700F4">
            <w:pPr>
              <w:spacing w:after="0" w:line="240" w:lineRule="auto"/>
              <w:jc w:val="center"/>
              <w:rPr>
                <w:rFonts w:asciiTheme="majorHAnsi" w:eastAsia="Calibri" w:hAnsiTheme="majorHAnsi" w:cstheme="majorHAnsi"/>
                <w:bCs/>
                <w:sz w:val="21"/>
                <w:szCs w:val="21"/>
              </w:rPr>
            </w:pPr>
            <w:r w:rsidRPr="00E82A5C">
              <w:rPr>
                <w:rFonts w:asciiTheme="majorHAnsi" w:eastAsia="Calibri" w:hAnsiTheme="majorHAnsi" w:cstheme="majorHAnsi"/>
                <w:bCs/>
                <w:sz w:val="21"/>
                <w:szCs w:val="21"/>
              </w:rPr>
              <w:t>0.70</w:t>
            </w:r>
          </w:p>
          <w:p w14:paraId="1CD17DED" w14:textId="77777777" w:rsidR="00167FCF" w:rsidRPr="00E82A5C" w:rsidRDefault="00167FCF" w:rsidP="000700F4">
            <w:pPr>
              <w:spacing w:after="0" w:line="240" w:lineRule="auto"/>
              <w:jc w:val="center"/>
              <w:rPr>
                <w:rFonts w:asciiTheme="majorHAnsi" w:hAnsiTheme="majorHAnsi" w:cstheme="majorHAnsi"/>
                <w:sz w:val="21"/>
                <w:szCs w:val="21"/>
              </w:rPr>
            </w:pPr>
            <w:r w:rsidRPr="00E82A5C">
              <w:rPr>
                <w:rFonts w:asciiTheme="majorHAnsi" w:eastAsia="Calibri" w:hAnsiTheme="majorHAnsi" w:cstheme="majorHAnsi"/>
                <w:bCs/>
                <w:sz w:val="21"/>
                <w:szCs w:val="21"/>
              </w:rPr>
              <w:t>(0.24)</w:t>
            </w:r>
          </w:p>
        </w:tc>
        <w:tc>
          <w:tcPr>
            <w:tcW w:w="778" w:type="dxa"/>
            <w:tcBorders>
              <w:top w:val="single" w:sz="4" w:space="0" w:color="000000"/>
              <w:left w:val="single" w:sz="4" w:space="0" w:color="000000"/>
              <w:bottom w:val="single" w:sz="4" w:space="0" w:color="000000"/>
              <w:right w:val="double" w:sz="4" w:space="0" w:color="000000"/>
            </w:tcBorders>
            <w:tcMar>
              <w:top w:w="0" w:type="dxa"/>
              <w:left w:w="57" w:type="dxa"/>
              <w:bottom w:w="0" w:type="dxa"/>
              <w:right w:w="57" w:type="dxa"/>
            </w:tcMar>
            <w:vAlign w:val="center"/>
            <w:hideMark/>
          </w:tcPr>
          <w:p w14:paraId="2BD8A346"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0.75</w:t>
            </w:r>
          </w:p>
        </w:tc>
        <w:tc>
          <w:tcPr>
            <w:tcW w:w="774" w:type="dxa"/>
            <w:tcBorders>
              <w:top w:val="single" w:sz="4" w:space="0" w:color="000000"/>
              <w:left w:val="double" w:sz="4" w:space="0" w:color="000000"/>
              <w:bottom w:val="single" w:sz="4" w:space="0" w:color="000000"/>
              <w:right w:val="single" w:sz="4" w:space="0" w:color="000000"/>
            </w:tcBorders>
            <w:tcMar>
              <w:top w:w="0" w:type="dxa"/>
              <w:left w:w="57" w:type="dxa"/>
              <w:bottom w:w="0" w:type="dxa"/>
              <w:right w:w="57" w:type="dxa"/>
            </w:tcMar>
            <w:vAlign w:val="center"/>
            <w:hideMark/>
          </w:tcPr>
          <w:p w14:paraId="30FC746B" w14:textId="77777777" w:rsidR="00167FCF" w:rsidRPr="00E82A5C" w:rsidRDefault="00167FCF" w:rsidP="000700F4">
            <w:pPr>
              <w:spacing w:after="0" w:line="240" w:lineRule="auto"/>
              <w:jc w:val="center"/>
              <w:rPr>
                <w:rFonts w:asciiTheme="majorHAnsi" w:hAnsiTheme="majorHAnsi" w:cstheme="majorHAnsi"/>
                <w:sz w:val="21"/>
                <w:szCs w:val="21"/>
              </w:rPr>
            </w:pPr>
            <w:r w:rsidRPr="00E82A5C">
              <w:rPr>
                <w:rFonts w:asciiTheme="majorHAnsi" w:eastAsia="Calibri" w:hAnsiTheme="majorHAnsi" w:cstheme="majorHAnsi"/>
                <w:bCs/>
                <w:sz w:val="21"/>
                <w:szCs w:val="21"/>
              </w:rPr>
              <w:t>382</w:t>
            </w:r>
          </w:p>
        </w:tc>
        <w:tc>
          <w:tcPr>
            <w:tcW w:w="77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600B0B5B" w14:textId="77777777" w:rsidR="00167FCF" w:rsidRPr="00E82A5C" w:rsidRDefault="00167FCF" w:rsidP="000700F4">
            <w:pPr>
              <w:spacing w:after="0" w:line="240" w:lineRule="auto"/>
              <w:jc w:val="center"/>
              <w:rPr>
                <w:rFonts w:asciiTheme="majorHAnsi" w:eastAsia="Calibri" w:hAnsiTheme="majorHAnsi" w:cstheme="majorHAnsi"/>
                <w:bCs/>
                <w:sz w:val="21"/>
                <w:szCs w:val="21"/>
              </w:rPr>
            </w:pPr>
            <w:r w:rsidRPr="00E82A5C">
              <w:rPr>
                <w:rFonts w:asciiTheme="majorHAnsi" w:eastAsia="Calibri" w:hAnsiTheme="majorHAnsi" w:cstheme="majorHAnsi"/>
                <w:bCs/>
                <w:sz w:val="21"/>
                <w:szCs w:val="21"/>
              </w:rPr>
              <w:t>0.10</w:t>
            </w:r>
          </w:p>
          <w:p w14:paraId="22BF7DC6" w14:textId="77777777" w:rsidR="00167FCF" w:rsidRPr="00E82A5C" w:rsidRDefault="00167FCF" w:rsidP="000700F4">
            <w:pPr>
              <w:spacing w:after="0" w:line="240" w:lineRule="auto"/>
              <w:jc w:val="center"/>
              <w:rPr>
                <w:rFonts w:asciiTheme="majorHAnsi" w:hAnsiTheme="majorHAnsi" w:cstheme="majorHAnsi"/>
                <w:sz w:val="21"/>
                <w:szCs w:val="21"/>
              </w:rPr>
            </w:pPr>
            <w:r w:rsidRPr="00E82A5C">
              <w:rPr>
                <w:rFonts w:asciiTheme="majorHAnsi" w:eastAsia="Calibri" w:hAnsiTheme="majorHAnsi" w:cstheme="majorHAnsi"/>
                <w:bCs/>
                <w:sz w:val="21"/>
                <w:szCs w:val="21"/>
              </w:rPr>
              <w:t>(0.22)</w:t>
            </w:r>
          </w:p>
        </w:tc>
        <w:tc>
          <w:tcPr>
            <w:tcW w:w="77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2748D4FF"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0.27</w:t>
            </w:r>
          </w:p>
        </w:tc>
        <w:tc>
          <w:tcPr>
            <w:tcW w:w="78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301FF9BA" w14:textId="77777777" w:rsidR="00167FCF" w:rsidRPr="00E82A5C" w:rsidRDefault="00167FCF" w:rsidP="000700F4">
            <w:pPr>
              <w:spacing w:after="0" w:line="240" w:lineRule="auto"/>
              <w:jc w:val="center"/>
              <w:rPr>
                <w:rFonts w:asciiTheme="majorHAnsi" w:hAnsiTheme="majorHAnsi" w:cstheme="majorHAnsi"/>
                <w:sz w:val="21"/>
                <w:szCs w:val="21"/>
              </w:rPr>
            </w:pPr>
            <w:r w:rsidRPr="00E82A5C">
              <w:rPr>
                <w:rFonts w:asciiTheme="majorHAnsi" w:eastAsia="Calibri" w:hAnsiTheme="majorHAnsi" w:cstheme="majorHAnsi"/>
                <w:bCs/>
                <w:sz w:val="21"/>
                <w:szCs w:val="21"/>
              </w:rPr>
              <w:t>0.00</w:t>
            </w:r>
          </w:p>
        </w:tc>
      </w:tr>
      <w:tr w:rsidR="00167FCF" w:rsidRPr="00E82A5C" w14:paraId="53443052" w14:textId="77777777" w:rsidTr="000700F4">
        <w:trPr>
          <w:cantSplit/>
        </w:trPr>
        <w:tc>
          <w:tcPr>
            <w:tcW w:w="127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2EF707B3" w14:textId="77777777" w:rsidR="00167FCF" w:rsidRPr="00E82A5C" w:rsidRDefault="00167FCF" w:rsidP="000700F4">
            <w:pPr>
              <w:spacing w:after="0" w:line="240" w:lineRule="auto"/>
              <w:rPr>
                <w:rFonts w:asciiTheme="majorHAnsi" w:eastAsia="Calibri" w:hAnsiTheme="majorHAnsi" w:cstheme="majorHAnsi"/>
                <w:b/>
                <w:bCs/>
                <w:sz w:val="21"/>
                <w:szCs w:val="21"/>
              </w:rPr>
            </w:pPr>
            <w:r w:rsidRPr="00E82A5C">
              <w:rPr>
                <w:rFonts w:asciiTheme="majorHAnsi" w:eastAsia="Calibri" w:hAnsiTheme="majorHAnsi" w:cstheme="majorHAnsi"/>
                <w:b/>
                <w:bCs/>
                <w:sz w:val="21"/>
                <w:szCs w:val="21"/>
              </w:rPr>
              <w:t>Pain severity unchanged</w:t>
            </w:r>
          </w:p>
        </w:tc>
        <w:tc>
          <w:tcPr>
            <w:tcW w:w="77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55EF1998"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313</w:t>
            </w:r>
          </w:p>
        </w:tc>
        <w:tc>
          <w:tcPr>
            <w:tcW w:w="7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50B5C591"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0.52</w:t>
            </w:r>
          </w:p>
          <w:p w14:paraId="68693459"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(0.29)</w:t>
            </w:r>
          </w:p>
        </w:tc>
        <w:tc>
          <w:tcPr>
            <w:tcW w:w="77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270A3105"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0.56</w:t>
            </w:r>
          </w:p>
        </w:tc>
        <w:tc>
          <w:tcPr>
            <w:tcW w:w="77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4D075BDE"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239</w:t>
            </w:r>
          </w:p>
        </w:tc>
        <w:tc>
          <w:tcPr>
            <w:tcW w:w="77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2E5C1F54"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0.58</w:t>
            </w:r>
          </w:p>
          <w:p w14:paraId="1F2A9E87"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(0.26)</w:t>
            </w:r>
          </w:p>
        </w:tc>
        <w:tc>
          <w:tcPr>
            <w:tcW w:w="778" w:type="dxa"/>
            <w:tcBorders>
              <w:top w:val="single" w:sz="4" w:space="0" w:color="000000"/>
              <w:left w:val="single" w:sz="4" w:space="0" w:color="000000"/>
              <w:bottom w:val="single" w:sz="4" w:space="0" w:color="000000"/>
              <w:right w:val="double" w:sz="4" w:space="0" w:color="000000"/>
            </w:tcBorders>
            <w:tcMar>
              <w:top w:w="0" w:type="dxa"/>
              <w:left w:w="57" w:type="dxa"/>
              <w:bottom w:w="0" w:type="dxa"/>
              <w:right w:w="57" w:type="dxa"/>
            </w:tcMar>
            <w:vAlign w:val="center"/>
            <w:hideMark/>
          </w:tcPr>
          <w:p w14:paraId="41105FAF"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0.62</w:t>
            </w:r>
          </w:p>
        </w:tc>
        <w:tc>
          <w:tcPr>
            <w:tcW w:w="774" w:type="dxa"/>
            <w:tcBorders>
              <w:top w:val="single" w:sz="4" w:space="0" w:color="000000"/>
              <w:left w:val="double" w:sz="4" w:space="0" w:color="000000"/>
              <w:bottom w:val="single" w:sz="4" w:space="0" w:color="000000"/>
              <w:right w:val="single" w:sz="4" w:space="0" w:color="000000"/>
            </w:tcBorders>
            <w:tcMar>
              <w:top w:w="0" w:type="dxa"/>
              <w:left w:w="57" w:type="dxa"/>
              <w:bottom w:w="0" w:type="dxa"/>
              <w:right w:w="57" w:type="dxa"/>
            </w:tcMar>
            <w:vAlign w:val="center"/>
            <w:hideMark/>
          </w:tcPr>
          <w:p w14:paraId="2C3390B8"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155</w:t>
            </w:r>
          </w:p>
        </w:tc>
        <w:tc>
          <w:tcPr>
            <w:tcW w:w="77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5143BC02"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0.03</w:t>
            </w:r>
          </w:p>
          <w:p w14:paraId="2E907869"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(0.26)</w:t>
            </w:r>
          </w:p>
        </w:tc>
        <w:tc>
          <w:tcPr>
            <w:tcW w:w="77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77682C42"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0.10</w:t>
            </w:r>
          </w:p>
        </w:tc>
        <w:tc>
          <w:tcPr>
            <w:tcW w:w="78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7276D131"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N/A</w:t>
            </w:r>
            <w:r w:rsidRPr="00E82A5C">
              <w:rPr>
                <w:rFonts w:asciiTheme="majorHAnsi" w:eastAsia="Calibri" w:hAnsiTheme="majorHAnsi" w:cstheme="majorHAnsi"/>
                <w:sz w:val="21"/>
                <w:szCs w:val="21"/>
                <w:vertAlign w:val="superscript"/>
              </w:rPr>
              <w:t>#</w:t>
            </w:r>
          </w:p>
        </w:tc>
      </w:tr>
      <w:tr w:rsidR="00167FCF" w:rsidRPr="00E82A5C" w14:paraId="385C459D" w14:textId="77777777" w:rsidTr="000700F4">
        <w:trPr>
          <w:cantSplit/>
        </w:trPr>
        <w:tc>
          <w:tcPr>
            <w:tcW w:w="127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79FEACCD" w14:textId="77777777" w:rsidR="00167FCF" w:rsidRPr="00E82A5C" w:rsidRDefault="00167FCF" w:rsidP="000700F4">
            <w:pPr>
              <w:spacing w:after="0" w:line="240" w:lineRule="auto"/>
              <w:rPr>
                <w:rFonts w:asciiTheme="majorHAnsi" w:eastAsia="Calibri" w:hAnsiTheme="majorHAnsi" w:cstheme="majorHAnsi"/>
                <w:b/>
                <w:bCs/>
                <w:sz w:val="21"/>
                <w:szCs w:val="21"/>
              </w:rPr>
            </w:pPr>
            <w:r w:rsidRPr="00E82A5C">
              <w:rPr>
                <w:rFonts w:asciiTheme="majorHAnsi" w:eastAsia="Calibri" w:hAnsiTheme="majorHAnsi" w:cstheme="majorHAnsi"/>
                <w:b/>
                <w:bCs/>
                <w:sz w:val="21"/>
                <w:szCs w:val="21"/>
              </w:rPr>
              <w:t>Pain severity became worse</w:t>
            </w:r>
          </w:p>
        </w:tc>
        <w:tc>
          <w:tcPr>
            <w:tcW w:w="77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3A382DB5"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194</w:t>
            </w:r>
          </w:p>
        </w:tc>
        <w:tc>
          <w:tcPr>
            <w:tcW w:w="7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183E4EB3"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0.59</w:t>
            </w:r>
          </w:p>
          <w:p w14:paraId="295DE99E"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(0.25)</w:t>
            </w:r>
          </w:p>
        </w:tc>
        <w:tc>
          <w:tcPr>
            <w:tcW w:w="77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12D81BE8"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0.64</w:t>
            </w:r>
          </w:p>
        </w:tc>
        <w:tc>
          <w:tcPr>
            <w:tcW w:w="77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07B34E07"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160</w:t>
            </w:r>
          </w:p>
        </w:tc>
        <w:tc>
          <w:tcPr>
            <w:tcW w:w="77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04C5259C"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0.57</w:t>
            </w:r>
          </w:p>
          <w:p w14:paraId="1A407497"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(0.24)</w:t>
            </w:r>
          </w:p>
        </w:tc>
        <w:tc>
          <w:tcPr>
            <w:tcW w:w="778" w:type="dxa"/>
            <w:tcBorders>
              <w:top w:val="single" w:sz="4" w:space="0" w:color="000000"/>
              <w:left w:val="single" w:sz="4" w:space="0" w:color="000000"/>
              <w:bottom w:val="single" w:sz="4" w:space="0" w:color="000000"/>
              <w:right w:val="double" w:sz="4" w:space="0" w:color="000000"/>
            </w:tcBorders>
            <w:tcMar>
              <w:top w:w="0" w:type="dxa"/>
              <w:left w:w="57" w:type="dxa"/>
              <w:bottom w:w="0" w:type="dxa"/>
              <w:right w:w="57" w:type="dxa"/>
            </w:tcMar>
            <w:vAlign w:val="center"/>
            <w:hideMark/>
          </w:tcPr>
          <w:p w14:paraId="35C5910F"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0.56</w:t>
            </w:r>
          </w:p>
        </w:tc>
        <w:tc>
          <w:tcPr>
            <w:tcW w:w="774" w:type="dxa"/>
            <w:tcBorders>
              <w:top w:val="single" w:sz="4" w:space="0" w:color="000000"/>
              <w:left w:val="double" w:sz="4" w:space="0" w:color="000000"/>
              <w:bottom w:val="single" w:sz="4" w:space="0" w:color="000000"/>
              <w:right w:val="single" w:sz="4" w:space="0" w:color="000000"/>
            </w:tcBorders>
            <w:tcMar>
              <w:top w:w="0" w:type="dxa"/>
              <w:left w:w="57" w:type="dxa"/>
              <w:bottom w:w="0" w:type="dxa"/>
              <w:right w:w="57" w:type="dxa"/>
            </w:tcMar>
            <w:vAlign w:val="center"/>
            <w:hideMark/>
          </w:tcPr>
          <w:p w14:paraId="775ABBDF"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109</w:t>
            </w:r>
          </w:p>
        </w:tc>
        <w:tc>
          <w:tcPr>
            <w:tcW w:w="77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6EE64887"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-0.02</w:t>
            </w:r>
          </w:p>
          <w:p w14:paraId="13796040"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(0.24)</w:t>
            </w:r>
          </w:p>
        </w:tc>
        <w:tc>
          <w:tcPr>
            <w:tcW w:w="77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326E3ECF"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-0.07</w:t>
            </w:r>
          </w:p>
        </w:tc>
        <w:tc>
          <w:tcPr>
            <w:tcW w:w="78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4A6C5095"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0.22</w:t>
            </w:r>
          </w:p>
        </w:tc>
      </w:tr>
      <w:tr w:rsidR="00167FCF" w:rsidRPr="00E82A5C" w14:paraId="34177D71" w14:textId="77777777" w:rsidTr="000700F4">
        <w:trPr>
          <w:cantSplit/>
        </w:trPr>
        <w:tc>
          <w:tcPr>
            <w:tcW w:w="9044" w:type="dxa"/>
            <w:gridSpan w:val="11"/>
            <w:tcBorders>
              <w:top w:val="single" w:sz="4" w:space="0" w:color="000000"/>
              <w:left w:val="single" w:sz="4" w:space="0" w:color="000000"/>
              <w:bottom w:val="single" w:sz="4" w:space="0" w:color="000000"/>
              <w:right w:val="single" w:sz="4" w:space="0" w:color="000000"/>
            </w:tcBorders>
            <w:shd w:val="clear" w:color="auto" w:fill="D9D9D9"/>
            <w:tcMar>
              <w:top w:w="0" w:type="dxa"/>
              <w:left w:w="57" w:type="dxa"/>
              <w:bottom w:w="0" w:type="dxa"/>
              <w:right w:w="57" w:type="dxa"/>
            </w:tcMar>
            <w:vAlign w:val="center"/>
            <w:hideMark/>
          </w:tcPr>
          <w:p w14:paraId="46E75793" w14:textId="77777777" w:rsidR="00167FCF" w:rsidRPr="00E82A5C" w:rsidRDefault="00167FCF" w:rsidP="000700F4">
            <w:pPr>
              <w:spacing w:after="0" w:line="240" w:lineRule="auto"/>
              <w:rPr>
                <w:rFonts w:asciiTheme="majorHAnsi" w:hAnsiTheme="majorHAnsi" w:cstheme="majorHAnsi"/>
                <w:sz w:val="21"/>
                <w:szCs w:val="21"/>
              </w:rPr>
            </w:pPr>
            <w:r w:rsidRPr="00E82A5C">
              <w:rPr>
                <w:rFonts w:asciiTheme="majorHAnsi" w:eastAsia="Calibri" w:hAnsiTheme="majorHAnsi" w:cstheme="majorHAnsi"/>
                <w:b/>
                <w:bCs/>
                <w:i/>
                <w:iCs/>
                <w:sz w:val="21"/>
                <w:szCs w:val="21"/>
              </w:rPr>
              <w:t>Changes in pain interference (general activities) from initial to follow-up</w:t>
            </w:r>
          </w:p>
        </w:tc>
      </w:tr>
      <w:tr w:rsidR="00167FCF" w:rsidRPr="00E82A5C" w14:paraId="7807B40D" w14:textId="77777777" w:rsidTr="000700F4">
        <w:trPr>
          <w:cantSplit/>
        </w:trPr>
        <w:tc>
          <w:tcPr>
            <w:tcW w:w="127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04342621" w14:textId="77777777" w:rsidR="00167FCF" w:rsidRPr="00E82A5C" w:rsidRDefault="00167FCF" w:rsidP="000700F4">
            <w:pPr>
              <w:spacing w:after="0" w:line="240" w:lineRule="auto"/>
              <w:rPr>
                <w:rFonts w:asciiTheme="majorHAnsi" w:eastAsia="Calibri" w:hAnsiTheme="majorHAnsi" w:cstheme="majorHAnsi"/>
                <w:b/>
                <w:bCs/>
                <w:sz w:val="21"/>
                <w:szCs w:val="21"/>
              </w:rPr>
            </w:pPr>
            <w:r w:rsidRPr="00E82A5C">
              <w:rPr>
                <w:rFonts w:asciiTheme="majorHAnsi" w:eastAsia="Calibri" w:hAnsiTheme="majorHAnsi" w:cstheme="majorHAnsi"/>
                <w:b/>
                <w:bCs/>
                <w:sz w:val="21"/>
                <w:szCs w:val="21"/>
              </w:rPr>
              <w:t>Interference improved</w:t>
            </w:r>
          </w:p>
        </w:tc>
        <w:tc>
          <w:tcPr>
            <w:tcW w:w="77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5FA77DCD"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703</w:t>
            </w:r>
          </w:p>
        </w:tc>
        <w:tc>
          <w:tcPr>
            <w:tcW w:w="7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37921C0E" w14:textId="77777777" w:rsidR="00167FCF" w:rsidRPr="00E82A5C" w:rsidRDefault="00167FCF" w:rsidP="000700F4">
            <w:pPr>
              <w:spacing w:after="0" w:line="240" w:lineRule="auto"/>
              <w:jc w:val="center"/>
              <w:rPr>
                <w:rFonts w:asciiTheme="majorHAnsi" w:eastAsia="Calibri" w:hAnsiTheme="majorHAnsi" w:cstheme="majorHAnsi"/>
                <w:bCs/>
                <w:sz w:val="21"/>
                <w:szCs w:val="21"/>
              </w:rPr>
            </w:pPr>
            <w:r w:rsidRPr="00E82A5C">
              <w:rPr>
                <w:rFonts w:asciiTheme="majorHAnsi" w:eastAsia="Calibri" w:hAnsiTheme="majorHAnsi" w:cstheme="majorHAnsi"/>
                <w:bCs/>
                <w:sz w:val="21"/>
                <w:szCs w:val="21"/>
              </w:rPr>
              <w:t>0.56</w:t>
            </w:r>
          </w:p>
          <w:p w14:paraId="7B4B2537" w14:textId="77777777" w:rsidR="00167FCF" w:rsidRPr="00E82A5C" w:rsidRDefault="00167FCF" w:rsidP="000700F4">
            <w:pPr>
              <w:spacing w:after="0" w:line="240" w:lineRule="auto"/>
              <w:jc w:val="center"/>
              <w:rPr>
                <w:rFonts w:asciiTheme="majorHAnsi" w:hAnsiTheme="majorHAnsi" w:cstheme="majorHAnsi"/>
                <w:sz w:val="21"/>
                <w:szCs w:val="21"/>
              </w:rPr>
            </w:pPr>
            <w:r w:rsidRPr="00E82A5C">
              <w:rPr>
                <w:rFonts w:asciiTheme="majorHAnsi" w:eastAsia="Calibri" w:hAnsiTheme="majorHAnsi" w:cstheme="majorHAnsi"/>
                <w:bCs/>
                <w:sz w:val="21"/>
                <w:szCs w:val="21"/>
              </w:rPr>
              <w:t>(0.26)</w:t>
            </w:r>
          </w:p>
        </w:tc>
        <w:tc>
          <w:tcPr>
            <w:tcW w:w="77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0CDFB0E9"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0.59</w:t>
            </w:r>
          </w:p>
        </w:tc>
        <w:tc>
          <w:tcPr>
            <w:tcW w:w="77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7C928CEB"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537</w:t>
            </w:r>
          </w:p>
        </w:tc>
        <w:tc>
          <w:tcPr>
            <w:tcW w:w="77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1D350F01" w14:textId="77777777" w:rsidR="00167FCF" w:rsidRPr="00E82A5C" w:rsidRDefault="00167FCF" w:rsidP="000700F4">
            <w:pPr>
              <w:spacing w:after="0" w:line="240" w:lineRule="auto"/>
              <w:jc w:val="center"/>
              <w:rPr>
                <w:rFonts w:asciiTheme="majorHAnsi" w:eastAsia="Calibri" w:hAnsiTheme="majorHAnsi" w:cstheme="majorHAnsi"/>
                <w:bCs/>
                <w:sz w:val="21"/>
                <w:szCs w:val="21"/>
              </w:rPr>
            </w:pPr>
            <w:r w:rsidRPr="00E82A5C">
              <w:rPr>
                <w:rFonts w:asciiTheme="majorHAnsi" w:eastAsia="Calibri" w:hAnsiTheme="majorHAnsi" w:cstheme="majorHAnsi"/>
                <w:bCs/>
                <w:sz w:val="21"/>
                <w:szCs w:val="21"/>
              </w:rPr>
              <w:t>0.70</w:t>
            </w:r>
          </w:p>
          <w:p w14:paraId="178D681E" w14:textId="77777777" w:rsidR="00167FCF" w:rsidRPr="00E82A5C" w:rsidRDefault="00167FCF" w:rsidP="000700F4">
            <w:pPr>
              <w:spacing w:after="0" w:line="240" w:lineRule="auto"/>
              <w:jc w:val="center"/>
              <w:rPr>
                <w:rFonts w:asciiTheme="majorHAnsi" w:hAnsiTheme="majorHAnsi" w:cstheme="majorHAnsi"/>
                <w:sz w:val="21"/>
                <w:szCs w:val="21"/>
              </w:rPr>
            </w:pPr>
            <w:r w:rsidRPr="00E82A5C">
              <w:rPr>
                <w:rFonts w:asciiTheme="majorHAnsi" w:eastAsia="Calibri" w:hAnsiTheme="majorHAnsi" w:cstheme="majorHAnsi"/>
                <w:bCs/>
                <w:sz w:val="21"/>
                <w:szCs w:val="21"/>
              </w:rPr>
              <w:t>(0.23)</w:t>
            </w:r>
          </w:p>
        </w:tc>
        <w:tc>
          <w:tcPr>
            <w:tcW w:w="778" w:type="dxa"/>
            <w:tcBorders>
              <w:top w:val="single" w:sz="4" w:space="0" w:color="000000"/>
              <w:left w:val="single" w:sz="4" w:space="0" w:color="000000"/>
              <w:bottom w:val="single" w:sz="4" w:space="0" w:color="000000"/>
              <w:right w:val="double" w:sz="4" w:space="0" w:color="000000"/>
            </w:tcBorders>
            <w:tcMar>
              <w:top w:w="0" w:type="dxa"/>
              <w:left w:w="57" w:type="dxa"/>
              <w:bottom w:w="0" w:type="dxa"/>
              <w:right w:w="57" w:type="dxa"/>
            </w:tcMar>
            <w:vAlign w:val="center"/>
            <w:hideMark/>
          </w:tcPr>
          <w:p w14:paraId="26DFF6B4"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0.75</w:t>
            </w:r>
          </w:p>
        </w:tc>
        <w:tc>
          <w:tcPr>
            <w:tcW w:w="774" w:type="dxa"/>
            <w:tcBorders>
              <w:top w:val="single" w:sz="4" w:space="0" w:color="000000"/>
              <w:left w:val="double" w:sz="4" w:space="0" w:color="000000"/>
              <w:bottom w:val="single" w:sz="4" w:space="0" w:color="000000"/>
              <w:right w:val="single" w:sz="4" w:space="0" w:color="000000"/>
            </w:tcBorders>
            <w:tcMar>
              <w:top w:w="0" w:type="dxa"/>
              <w:left w:w="57" w:type="dxa"/>
              <w:bottom w:w="0" w:type="dxa"/>
              <w:right w:w="57" w:type="dxa"/>
            </w:tcMar>
            <w:vAlign w:val="center"/>
            <w:hideMark/>
          </w:tcPr>
          <w:p w14:paraId="79082CE1" w14:textId="77777777" w:rsidR="00167FCF" w:rsidRPr="00E82A5C" w:rsidRDefault="00167FCF" w:rsidP="000700F4">
            <w:pPr>
              <w:spacing w:after="0" w:line="240" w:lineRule="auto"/>
              <w:jc w:val="center"/>
              <w:rPr>
                <w:rFonts w:asciiTheme="majorHAnsi" w:hAnsiTheme="majorHAnsi" w:cstheme="majorHAnsi"/>
                <w:sz w:val="21"/>
                <w:szCs w:val="21"/>
              </w:rPr>
            </w:pPr>
            <w:r w:rsidRPr="00E82A5C">
              <w:rPr>
                <w:rFonts w:asciiTheme="majorHAnsi" w:eastAsia="Calibri" w:hAnsiTheme="majorHAnsi" w:cstheme="majorHAnsi"/>
                <w:bCs/>
                <w:sz w:val="21"/>
                <w:szCs w:val="21"/>
              </w:rPr>
              <w:t>366</w:t>
            </w:r>
          </w:p>
        </w:tc>
        <w:tc>
          <w:tcPr>
            <w:tcW w:w="77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49AEBD9B" w14:textId="77777777" w:rsidR="00167FCF" w:rsidRPr="00E82A5C" w:rsidRDefault="00167FCF" w:rsidP="000700F4">
            <w:pPr>
              <w:spacing w:after="0" w:line="240" w:lineRule="auto"/>
              <w:jc w:val="center"/>
              <w:rPr>
                <w:rFonts w:asciiTheme="majorHAnsi" w:eastAsia="Calibri" w:hAnsiTheme="majorHAnsi" w:cstheme="majorHAnsi"/>
                <w:bCs/>
                <w:sz w:val="21"/>
                <w:szCs w:val="21"/>
              </w:rPr>
            </w:pPr>
            <w:r w:rsidRPr="00E82A5C">
              <w:rPr>
                <w:rFonts w:asciiTheme="majorHAnsi" w:eastAsia="Calibri" w:hAnsiTheme="majorHAnsi" w:cstheme="majorHAnsi"/>
                <w:bCs/>
                <w:sz w:val="21"/>
                <w:szCs w:val="21"/>
              </w:rPr>
              <w:t>0.10</w:t>
            </w:r>
          </w:p>
          <w:p w14:paraId="4FACC58A" w14:textId="77777777" w:rsidR="00167FCF" w:rsidRPr="00E82A5C" w:rsidRDefault="00167FCF" w:rsidP="000700F4">
            <w:pPr>
              <w:spacing w:after="0" w:line="240" w:lineRule="auto"/>
              <w:jc w:val="center"/>
              <w:rPr>
                <w:rFonts w:asciiTheme="majorHAnsi" w:hAnsiTheme="majorHAnsi" w:cstheme="majorHAnsi"/>
                <w:sz w:val="21"/>
                <w:szCs w:val="21"/>
              </w:rPr>
            </w:pPr>
            <w:r w:rsidRPr="00E82A5C">
              <w:rPr>
                <w:rFonts w:asciiTheme="majorHAnsi" w:eastAsia="Calibri" w:hAnsiTheme="majorHAnsi" w:cstheme="majorHAnsi"/>
                <w:bCs/>
                <w:sz w:val="21"/>
                <w:szCs w:val="21"/>
              </w:rPr>
              <w:t>(0.22)</w:t>
            </w:r>
          </w:p>
        </w:tc>
        <w:tc>
          <w:tcPr>
            <w:tcW w:w="77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32231DFE"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0.24</w:t>
            </w:r>
          </w:p>
        </w:tc>
        <w:tc>
          <w:tcPr>
            <w:tcW w:w="78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08427178" w14:textId="77777777" w:rsidR="00167FCF" w:rsidRPr="00E82A5C" w:rsidRDefault="00167FCF" w:rsidP="000700F4">
            <w:pPr>
              <w:spacing w:after="0" w:line="240" w:lineRule="auto"/>
              <w:jc w:val="center"/>
              <w:rPr>
                <w:rFonts w:asciiTheme="majorHAnsi" w:hAnsiTheme="majorHAnsi" w:cstheme="majorHAnsi"/>
                <w:sz w:val="21"/>
                <w:szCs w:val="21"/>
              </w:rPr>
            </w:pPr>
            <w:r w:rsidRPr="00E82A5C">
              <w:rPr>
                <w:rFonts w:asciiTheme="majorHAnsi" w:eastAsia="Calibri" w:hAnsiTheme="majorHAnsi" w:cstheme="majorHAnsi"/>
                <w:bCs/>
                <w:sz w:val="21"/>
                <w:szCs w:val="21"/>
              </w:rPr>
              <w:t>0.00</w:t>
            </w:r>
          </w:p>
        </w:tc>
      </w:tr>
      <w:tr w:rsidR="00167FCF" w:rsidRPr="00E82A5C" w14:paraId="63325F06" w14:textId="77777777" w:rsidTr="000700F4">
        <w:trPr>
          <w:cantSplit/>
        </w:trPr>
        <w:tc>
          <w:tcPr>
            <w:tcW w:w="127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5A933E0C" w14:textId="77777777" w:rsidR="00167FCF" w:rsidRPr="00E82A5C" w:rsidRDefault="00167FCF" w:rsidP="000700F4">
            <w:pPr>
              <w:spacing w:after="0" w:line="240" w:lineRule="auto"/>
              <w:rPr>
                <w:rFonts w:asciiTheme="majorHAnsi" w:eastAsia="Calibri" w:hAnsiTheme="majorHAnsi" w:cstheme="majorHAnsi"/>
                <w:b/>
                <w:bCs/>
                <w:sz w:val="21"/>
                <w:szCs w:val="21"/>
              </w:rPr>
            </w:pPr>
            <w:r w:rsidRPr="00E82A5C">
              <w:rPr>
                <w:rFonts w:asciiTheme="majorHAnsi" w:eastAsia="Calibri" w:hAnsiTheme="majorHAnsi" w:cstheme="majorHAnsi"/>
                <w:b/>
                <w:bCs/>
                <w:sz w:val="21"/>
                <w:szCs w:val="21"/>
              </w:rPr>
              <w:t>Interference unchanged</w:t>
            </w:r>
          </w:p>
        </w:tc>
        <w:tc>
          <w:tcPr>
            <w:tcW w:w="77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5DC03EC7"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362</w:t>
            </w:r>
          </w:p>
        </w:tc>
        <w:tc>
          <w:tcPr>
            <w:tcW w:w="7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33355221"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0.55</w:t>
            </w:r>
          </w:p>
          <w:p w14:paraId="1F9C7CCE"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(0.28)</w:t>
            </w:r>
          </w:p>
        </w:tc>
        <w:tc>
          <w:tcPr>
            <w:tcW w:w="77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516CA2E2"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0.59</w:t>
            </w:r>
          </w:p>
        </w:tc>
        <w:tc>
          <w:tcPr>
            <w:tcW w:w="77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4FB18CD8"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275</w:t>
            </w:r>
          </w:p>
        </w:tc>
        <w:tc>
          <w:tcPr>
            <w:tcW w:w="77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69752504"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0.60</w:t>
            </w:r>
          </w:p>
          <w:p w14:paraId="4E19EF88"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(0.27)</w:t>
            </w:r>
          </w:p>
        </w:tc>
        <w:tc>
          <w:tcPr>
            <w:tcW w:w="778" w:type="dxa"/>
            <w:tcBorders>
              <w:top w:val="single" w:sz="4" w:space="0" w:color="000000"/>
              <w:left w:val="single" w:sz="4" w:space="0" w:color="000000"/>
              <w:bottom w:val="single" w:sz="4" w:space="0" w:color="000000"/>
              <w:right w:val="double" w:sz="4" w:space="0" w:color="000000"/>
            </w:tcBorders>
            <w:tcMar>
              <w:top w:w="0" w:type="dxa"/>
              <w:left w:w="57" w:type="dxa"/>
              <w:bottom w:w="0" w:type="dxa"/>
              <w:right w:w="57" w:type="dxa"/>
            </w:tcMar>
            <w:vAlign w:val="center"/>
            <w:hideMark/>
          </w:tcPr>
          <w:p w14:paraId="54070F85"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0.65</w:t>
            </w:r>
          </w:p>
        </w:tc>
        <w:tc>
          <w:tcPr>
            <w:tcW w:w="774" w:type="dxa"/>
            <w:tcBorders>
              <w:top w:val="single" w:sz="4" w:space="0" w:color="000000"/>
              <w:left w:val="double" w:sz="4" w:space="0" w:color="000000"/>
              <w:bottom w:val="single" w:sz="4" w:space="0" w:color="000000"/>
              <w:right w:val="single" w:sz="4" w:space="0" w:color="000000"/>
            </w:tcBorders>
            <w:tcMar>
              <w:top w:w="0" w:type="dxa"/>
              <w:left w:w="57" w:type="dxa"/>
              <w:bottom w:w="0" w:type="dxa"/>
              <w:right w:w="57" w:type="dxa"/>
            </w:tcMar>
            <w:vAlign w:val="center"/>
            <w:hideMark/>
          </w:tcPr>
          <w:p w14:paraId="2DEB365D"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176</w:t>
            </w:r>
          </w:p>
        </w:tc>
        <w:tc>
          <w:tcPr>
            <w:tcW w:w="77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3391477B"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0.04</w:t>
            </w:r>
          </w:p>
          <w:p w14:paraId="67700E47"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(0.25)</w:t>
            </w:r>
          </w:p>
        </w:tc>
        <w:tc>
          <w:tcPr>
            <w:tcW w:w="77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50E09667"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0.10</w:t>
            </w:r>
          </w:p>
        </w:tc>
        <w:tc>
          <w:tcPr>
            <w:tcW w:w="78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52F6DABD"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N/A</w:t>
            </w:r>
            <w:r w:rsidRPr="00E82A5C">
              <w:rPr>
                <w:rFonts w:asciiTheme="majorHAnsi" w:eastAsia="Calibri" w:hAnsiTheme="majorHAnsi" w:cstheme="majorHAnsi"/>
                <w:sz w:val="21"/>
                <w:szCs w:val="21"/>
                <w:vertAlign w:val="superscript"/>
              </w:rPr>
              <w:t>#</w:t>
            </w:r>
          </w:p>
        </w:tc>
      </w:tr>
      <w:tr w:rsidR="00167FCF" w:rsidRPr="00E82A5C" w14:paraId="7ADBD2C0" w14:textId="77777777" w:rsidTr="000700F4">
        <w:trPr>
          <w:cantSplit/>
        </w:trPr>
        <w:tc>
          <w:tcPr>
            <w:tcW w:w="127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1E744545" w14:textId="77777777" w:rsidR="00167FCF" w:rsidRPr="00E82A5C" w:rsidRDefault="00167FCF" w:rsidP="000700F4">
            <w:pPr>
              <w:spacing w:after="0" w:line="240" w:lineRule="auto"/>
              <w:rPr>
                <w:rFonts w:asciiTheme="majorHAnsi" w:eastAsia="Calibri" w:hAnsiTheme="majorHAnsi" w:cstheme="majorHAnsi"/>
                <w:b/>
                <w:bCs/>
                <w:sz w:val="21"/>
                <w:szCs w:val="21"/>
              </w:rPr>
            </w:pPr>
            <w:r w:rsidRPr="00E82A5C">
              <w:rPr>
                <w:rFonts w:asciiTheme="majorHAnsi" w:eastAsia="Calibri" w:hAnsiTheme="majorHAnsi" w:cstheme="majorHAnsi"/>
                <w:b/>
                <w:bCs/>
                <w:sz w:val="21"/>
                <w:szCs w:val="21"/>
              </w:rPr>
              <w:t>Interference became worse</w:t>
            </w:r>
          </w:p>
        </w:tc>
        <w:tc>
          <w:tcPr>
            <w:tcW w:w="77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6D92249B"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197</w:t>
            </w:r>
          </w:p>
        </w:tc>
        <w:tc>
          <w:tcPr>
            <w:tcW w:w="7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1A934586"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0.59</w:t>
            </w:r>
          </w:p>
          <w:p w14:paraId="1EDED8DC"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(0.25)</w:t>
            </w:r>
          </w:p>
        </w:tc>
        <w:tc>
          <w:tcPr>
            <w:tcW w:w="77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663225B8"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0.64</w:t>
            </w:r>
          </w:p>
        </w:tc>
        <w:tc>
          <w:tcPr>
            <w:tcW w:w="77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2CDDEDB8"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147</w:t>
            </w:r>
          </w:p>
        </w:tc>
        <w:tc>
          <w:tcPr>
            <w:tcW w:w="77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58F57892"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0.54</w:t>
            </w:r>
          </w:p>
          <w:p w14:paraId="5C1F52E0"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(0.25)</w:t>
            </w:r>
          </w:p>
        </w:tc>
        <w:tc>
          <w:tcPr>
            <w:tcW w:w="778" w:type="dxa"/>
            <w:tcBorders>
              <w:top w:val="single" w:sz="4" w:space="0" w:color="000000"/>
              <w:left w:val="single" w:sz="4" w:space="0" w:color="000000"/>
              <w:bottom w:val="single" w:sz="4" w:space="0" w:color="000000"/>
              <w:right w:val="double" w:sz="4" w:space="0" w:color="000000"/>
            </w:tcBorders>
            <w:tcMar>
              <w:top w:w="0" w:type="dxa"/>
              <w:left w:w="57" w:type="dxa"/>
              <w:bottom w:w="0" w:type="dxa"/>
              <w:right w:w="57" w:type="dxa"/>
            </w:tcMar>
            <w:vAlign w:val="center"/>
            <w:hideMark/>
          </w:tcPr>
          <w:p w14:paraId="38BB5369"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0.55</w:t>
            </w:r>
          </w:p>
        </w:tc>
        <w:tc>
          <w:tcPr>
            <w:tcW w:w="774" w:type="dxa"/>
            <w:tcBorders>
              <w:top w:val="single" w:sz="4" w:space="0" w:color="000000"/>
              <w:left w:val="double" w:sz="4" w:space="0" w:color="000000"/>
              <w:bottom w:val="single" w:sz="4" w:space="0" w:color="000000"/>
              <w:right w:val="single" w:sz="4" w:space="0" w:color="000000"/>
            </w:tcBorders>
            <w:tcMar>
              <w:top w:w="0" w:type="dxa"/>
              <w:left w:w="57" w:type="dxa"/>
              <w:bottom w:w="0" w:type="dxa"/>
              <w:right w:w="57" w:type="dxa"/>
            </w:tcMar>
            <w:vAlign w:val="center"/>
            <w:hideMark/>
          </w:tcPr>
          <w:p w14:paraId="057BBC8A"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104</w:t>
            </w:r>
          </w:p>
        </w:tc>
        <w:tc>
          <w:tcPr>
            <w:tcW w:w="77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76FCA1FE"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-0.04</w:t>
            </w:r>
          </w:p>
          <w:p w14:paraId="54DF7F63"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(0.26)</w:t>
            </w:r>
          </w:p>
        </w:tc>
        <w:tc>
          <w:tcPr>
            <w:tcW w:w="77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1D26EB62"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-0.10</w:t>
            </w:r>
          </w:p>
        </w:tc>
        <w:tc>
          <w:tcPr>
            <w:tcW w:w="78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7920D016" w14:textId="77777777" w:rsidR="00167FCF" w:rsidRPr="00E82A5C" w:rsidRDefault="00167FCF" w:rsidP="000700F4">
            <w:pPr>
              <w:spacing w:after="0" w:line="240" w:lineRule="auto"/>
              <w:jc w:val="center"/>
              <w:rPr>
                <w:rFonts w:asciiTheme="majorHAnsi" w:eastAsia="Calibri" w:hAnsiTheme="majorHAnsi" w:cstheme="majorHAnsi"/>
                <w:sz w:val="21"/>
                <w:szCs w:val="21"/>
              </w:rPr>
            </w:pPr>
            <w:r w:rsidRPr="00E82A5C">
              <w:rPr>
                <w:rFonts w:asciiTheme="majorHAnsi" w:eastAsia="Calibri" w:hAnsiTheme="majorHAnsi" w:cstheme="majorHAnsi"/>
                <w:sz w:val="21"/>
                <w:szCs w:val="21"/>
              </w:rPr>
              <w:t>0.05</w:t>
            </w:r>
          </w:p>
        </w:tc>
      </w:tr>
    </w:tbl>
    <w:p w14:paraId="5E310C34" w14:textId="77777777" w:rsidR="00167FCF" w:rsidRPr="00536958" w:rsidRDefault="00167FCF" w:rsidP="00167FCF">
      <w:pPr>
        <w:spacing w:after="0" w:line="240" w:lineRule="auto"/>
        <w:rPr>
          <w:rFonts w:asciiTheme="majorHAnsi" w:hAnsiTheme="majorHAnsi" w:cstheme="majorHAnsi"/>
          <w:i/>
          <w:iCs/>
          <w:sz w:val="18"/>
          <w:szCs w:val="18"/>
        </w:rPr>
      </w:pPr>
      <w:r w:rsidRPr="00536958">
        <w:rPr>
          <w:rFonts w:asciiTheme="majorHAnsi" w:hAnsiTheme="majorHAnsi" w:cstheme="majorHAnsi"/>
          <w:i/>
          <w:iCs/>
          <w:sz w:val="18"/>
          <w:szCs w:val="18"/>
        </w:rPr>
        <w:t xml:space="preserve">Source: Evaluation data collected via Survey Monkey at the initial (n=1,443) and follow-up (n=565) timepoints, and </w:t>
      </w:r>
      <w:r w:rsidRPr="00536958">
        <w:rPr>
          <w:rFonts w:asciiTheme="majorHAnsi" w:eastAsia="Calibri" w:hAnsiTheme="majorHAnsi" w:cstheme="majorHAnsi"/>
          <w:i/>
          <w:iCs/>
          <w:sz w:val="18"/>
          <w:szCs w:val="18"/>
        </w:rPr>
        <w:t xml:space="preserve">participant data collected using </w:t>
      </w:r>
      <w:proofErr w:type="spellStart"/>
      <w:r w:rsidRPr="00536958">
        <w:rPr>
          <w:rFonts w:asciiTheme="majorHAnsi" w:eastAsia="Calibri" w:hAnsiTheme="majorHAnsi" w:cstheme="majorHAnsi"/>
          <w:i/>
          <w:iCs/>
          <w:sz w:val="18"/>
          <w:szCs w:val="18"/>
        </w:rPr>
        <w:t>GuildLink</w:t>
      </w:r>
      <w:proofErr w:type="spellEnd"/>
      <w:r w:rsidRPr="00536958">
        <w:rPr>
          <w:rFonts w:asciiTheme="majorHAnsi" w:eastAsia="Calibri" w:hAnsiTheme="majorHAnsi" w:cstheme="majorHAnsi"/>
          <w:i/>
          <w:iCs/>
          <w:sz w:val="18"/>
          <w:szCs w:val="18"/>
        </w:rPr>
        <w:t xml:space="preserve"> at the initial (n=8,239) and follow-up (n=4,374) timepoints</w:t>
      </w:r>
    </w:p>
    <w:p w14:paraId="1AAE1BDB" w14:textId="265C1C86" w:rsidR="00167FCF" w:rsidRPr="00536958" w:rsidRDefault="00167FCF" w:rsidP="00167FCF">
      <w:pPr>
        <w:spacing w:after="0" w:line="240" w:lineRule="auto"/>
        <w:rPr>
          <w:rFonts w:asciiTheme="majorHAnsi" w:eastAsia="Calibri" w:hAnsiTheme="majorHAnsi" w:cstheme="majorHAnsi"/>
          <w:i/>
          <w:iCs/>
          <w:sz w:val="18"/>
          <w:szCs w:val="18"/>
          <w:lang w:eastAsia="en-US"/>
        </w:rPr>
      </w:pPr>
      <w:r w:rsidRPr="00536958">
        <w:rPr>
          <w:rFonts w:asciiTheme="majorHAnsi" w:eastAsia="Calibri" w:hAnsiTheme="majorHAnsi" w:cstheme="majorHAnsi"/>
          <w:i/>
          <w:iCs/>
          <w:sz w:val="18"/>
          <w:szCs w:val="18"/>
          <w:lang w:eastAsia="en-US"/>
        </w:rPr>
        <w:t xml:space="preserve">Note: </w:t>
      </w:r>
      <w:proofErr w:type="spellStart"/>
      <w:r w:rsidRPr="00536958">
        <w:rPr>
          <w:rFonts w:asciiTheme="majorHAnsi" w:eastAsia="Calibri" w:hAnsiTheme="majorHAnsi" w:cstheme="majorHAnsi"/>
          <w:i/>
          <w:iCs/>
          <w:sz w:val="18"/>
          <w:szCs w:val="18"/>
          <w:lang w:eastAsia="en-US"/>
        </w:rPr>
        <w:t>AQoL</w:t>
      </w:r>
      <w:proofErr w:type="spellEnd"/>
      <w:r w:rsidRPr="00536958">
        <w:rPr>
          <w:rFonts w:asciiTheme="majorHAnsi" w:eastAsia="Calibri" w:hAnsiTheme="majorHAnsi" w:cstheme="majorHAnsi"/>
          <w:i/>
          <w:iCs/>
          <w:sz w:val="18"/>
          <w:szCs w:val="18"/>
          <w:lang w:eastAsia="en-US"/>
        </w:rPr>
        <w:t xml:space="preserve"> questionnaire was administered only at the evaluation sites during the initial and follow-up consultations.</w:t>
      </w:r>
      <w:r w:rsidR="00DF7BE1" w:rsidRPr="00536958">
        <w:rPr>
          <w:rFonts w:asciiTheme="majorHAnsi" w:eastAsia="Calibri" w:hAnsiTheme="majorHAnsi" w:cstheme="majorHAnsi"/>
          <w:i/>
          <w:iCs/>
          <w:sz w:val="18"/>
          <w:szCs w:val="18"/>
          <w:lang w:eastAsia="en-US"/>
        </w:rPr>
        <w:t xml:space="preserve"> </w:t>
      </w:r>
      <w:r w:rsidRPr="00536958">
        <w:rPr>
          <w:rFonts w:asciiTheme="majorHAnsi" w:eastAsia="Calibri" w:hAnsiTheme="majorHAnsi" w:cstheme="majorHAnsi"/>
          <w:i/>
          <w:iCs/>
          <w:sz w:val="18"/>
          <w:szCs w:val="18"/>
          <w:lang w:eastAsia="en-US"/>
        </w:rPr>
        <w:t xml:space="preserve">Not all participants who responded to questions about their pain severity and interference completed the </w:t>
      </w:r>
      <w:proofErr w:type="spellStart"/>
      <w:r w:rsidRPr="00536958">
        <w:rPr>
          <w:rFonts w:asciiTheme="majorHAnsi" w:eastAsia="Calibri" w:hAnsiTheme="majorHAnsi" w:cstheme="majorHAnsi"/>
          <w:i/>
          <w:iCs/>
          <w:sz w:val="18"/>
          <w:szCs w:val="18"/>
          <w:lang w:eastAsia="en-US"/>
        </w:rPr>
        <w:t>AQoL</w:t>
      </w:r>
      <w:proofErr w:type="spellEnd"/>
      <w:r w:rsidRPr="00536958">
        <w:rPr>
          <w:rFonts w:asciiTheme="majorHAnsi" w:eastAsia="Calibri" w:hAnsiTheme="majorHAnsi" w:cstheme="majorHAnsi"/>
          <w:i/>
          <w:iCs/>
          <w:sz w:val="18"/>
          <w:szCs w:val="18"/>
          <w:lang w:eastAsia="en-US"/>
        </w:rPr>
        <w:t xml:space="preserve"> questionnaire.</w:t>
      </w:r>
    </w:p>
    <w:p w14:paraId="246F68CB" w14:textId="77777777" w:rsidR="00167FCF" w:rsidRPr="00536958" w:rsidRDefault="00167FCF" w:rsidP="00167FCF">
      <w:pPr>
        <w:spacing w:after="0" w:line="240" w:lineRule="auto"/>
        <w:rPr>
          <w:rFonts w:asciiTheme="majorHAnsi" w:hAnsiTheme="majorHAnsi" w:cstheme="majorHAnsi"/>
          <w:i/>
          <w:iCs/>
          <w:sz w:val="18"/>
          <w:szCs w:val="18"/>
        </w:rPr>
      </w:pPr>
      <w:r w:rsidRPr="00536958">
        <w:rPr>
          <w:rFonts w:asciiTheme="majorHAnsi" w:hAnsiTheme="majorHAnsi" w:cstheme="majorHAnsi"/>
          <w:i/>
          <w:iCs/>
          <w:sz w:val="18"/>
          <w:szCs w:val="18"/>
        </w:rPr>
        <w:t>*Regression modelling using matched data and with pain severity treated as an ordinal variable, adjusted for clustering by pharmacy</w:t>
      </w:r>
    </w:p>
    <w:p w14:paraId="6113EB1E" w14:textId="77777777" w:rsidR="00167FCF" w:rsidRPr="00536958" w:rsidRDefault="00167FCF" w:rsidP="00167FCF">
      <w:pPr>
        <w:spacing w:line="240" w:lineRule="auto"/>
        <w:rPr>
          <w:rFonts w:asciiTheme="majorHAnsi" w:hAnsiTheme="majorHAnsi" w:cstheme="majorHAnsi"/>
          <w:i/>
          <w:iCs/>
          <w:sz w:val="18"/>
          <w:szCs w:val="18"/>
        </w:rPr>
      </w:pPr>
      <w:r w:rsidRPr="00536958">
        <w:rPr>
          <w:rFonts w:asciiTheme="majorHAnsi" w:hAnsiTheme="majorHAnsi" w:cstheme="majorHAnsi"/>
          <w:i/>
          <w:iCs/>
          <w:sz w:val="18"/>
          <w:szCs w:val="18"/>
          <w:vertAlign w:val="superscript"/>
        </w:rPr>
        <w:t>#</w:t>
      </w:r>
      <w:r w:rsidRPr="00536958">
        <w:rPr>
          <w:rFonts w:asciiTheme="majorHAnsi" w:hAnsiTheme="majorHAnsi" w:cstheme="majorHAnsi"/>
          <w:i/>
          <w:iCs/>
          <w:sz w:val="18"/>
          <w:szCs w:val="18"/>
        </w:rPr>
        <w:t>Unchanged pain severity and pain interference categories were used as the comparison groups in this regression modelling</w:t>
      </w:r>
    </w:p>
    <w:p w14:paraId="542FC0A7" w14:textId="0417709F" w:rsidR="00167FCF" w:rsidRPr="00E82A5C" w:rsidRDefault="00167FCF" w:rsidP="00167FCF">
      <w:pPr>
        <w:pStyle w:val="Heading3"/>
        <w:jc w:val="both"/>
        <w:rPr>
          <w:rFonts w:asciiTheme="majorHAnsi" w:hAnsiTheme="majorHAnsi" w:cstheme="majorHAnsi"/>
          <w:sz w:val="21"/>
          <w:szCs w:val="21"/>
        </w:rPr>
      </w:pPr>
      <w:bookmarkStart w:id="43" w:name="_Toc395200751"/>
      <w:bookmarkStart w:id="44" w:name="_Toc445464001"/>
      <w:bookmarkStart w:id="45" w:name="_Toc51241470"/>
      <w:bookmarkStart w:id="46" w:name="_Toc381796435"/>
      <w:bookmarkStart w:id="47" w:name="_Toc379118251"/>
      <w:bookmarkStart w:id="48" w:name="_Toc379118059"/>
      <w:bookmarkStart w:id="49" w:name="_Toc51241476"/>
      <w:bookmarkStart w:id="50" w:name="_Hlk45294631"/>
      <w:r w:rsidRPr="00E82A5C">
        <w:rPr>
          <w:rFonts w:asciiTheme="majorHAnsi" w:hAnsiTheme="majorHAnsi" w:cstheme="majorHAnsi"/>
          <w:sz w:val="21"/>
          <w:szCs w:val="21"/>
        </w:rPr>
        <w:t>Translation Issues</w:t>
      </w:r>
      <w:bookmarkEnd w:id="43"/>
      <w:bookmarkEnd w:id="44"/>
      <w:bookmarkEnd w:id="45"/>
    </w:p>
    <w:p w14:paraId="46FEAFF1" w14:textId="12E493FD" w:rsidR="00167FCF" w:rsidRPr="00E82A5C" w:rsidRDefault="00167FCF" w:rsidP="00167FCF">
      <w:pPr>
        <w:jc w:val="both"/>
        <w:rPr>
          <w:rFonts w:asciiTheme="majorHAnsi" w:hAnsiTheme="majorHAnsi" w:cstheme="majorHAnsi"/>
          <w:sz w:val="21"/>
          <w:szCs w:val="21"/>
        </w:rPr>
      </w:pPr>
      <w:r w:rsidRPr="00E82A5C">
        <w:rPr>
          <w:rFonts w:asciiTheme="majorHAnsi" w:hAnsiTheme="majorHAnsi" w:cstheme="majorHAnsi"/>
          <w:sz w:val="21"/>
          <w:szCs w:val="21"/>
        </w:rPr>
        <w:t xml:space="preserve">The economic model used CPMC Trial intervention data, CPMC evaluation data which included linked MBS and PBS data. The key translation issues are summarised below in </w:t>
      </w:r>
      <w:r w:rsidRPr="00E82A5C">
        <w:rPr>
          <w:rFonts w:asciiTheme="majorHAnsi" w:hAnsiTheme="majorHAnsi" w:cstheme="majorHAnsi"/>
          <w:sz w:val="21"/>
          <w:szCs w:val="21"/>
        </w:rPr>
        <w:fldChar w:fldCharType="begin"/>
      </w:r>
      <w:r w:rsidRPr="00E82A5C">
        <w:rPr>
          <w:rFonts w:asciiTheme="majorHAnsi" w:hAnsiTheme="majorHAnsi" w:cstheme="majorHAnsi"/>
          <w:sz w:val="21"/>
          <w:szCs w:val="21"/>
        </w:rPr>
        <w:instrText xml:space="preserve"> REF _Ref52464773 \h </w:instrText>
      </w:r>
      <w:r w:rsidR="008C0953" w:rsidRPr="00E82A5C">
        <w:rPr>
          <w:rFonts w:asciiTheme="majorHAnsi" w:hAnsiTheme="majorHAnsi" w:cstheme="majorHAnsi"/>
          <w:sz w:val="21"/>
          <w:szCs w:val="21"/>
        </w:rPr>
        <w:instrText xml:space="preserve"> \* MERGEFORMAT </w:instrText>
      </w:r>
      <w:r w:rsidRPr="00E82A5C">
        <w:rPr>
          <w:rFonts w:asciiTheme="majorHAnsi" w:hAnsiTheme="majorHAnsi" w:cstheme="majorHAnsi"/>
          <w:sz w:val="21"/>
          <w:szCs w:val="21"/>
        </w:rPr>
      </w:r>
      <w:r w:rsidRPr="00E82A5C">
        <w:rPr>
          <w:rFonts w:asciiTheme="majorHAnsi" w:hAnsiTheme="majorHAnsi" w:cstheme="majorHAnsi"/>
          <w:sz w:val="21"/>
          <w:szCs w:val="21"/>
        </w:rPr>
        <w:fldChar w:fldCharType="separate"/>
      </w:r>
      <w:r w:rsidR="001F7430" w:rsidRPr="00E82A5C">
        <w:rPr>
          <w:rFonts w:asciiTheme="majorHAnsi" w:hAnsiTheme="majorHAnsi" w:cstheme="majorHAnsi"/>
          <w:sz w:val="21"/>
          <w:szCs w:val="21"/>
        </w:rPr>
        <w:t xml:space="preserve">Table </w:t>
      </w:r>
      <w:r w:rsidR="001F7430">
        <w:rPr>
          <w:rFonts w:asciiTheme="majorHAnsi" w:hAnsiTheme="majorHAnsi" w:cstheme="majorHAnsi"/>
          <w:noProof/>
          <w:sz w:val="21"/>
          <w:szCs w:val="21"/>
        </w:rPr>
        <w:t>7</w:t>
      </w:r>
      <w:r w:rsidRPr="00E82A5C">
        <w:rPr>
          <w:rFonts w:asciiTheme="majorHAnsi" w:hAnsiTheme="majorHAnsi" w:cstheme="majorHAnsi"/>
          <w:sz w:val="21"/>
          <w:szCs w:val="21"/>
        </w:rPr>
        <w:fldChar w:fldCharType="end"/>
      </w:r>
      <w:r w:rsidRPr="00E82A5C">
        <w:rPr>
          <w:rFonts w:asciiTheme="majorHAnsi" w:hAnsiTheme="majorHAnsi" w:cstheme="majorHAnsi"/>
          <w:sz w:val="21"/>
          <w:szCs w:val="21"/>
        </w:rPr>
        <w:t>.</w:t>
      </w:r>
    </w:p>
    <w:p w14:paraId="33B09242" w14:textId="354F6BDA" w:rsidR="00167FCF" w:rsidRPr="00E82A5C" w:rsidRDefault="00167FCF" w:rsidP="00167FCF">
      <w:pPr>
        <w:pStyle w:val="Caption"/>
        <w:rPr>
          <w:rFonts w:asciiTheme="majorHAnsi" w:hAnsiTheme="majorHAnsi" w:cstheme="majorHAnsi"/>
          <w:sz w:val="21"/>
          <w:szCs w:val="21"/>
        </w:rPr>
      </w:pPr>
      <w:bookmarkStart w:id="51" w:name="_Ref52464773"/>
      <w:bookmarkStart w:id="52" w:name="_Ref51244119"/>
      <w:bookmarkStart w:id="53" w:name="_Toc50624393"/>
      <w:bookmarkStart w:id="54" w:name="_Toc51243928"/>
      <w:bookmarkStart w:id="55" w:name="_Toc52539187"/>
      <w:bookmarkStart w:id="56" w:name="_Toc58579972"/>
      <w:r w:rsidRPr="00E82A5C">
        <w:rPr>
          <w:rFonts w:asciiTheme="majorHAnsi" w:hAnsiTheme="majorHAnsi" w:cstheme="majorHAnsi"/>
          <w:sz w:val="21"/>
          <w:szCs w:val="21"/>
        </w:rPr>
        <w:t xml:space="preserve">Table </w:t>
      </w:r>
      <w:r w:rsidRPr="00E82A5C">
        <w:rPr>
          <w:rFonts w:asciiTheme="majorHAnsi" w:hAnsiTheme="majorHAnsi" w:cstheme="majorHAnsi"/>
          <w:sz w:val="21"/>
          <w:szCs w:val="21"/>
        </w:rPr>
        <w:fldChar w:fldCharType="begin"/>
      </w:r>
      <w:r w:rsidRPr="00E82A5C">
        <w:rPr>
          <w:rFonts w:asciiTheme="majorHAnsi" w:hAnsiTheme="majorHAnsi" w:cstheme="majorHAnsi"/>
          <w:sz w:val="21"/>
          <w:szCs w:val="21"/>
        </w:rPr>
        <w:instrText xml:space="preserve"> SEQ Table \* ARABIC </w:instrText>
      </w:r>
      <w:r w:rsidRPr="00E82A5C">
        <w:rPr>
          <w:rFonts w:asciiTheme="majorHAnsi" w:hAnsiTheme="majorHAnsi" w:cstheme="majorHAnsi"/>
          <w:sz w:val="21"/>
          <w:szCs w:val="21"/>
        </w:rPr>
        <w:fldChar w:fldCharType="separate"/>
      </w:r>
      <w:r w:rsidR="001F7430">
        <w:rPr>
          <w:rFonts w:asciiTheme="majorHAnsi" w:hAnsiTheme="majorHAnsi" w:cstheme="majorHAnsi"/>
          <w:noProof/>
          <w:sz w:val="21"/>
          <w:szCs w:val="21"/>
        </w:rPr>
        <w:t>7</w:t>
      </w:r>
      <w:r w:rsidRPr="00E82A5C">
        <w:rPr>
          <w:rFonts w:asciiTheme="majorHAnsi" w:hAnsiTheme="majorHAnsi" w:cstheme="majorHAnsi"/>
          <w:noProof/>
          <w:sz w:val="21"/>
          <w:szCs w:val="21"/>
        </w:rPr>
        <w:fldChar w:fldCharType="end"/>
      </w:r>
      <w:bookmarkEnd w:id="51"/>
      <w:bookmarkEnd w:id="52"/>
      <w:r w:rsidR="00AB50DE" w:rsidRPr="00E82A5C">
        <w:rPr>
          <w:rFonts w:asciiTheme="majorHAnsi" w:hAnsiTheme="majorHAnsi" w:cstheme="majorHAnsi"/>
          <w:sz w:val="21"/>
          <w:szCs w:val="21"/>
        </w:rPr>
        <w:t xml:space="preserve">: </w:t>
      </w:r>
      <w:r w:rsidRPr="00E82A5C">
        <w:rPr>
          <w:rFonts w:asciiTheme="majorHAnsi" w:hAnsiTheme="majorHAnsi" w:cstheme="majorHAnsi"/>
          <w:sz w:val="21"/>
          <w:szCs w:val="21"/>
        </w:rPr>
        <w:t>Translation issues</w:t>
      </w:r>
      <w:bookmarkEnd w:id="53"/>
      <w:bookmarkEnd w:id="54"/>
      <w:bookmarkEnd w:id="55"/>
      <w:bookmarkEnd w:id="56"/>
    </w:p>
    <w:tbl>
      <w:tblPr>
        <w:tblW w:w="9209" w:type="dxa"/>
        <w:tblCellMar>
          <w:left w:w="10" w:type="dxa"/>
          <w:right w:w="10" w:type="dxa"/>
        </w:tblCellMar>
        <w:tblLook w:val="04A0" w:firstRow="1" w:lastRow="0" w:firstColumn="1" w:lastColumn="0" w:noHBand="0" w:noVBand="1"/>
      </w:tblPr>
      <w:tblGrid>
        <w:gridCol w:w="1523"/>
        <w:gridCol w:w="2991"/>
        <w:gridCol w:w="4695"/>
      </w:tblGrid>
      <w:tr w:rsidR="00167FCF" w:rsidRPr="00E82A5C" w14:paraId="719BDC15" w14:textId="77777777" w:rsidTr="00DA317A">
        <w:trPr>
          <w:tblHeader/>
        </w:trPr>
        <w:tc>
          <w:tcPr>
            <w:tcW w:w="1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E7C26C" w14:textId="77777777" w:rsidR="00167FCF" w:rsidRPr="00E82A5C" w:rsidRDefault="00167FCF" w:rsidP="000700F4">
            <w:pPr>
              <w:pStyle w:val="Tabletext1"/>
              <w:spacing w:before="0" w:after="0"/>
              <w:rPr>
                <w:rFonts w:asciiTheme="majorHAnsi" w:hAnsiTheme="majorHAnsi" w:cstheme="majorHAnsi"/>
                <w:b/>
                <w:sz w:val="21"/>
                <w:szCs w:val="21"/>
              </w:rPr>
            </w:pPr>
            <w:r w:rsidRPr="00E82A5C">
              <w:rPr>
                <w:rFonts w:asciiTheme="majorHAnsi" w:hAnsiTheme="majorHAnsi" w:cstheme="majorHAnsi"/>
                <w:b/>
                <w:sz w:val="21"/>
                <w:szCs w:val="21"/>
              </w:rPr>
              <w:t>Type</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1A77E9" w14:textId="77777777" w:rsidR="00167FCF" w:rsidRPr="00E82A5C" w:rsidRDefault="00167FCF" w:rsidP="000700F4">
            <w:pPr>
              <w:pStyle w:val="Tabletext1"/>
              <w:spacing w:before="0" w:after="0"/>
              <w:rPr>
                <w:rFonts w:asciiTheme="majorHAnsi" w:hAnsiTheme="majorHAnsi" w:cstheme="majorHAnsi"/>
                <w:b/>
                <w:sz w:val="21"/>
                <w:szCs w:val="21"/>
              </w:rPr>
            </w:pPr>
            <w:r w:rsidRPr="00E82A5C">
              <w:rPr>
                <w:rFonts w:asciiTheme="majorHAnsi" w:hAnsiTheme="majorHAnsi" w:cstheme="majorHAnsi"/>
                <w:b/>
                <w:sz w:val="21"/>
                <w:szCs w:val="21"/>
              </w:rPr>
              <w:t>Issue</w:t>
            </w:r>
          </w:p>
        </w:tc>
        <w:tc>
          <w:tcPr>
            <w:tcW w:w="4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76F4D8" w14:textId="77777777" w:rsidR="00167FCF" w:rsidRPr="00E82A5C" w:rsidRDefault="00167FCF" w:rsidP="000700F4">
            <w:pPr>
              <w:pStyle w:val="Tabletext1"/>
              <w:spacing w:before="0" w:after="0"/>
              <w:rPr>
                <w:rFonts w:asciiTheme="majorHAnsi" w:hAnsiTheme="majorHAnsi" w:cstheme="majorHAnsi"/>
                <w:b/>
                <w:sz w:val="21"/>
                <w:szCs w:val="21"/>
              </w:rPr>
            </w:pPr>
            <w:r w:rsidRPr="00E82A5C">
              <w:rPr>
                <w:rFonts w:asciiTheme="majorHAnsi" w:hAnsiTheme="majorHAnsi" w:cstheme="majorHAnsi"/>
                <w:b/>
                <w:sz w:val="21"/>
                <w:szCs w:val="21"/>
              </w:rPr>
              <w:t>Comments</w:t>
            </w:r>
          </w:p>
        </w:tc>
      </w:tr>
      <w:tr w:rsidR="00167FCF" w:rsidRPr="00E82A5C" w14:paraId="657952DD" w14:textId="77777777" w:rsidTr="00DA317A">
        <w:trPr>
          <w:trHeight w:val="212"/>
        </w:trPr>
        <w:tc>
          <w:tcPr>
            <w:tcW w:w="1523" w:type="dxa"/>
            <w:tcBorders>
              <w:top w:val="single" w:sz="4" w:space="0" w:color="000000"/>
              <w:left w:val="single" w:sz="4" w:space="0" w:color="000000"/>
              <w:bottom w:val="nil"/>
              <w:right w:val="single" w:sz="4" w:space="0" w:color="000000"/>
            </w:tcBorders>
            <w:tcMar>
              <w:top w:w="0" w:type="dxa"/>
              <w:left w:w="108" w:type="dxa"/>
              <w:bottom w:w="0" w:type="dxa"/>
              <w:right w:w="108" w:type="dxa"/>
            </w:tcMar>
            <w:hideMark/>
          </w:tcPr>
          <w:p w14:paraId="0356F4C3" w14:textId="77777777" w:rsidR="00167FCF" w:rsidRPr="00E82A5C" w:rsidRDefault="00167FCF" w:rsidP="000700F4">
            <w:pPr>
              <w:pStyle w:val="Tabletext1"/>
              <w:spacing w:before="0" w:after="0"/>
              <w:rPr>
                <w:rFonts w:asciiTheme="majorHAnsi" w:hAnsiTheme="majorHAnsi" w:cstheme="majorHAnsi"/>
                <w:sz w:val="21"/>
                <w:szCs w:val="21"/>
              </w:rPr>
            </w:pPr>
            <w:r w:rsidRPr="00E82A5C">
              <w:rPr>
                <w:rFonts w:asciiTheme="majorHAnsi" w:hAnsiTheme="majorHAnsi" w:cstheme="majorHAnsi"/>
                <w:sz w:val="21"/>
                <w:szCs w:val="21"/>
              </w:rPr>
              <w:t>Applicability</w:t>
            </w:r>
          </w:p>
        </w:tc>
        <w:tc>
          <w:tcPr>
            <w:tcW w:w="2991" w:type="dxa"/>
            <w:tcBorders>
              <w:top w:val="single" w:sz="4" w:space="0" w:color="000000"/>
              <w:left w:val="single" w:sz="4" w:space="0" w:color="000000"/>
              <w:bottom w:val="nil"/>
              <w:right w:val="single" w:sz="4" w:space="0" w:color="000000"/>
            </w:tcBorders>
            <w:tcMar>
              <w:top w:w="0" w:type="dxa"/>
              <w:left w:w="108" w:type="dxa"/>
              <w:bottom w:w="0" w:type="dxa"/>
              <w:right w:w="108" w:type="dxa"/>
            </w:tcMar>
            <w:hideMark/>
          </w:tcPr>
          <w:p w14:paraId="39F89C4E" w14:textId="77777777" w:rsidR="00167FCF" w:rsidRPr="00E82A5C" w:rsidRDefault="00167FCF" w:rsidP="000700F4">
            <w:pPr>
              <w:pStyle w:val="Tabletext1"/>
              <w:spacing w:before="0" w:after="0"/>
              <w:rPr>
                <w:rFonts w:asciiTheme="majorHAnsi" w:hAnsiTheme="majorHAnsi" w:cstheme="majorHAnsi"/>
                <w:sz w:val="21"/>
                <w:szCs w:val="21"/>
              </w:rPr>
            </w:pPr>
            <w:r w:rsidRPr="00E82A5C">
              <w:rPr>
                <w:rFonts w:asciiTheme="majorHAnsi" w:hAnsiTheme="majorHAnsi" w:cstheme="majorHAnsi"/>
                <w:sz w:val="21"/>
                <w:szCs w:val="21"/>
              </w:rPr>
              <w:t xml:space="preserve">Generalisability of the evidence </w:t>
            </w:r>
          </w:p>
        </w:tc>
        <w:tc>
          <w:tcPr>
            <w:tcW w:w="469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FAD7FB" w14:textId="08E645CB" w:rsidR="00167FCF" w:rsidRPr="00E82A5C" w:rsidRDefault="00167FCF" w:rsidP="000700F4">
            <w:pPr>
              <w:pStyle w:val="Tabletext1"/>
              <w:spacing w:before="0" w:after="0"/>
              <w:rPr>
                <w:rFonts w:asciiTheme="majorHAnsi" w:hAnsiTheme="majorHAnsi" w:cstheme="majorHAnsi"/>
                <w:sz w:val="21"/>
                <w:szCs w:val="21"/>
              </w:rPr>
            </w:pPr>
            <w:r w:rsidRPr="00E82A5C">
              <w:rPr>
                <w:rFonts w:asciiTheme="majorHAnsi" w:hAnsiTheme="majorHAnsi" w:cstheme="majorHAnsi"/>
                <w:sz w:val="21"/>
                <w:szCs w:val="21"/>
              </w:rPr>
              <w:t>In general, the population in the CPMC Trial was comparable to the Australian population with chronic pain.</w:t>
            </w:r>
            <w:r w:rsidRPr="00E82A5C">
              <w:rPr>
                <w:rFonts w:asciiTheme="majorHAnsi" w:hAnsiTheme="majorHAnsi" w:cstheme="majorHAnsi"/>
                <w:sz w:val="21"/>
                <w:szCs w:val="21"/>
              </w:rPr>
              <w:br/>
            </w:r>
          </w:p>
          <w:p w14:paraId="773C759F" w14:textId="081FCB17" w:rsidR="00167FCF" w:rsidRPr="00E82A5C" w:rsidRDefault="00167FCF" w:rsidP="000700F4">
            <w:pPr>
              <w:pStyle w:val="Tabletext1"/>
              <w:spacing w:before="0" w:after="0"/>
              <w:rPr>
                <w:rFonts w:asciiTheme="majorHAnsi" w:hAnsiTheme="majorHAnsi" w:cstheme="majorHAnsi"/>
                <w:sz w:val="21"/>
                <w:szCs w:val="21"/>
              </w:rPr>
            </w:pPr>
            <w:proofErr w:type="spellStart"/>
            <w:r w:rsidRPr="00E82A5C">
              <w:rPr>
                <w:rFonts w:asciiTheme="majorHAnsi" w:hAnsiTheme="majorHAnsi" w:cstheme="majorHAnsi"/>
                <w:sz w:val="21"/>
                <w:szCs w:val="21"/>
              </w:rPr>
              <w:t>HealthConsult</w:t>
            </w:r>
            <w:proofErr w:type="spellEnd"/>
            <w:r w:rsidRPr="00E82A5C">
              <w:rPr>
                <w:rFonts w:asciiTheme="majorHAnsi" w:hAnsiTheme="majorHAnsi" w:cstheme="majorHAnsi"/>
                <w:sz w:val="21"/>
                <w:szCs w:val="21"/>
              </w:rPr>
              <w:t xml:space="preserve"> conducted an </w:t>
            </w:r>
            <w:r w:rsidR="00AB50DE" w:rsidRPr="00E82A5C">
              <w:rPr>
                <w:rFonts w:asciiTheme="majorHAnsi" w:hAnsiTheme="majorHAnsi" w:cstheme="majorHAnsi"/>
                <w:sz w:val="21"/>
                <w:szCs w:val="21"/>
              </w:rPr>
              <w:t>activity-based</w:t>
            </w:r>
            <w:r w:rsidRPr="00E82A5C">
              <w:rPr>
                <w:rFonts w:asciiTheme="majorHAnsi" w:hAnsiTheme="majorHAnsi" w:cstheme="majorHAnsi"/>
                <w:sz w:val="21"/>
                <w:szCs w:val="21"/>
              </w:rPr>
              <w:t xml:space="preserve"> costing study to determine costs of the interventions.</w:t>
            </w:r>
            <w:r w:rsidR="00DF7BE1" w:rsidRPr="00E82A5C">
              <w:rPr>
                <w:rFonts w:asciiTheme="majorHAnsi" w:hAnsiTheme="majorHAnsi" w:cstheme="majorHAnsi"/>
                <w:sz w:val="21"/>
                <w:szCs w:val="21"/>
              </w:rPr>
              <w:t xml:space="preserve"> </w:t>
            </w:r>
            <w:r w:rsidRPr="00E82A5C">
              <w:rPr>
                <w:rFonts w:asciiTheme="majorHAnsi" w:hAnsiTheme="majorHAnsi" w:cstheme="majorHAnsi"/>
                <w:sz w:val="21"/>
                <w:szCs w:val="21"/>
              </w:rPr>
              <w:t>However, to align with standard practice for MSAC assessment, the trial fees and not the representative cost of the interventions have been used in the economic model.</w:t>
            </w:r>
          </w:p>
        </w:tc>
      </w:tr>
      <w:tr w:rsidR="00167FCF" w:rsidRPr="00E82A5C" w14:paraId="7AC1E35A" w14:textId="77777777" w:rsidTr="00DA317A">
        <w:trPr>
          <w:trHeight w:val="212"/>
        </w:trPr>
        <w:tc>
          <w:tcPr>
            <w:tcW w:w="1523"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7A6CDD18" w14:textId="77777777" w:rsidR="00167FCF" w:rsidRPr="00E82A5C" w:rsidRDefault="00167FCF" w:rsidP="000700F4">
            <w:pPr>
              <w:pStyle w:val="Tabletext1"/>
              <w:spacing w:before="0" w:after="0"/>
              <w:rPr>
                <w:rFonts w:asciiTheme="majorHAnsi" w:hAnsiTheme="majorHAnsi" w:cstheme="majorHAnsi"/>
                <w:sz w:val="21"/>
                <w:szCs w:val="21"/>
              </w:rPr>
            </w:pPr>
          </w:p>
        </w:tc>
        <w:tc>
          <w:tcPr>
            <w:tcW w:w="2991"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3D6AE8BD" w14:textId="77777777" w:rsidR="00167FCF" w:rsidRPr="00E82A5C" w:rsidRDefault="00167FCF" w:rsidP="00167FCF">
            <w:pPr>
              <w:pStyle w:val="Tabletext1"/>
              <w:numPr>
                <w:ilvl w:val="0"/>
                <w:numId w:val="19"/>
              </w:numPr>
              <w:spacing w:before="0" w:after="0"/>
              <w:jc w:val="both"/>
              <w:textAlignment w:val="auto"/>
              <w:rPr>
                <w:rFonts w:asciiTheme="majorHAnsi" w:hAnsiTheme="majorHAnsi" w:cstheme="majorHAnsi"/>
                <w:sz w:val="21"/>
                <w:szCs w:val="21"/>
              </w:rPr>
            </w:pPr>
            <w:r w:rsidRPr="00E82A5C">
              <w:rPr>
                <w:rFonts w:asciiTheme="majorHAnsi" w:hAnsiTheme="majorHAnsi" w:cstheme="majorHAnsi"/>
                <w:sz w:val="21"/>
                <w:szCs w:val="21"/>
              </w:rPr>
              <w:t>Comparability of trial population vs. general Australian population</w:t>
            </w:r>
          </w:p>
          <w:p w14:paraId="496F80CA" w14:textId="77777777" w:rsidR="00167FCF" w:rsidRPr="00E82A5C" w:rsidRDefault="00167FCF" w:rsidP="00167FCF">
            <w:pPr>
              <w:pStyle w:val="Tabletext1"/>
              <w:numPr>
                <w:ilvl w:val="0"/>
                <w:numId w:val="20"/>
              </w:numPr>
              <w:spacing w:before="0" w:after="0"/>
              <w:jc w:val="both"/>
              <w:textAlignment w:val="auto"/>
              <w:rPr>
                <w:rFonts w:asciiTheme="majorHAnsi" w:hAnsiTheme="majorHAnsi" w:cstheme="majorHAnsi"/>
                <w:sz w:val="21"/>
                <w:szCs w:val="21"/>
              </w:rPr>
            </w:pPr>
            <w:r w:rsidRPr="00E82A5C">
              <w:rPr>
                <w:rFonts w:asciiTheme="majorHAnsi" w:hAnsiTheme="majorHAnsi" w:cstheme="majorHAnsi"/>
                <w:sz w:val="21"/>
                <w:szCs w:val="21"/>
              </w:rPr>
              <w:t>Baseline characteristics</w:t>
            </w:r>
          </w:p>
          <w:p w14:paraId="55AC8EF6" w14:textId="77777777" w:rsidR="00167FCF" w:rsidRPr="00E82A5C" w:rsidRDefault="00167FCF" w:rsidP="00167FCF">
            <w:pPr>
              <w:pStyle w:val="Tabletext1"/>
              <w:numPr>
                <w:ilvl w:val="0"/>
                <w:numId w:val="21"/>
              </w:numPr>
              <w:spacing w:before="0" w:after="0"/>
              <w:jc w:val="both"/>
              <w:textAlignment w:val="auto"/>
              <w:rPr>
                <w:rFonts w:asciiTheme="majorHAnsi" w:hAnsiTheme="majorHAnsi" w:cstheme="majorHAnsi"/>
                <w:sz w:val="21"/>
                <w:szCs w:val="21"/>
              </w:rPr>
            </w:pPr>
            <w:r w:rsidRPr="00E82A5C">
              <w:rPr>
                <w:rFonts w:asciiTheme="majorHAnsi" w:hAnsiTheme="majorHAnsi" w:cstheme="majorHAnsi"/>
                <w:sz w:val="21"/>
                <w:szCs w:val="21"/>
              </w:rPr>
              <w:t>Determination of the cost of the pharmacy intervention by trial arm</w:t>
            </w:r>
          </w:p>
        </w:tc>
        <w:tc>
          <w:tcPr>
            <w:tcW w:w="4695" w:type="dxa"/>
            <w:vMerge/>
            <w:tcBorders>
              <w:top w:val="single" w:sz="4" w:space="0" w:color="000000"/>
              <w:left w:val="single" w:sz="4" w:space="0" w:color="000000"/>
              <w:bottom w:val="single" w:sz="4" w:space="0" w:color="000000"/>
              <w:right w:val="single" w:sz="4" w:space="0" w:color="000000"/>
            </w:tcBorders>
            <w:vAlign w:val="center"/>
            <w:hideMark/>
          </w:tcPr>
          <w:p w14:paraId="57F55B71" w14:textId="77777777" w:rsidR="00167FCF" w:rsidRPr="00E82A5C" w:rsidRDefault="00167FCF" w:rsidP="000700F4">
            <w:pPr>
              <w:suppressAutoHyphens w:val="0"/>
              <w:spacing w:after="0" w:line="240" w:lineRule="auto"/>
              <w:rPr>
                <w:rFonts w:asciiTheme="majorHAnsi" w:hAnsiTheme="majorHAnsi" w:cstheme="majorHAnsi"/>
                <w:sz w:val="21"/>
                <w:szCs w:val="21"/>
              </w:rPr>
            </w:pPr>
          </w:p>
        </w:tc>
      </w:tr>
      <w:tr w:rsidR="00167FCF" w:rsidRPr="00E82A5C" w14:paraId="095C4D0F" w14:textId="77777777" w:rsidTr="00DA317A">
        <w:tc>
          <w:tcPr>
            <w:tcW w:w="1523" w:type="dxa"/>
            <w:tcBorders>
              <w:top w:val="single" w:sz="4" w:space="0" w:color="000000"/>
              <w:left w:val="single" w:sz="4" w:space="0" w:color="000000"/>
              <w:bottom w:val="nil"/>
              <w:right w:val="single" w:sz="4" w:space="0" w:color="000000"/>
            </w:tcBorders>
            <w:tcMar>
              <w:top w:w="0" w:type="dxa"/>
              <w:left w:w="108" w:type="dxa"/>
              <w:bottom w:w="0" w:type="dxa"/>
              <w:right w:w="108" w:type="dxa"/>
            </w:tcMar>
            <w:hideMark/>
          </w:tcPr>
          <w:p w14:paraId="7B3BE3B6" w14:textId="77777777" w:rsidR="00167FCF" w:rsidRPr="00E82A5C" w:rsidRDefault="00167FCF" w:rsidP="000700F4">
            <w:pPr>
              <w:pStyle w:val="Tabletext1"/>
              <w:spacing w:before="0" w:after="0"/>
              <w:rPr>
                <w:rFonts w:asciiTheme="majorHAnsi" w:hAnsiTheme="majorHAnsi" w:cstheme="majorHAnsi"/>
                <w:sz w:val="21"/>
                <w:szCs w:val="21"/>
              </w:rPr>
            </w:pPr>
            <w:r w:rsidRPr="00E82A5C">
              <w:rPr>
                <w:rFonts w:asciiTheme="majorHAnsi" w:hAnsiTheme="majorHAnsi" w:cstheme="majorHAnsi"/>
                <w:sz w:val="21"/>
                <w:szCs w:val="21"/>
              </w:rPr>
              <w:t>Extrapolation</w:t>
            </w:r>
          </w:p>
        </w:tc>
        <w:tc>
          <w:tcPr>
            <w:tcW w:w="2991" w:type="dxa"/>
            <w:tcBorders>
              <w:top w:val="single" w:sz="4" w:space="0" w:color="000000"/>
              <w:left w:val="single" w:sz="4" w:space="0" w:color="000000"/>
              <w:bottom w:val="nil"/>
              <w:right w:val="single" w:sz="4" w:space="0" w:color="000000"/>
            </w:tcBorders>
            <w:tcMar>
              <w:top w:w="0" w:type="dxa"/>
              <w:left w:w="108" w:type="dxa"/>
              <w:bottom w:w="0" w:type="dxa"/>
              <w:right w:w="108" w:type="dxa"/>
            </w:tcMar>
            <w:hideMark/>
          </w:tcPr>
          <w:p w14:paraId="439BAC3C" w14:textId="77777777" w:rsidR="00167FCF" w:rsidRPr="00E82A5C" w:rsidRDefault="00167FCF" w:rsidP="00167FCF">
            <w:pPr>
              <w:pStyle w:val="Tabletext1"/>
              <w:numPr>
                <w:ilvl w:val="0"/>
                <w:numId w:val="19"/>
              </w:numPr>
              <w:spacing w:before="0" w:after="0"/>
              <w:jc w:val="both"/>
              <w:textAlignment w:val="auto"/>
              <w:rPr>
                <w:rFonts w:asciiTheme="majorHAnsi" w:hAnsiTheme="majorHAnsi" w:cstheme="majorHAnsi"/>
                <w:sz w:val="21"/>
                <w:szCs w:val="21"/>
              </w:rPr>
            </w:pPr>
            <w:r w:rsidRPr="00E82A5C">
              <w:rPr>
                <w:rFonts w:asciiTheme="majorHAnsi" w:hAnsiTheme="majorHAnsi" w:cstheme="majorHAnsi"/>
                <w:sz w:val="21"/>
                <w:szCs w:val="21"/>
              </w:rPr>
              <w:t>Time horizon of the model</w:t>
            </w:r>
          </w:p>
        </w:tc>
        <w:tc>
          <w:tcPr>
            <w:tcW w:w="4695" w:type="dxa"/>
            <w:tcBorders>
              <w:top w:val="single" w:sz="4" w:space="0" w:color="000000"/>
              <w:left w:val="single" w:sz="4" w:space="0" w:color="000000"/>
              <w:bottom w:val="nil"/>
              <w:right w:val="single" w:sz="4" w:space="0" w:color="000000"/>
            </w:tcBorders>
            <w:tcMar>
              <w:top w:w="0" w:type="dxa"/>
              <w:left w:w="108" w:type="dxa"/>
              <w:bottom w:w="0" w:type="dxa"/>
              <w:right w:w="108" w:type="dxa"/>
            </w:tcMar>
            <w:hideMark/>
          </w:tcPr>
          <w:p w14:paraId="462B6206" w14:textId="77777777" w:rsidR="00167FCF" w:rsidRPr="00E82A5C" w:rsidRDefault="00167FCF" w:rsidP="000700F4">
            <w:pPr>
              <w:pStyle w:val="Tabletext1"/>
              <w:spacing w:before="0" w:after="0"/>
              <w:rPr>
                <w:rFonts w:asciiTheme="majorHAnsi" w:hAnsiTheme="majorHAnsi" w:cstheme="majorHAnsi"/>
                <w:sz w:val="21"/>
                <w:szCs w:val="21"/>
              </w:rPr>
            </w:pPr>
            <w:r w:rsidRPr="00E82A5C">
              <w:rPr>
                <w:rFonts w:asciiTheme="majorHAnsi" w:hAnsiTheme="majorHAnsi" w:cstheme="majorHAnsi"/>
                <w:sz w:val="21"/>
                <w:szCs w:val="21"/>
              </w:rPr>
              <w:t xml:space="preserve">The time horizon in the model was considered conservative as the condition does not lead to a reduction in survival. A pre vs post model was used </w:t>
            </w:r>
            <w:r w:rsidRPr="00E82A5C">
              <w:rPr>
                <w:rFonts w:asciiTheme="majorHAnsi" w:hAnsiTheme="majorHAnsi" w:cstheme="majorHAnsi"/>
                <w:sz w:val="21"/>
                <w:szCs w:val="21"/>
              </w:rPr>
              <w:lastRenderedPageBreak/>
              <w:t xml:space="preserve">with results after six months before and after trial initiation evaluated. </w:t>
            </w:r>
          </w:p>
        </w:tc>
      </w:tr>
      <w:tr w:rsidR="00167FCF" w:rsidRPr="00E82A5C" w14:paraId="29BA489E" w14:textId="77777777" w:rsidTr="00DA317A">
        <w:tc>
          <w:tcPr>
            <w:tcW w:w="1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04F9DD" w14:textId="77777777" w:rsidR="00167FCF" w:rsidRPr="00E82A5C" w:rsidRDefault="00167FCF" w:rsidP="000700F4">
            <w:pPr>
              <w:pStyle w:val="Tabletext1"/>
              <w:spacing w:before="0" w:after="0"/>
              <w:rPr>
                <w:rFonts w:asciiTheme="majorHAnsi" w:hAnsiTheme="majorHAnsi" w:cstheme="majorHAnsi"/>
                <w:sz w:val="21"/>
                <w:szCs w:val="21"/>
              </w:rPr>
            </w:pPr>
            <w:r w:rsidRPr="00E82A5C">
              <w:rPr>
                <w:rFonts w:asciiTheme="majorHAnsi" w:hAnsiTheme="majorHAnsi" w:cstheme="majorHAnsi"/>
                <w:sz w:val="21"/>
                <w:szCs w:val="21"/>
              </w:rPr>
              <w:lastRenderedPageBreak/>
              <w:t>Transformation</w:t>
            </w:r>
          </w:p>
        </w:tc>
        <w:tc>
          <w:tcPr>
            <w:tcW w:w="2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DBB29E" w14:textId="7E1A35A7" w:rsidR="00167FCF" w:rsidRPr="00E82A5C" w:rsidRDefault="00167FCF" w:rsidP="003B6B06">
            <w:pPr>
              <w:pStyle w:val="Tabletext1"/>
              <w:numPr>
                <w:ilvl w:val="0"/>
                <w:numId w:val="22"/>
              </w:numPr>
              <w:spacing w:before="0" w:after="0"/>
              <w:ind w:left="360"/>
              <w:jc w:val="both"/>
              <w:textAlignment w:val="auto"/>
              <w:rPr>
                <w:rFonts w:asciiTheme="majorHAnsi" w:hAnsiTheme="majorHAnsi" w:cstheme="majorHAnsi"/>
                <w:sz w:val="21"/>
                <w:szCs w:val="21"/>
              </w:rPr>
            </w:pPr>
            <w:r w:rsidRPr="00E82A5C">
              <w:rPr>
                <w:rFonts w:asciiTheme="majorHAnsi" w:hAnsiTheme="majorHAnsi" w:cstheme="majorHAnsi"/>
                <w:sz w:val="21"/>
                <w:szCs w:val="21"/>
              </w:rPr>
              <w:t>Derivation of reduction in PBS and MBS services and hospital costs data</w:t>
            </w:r>
          </w:p>
          <w:p w14:paraId="2D6044F2" w14:textId="4E89348A" w:rsidR="00167FCF" w:rsidRPr="00E82A5C" w:rsidRDefault="00167FCF" w:rsidP="00167FCF">
            <w:pPr>
              <w:pStyle w:val="Tabletext1"/>
              <w:numPr>
                <w:ilvl w:val="0"/>
                <w:numId w:val="22"/>
              </w:numPr>
              <w:spacing w:before="0" w:after="0"/>
              <w:ind w:left="360"/>
              <w:jc w:val="both"/>
              <w:textAlignment w:val="auto"/>
              <w:rPr>
                <w:rFonts w:asciiTheme="majorHAnsi" w:hAnsiTheme="majorHAnsi" w:cstheme="majorHAnsi"/>
                <w:sz w:val="21"/>
                <w:szCs w:val="21"/>
              </w:rPr>
            </w:pPr>
            <w:r w:rsidRPr="00E82A5C">
              <w:rPr>
                <w:rFonts w:asciiTheme="majorHAnsi" w:hAnsiTheme="majorHAnsi" w:cstheme="majorHAnsi"/>
                <w:sz w:val="21"/>
                <w:szCs w:val="21"/>
              </w:rPr>
              <w:t>Utilities applied in the economic evaluation</w:t>
            </w:r>
          </w:p>
          <w:p w14:paraId="328F0804" w14:textId="67A24084" w:rsidR="00167FCF" w:rsidRPr="00E82A5C" w:rsidRDefault="00167FCF" w:rsidP="004B5E66">
            <w:pPr>
              <w:pStyle w:val="Tabletext1"/>
              <w:numPr>
                <w:ilvl w:val="0"/>
                <w:numId w:val="22"/>
              </w:numPr>
              <w:spacing w:before="0" w:after="0"/>
              <w:ind w:left="360"/>
              <w:jc w:val="both"/>
              <w:textAlignment w:val="auto"/>
              <w:rPr>
                <w:rFonts w:asciiTheme="majorHAnsi" w:hAnsiTheme="majorHAnsi" w:cstheme="majorHAnsi"/>
                <w:sz w:val="21"/>
                <w:szCs w:val="21"/>
              </w:rPr>
            </w:pPr>
            <w:r w:rsidRPr="00E82A5C">
              <w:rPr>
                <w:rFonts w:asciiTheme="majorHAnsi" w:hAnsiTheme="majorHAnsi" w:cstheme="majorHAnsi"/>
                <w:sz w:val="21"/>
                <w:szCs w:val="21"/>
              </w:rPr>
              <w:t>Application of participant reported outcomes using an unvalidated questionnaire in this population</w:t>
            </w:r>
          </w:p>
          <w:p w14:paraId="34333F1F" w14:textId="77777777" w:rsidR="00167FCF" w:rsidRPr="00E82A5C" w:rsidRDefault="00167FCF" w:rsidP="00167FCF">
            <w:pPr>
              <w:pStyle w:val="Tabletext1"/>
              <w:numPr>
                <w:ilvl w:val="0"/>
                <w:numId w:val="22"/>
              </w:numPr>
              <w:spacing w:before="0" w:after="0"/>
              <w:ind w:left="360"/>
              <w:jc w:val="both"/>
              <w:textAlignment w:val="auto"/>
              <w:rPr>
                <w:rFonts w:asciiTheme="majorHAnsi" w:hAnsiTheme="majorHAnsi" w:cstheme="majorHAnsi"/>
                <w:sz w:val="21"/>
                <w:szCs w:val="21"/>
              </w:rPr>
            </w:pPr>
            <w:r w:rsidRPr="00E82A5C">
              <w:rPr>
                <w:rFonts w:asciiTheme="majorHAnsi" w:hAnsiTheme="majorHAnsi" w:cstheme="majorHAnsi"/>
                <w:sz w:val="21"/>
                <w:szCs w:val="21"/>
              </w:rPr>
              <w:t>Morphine equivalent units</w:t>
            </w:r>
          </w:p>
        </w:tc>
        <w:tc>
          <w:tcPr>
            <w:tcW w:w="4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094E8C" w14:textId="77777777" w:rsidR="00167FCF" w:rsidRPr="00E82A5C" w:rsidRDefault="00167FCF" w:rsidP="000700F4">
            <w:pPr>
              <w:pStyle w:val="Tabletext1"/>
              <w:spacing w:before="0" w:after="0"/>
              <w:rPr>
                <w:rFonts w:asciiTheme="majorHAnsi" w:hAnsiTheme="majorHAnsi" w:cstheme="majorHAnsi"/>
                <w:sz w:val="21"/>
                <w:szCs w:val="21"/>
              </w:rPr>
            </w:pPr>
            <w:r w:rsidRPr="00E82A5C">
              <w:rPr>
                <w:rFonts w:asciiTheme="majorHAnsi" w:hAnsiTheme="majorHAnsi" w:cstheme="majorHAnsi"/>
                <w:sz w:val="21"/>
                <w:szCs w:val="21"/>
              </w:rPr>
              <w:t>Analysis on the reduction in PBS and MBS services undertaken from data requested from Services Australia. Self-reported emergency department presentation and hospitalisation data used.</w:t>
            </w:r>
          </w:p>
          <w:p w14:paraId="653BCFD3" w14:textId="43710800" w:rsidR="00167FCF" w:rsidRPr="00E82A5C" w:rsidRDefault="00167FCF" w:rsidP="000700F4">
            <w:pPr>
              <w:pStyle w:val="Tabletext1"/>
              <w:spacing w:before="0" w:after="0"/>
              <w:rPr>
                <w:rFonts w:asciiTheme="majorHAnsi" w:hAnsiTheme="majorHAnsi" w:cstheme="majorHAnsi"/>
                <w:sz w:val="21"/>
                <w:szCs w:val="21"/>
              </w:rPr>
            </w:pPr>
            <w:r w:rsidRPr="00E82A5C">
              <w:rPr>
                <w:rFonts w:asciiTheme="majorHAnsi" w:hAnsiTheme="majorHAnsi" w:cstheme="majorHAnsi"/>
                <w:sz w:val="21"/>
                <w:szCs w:val="21"/>
              </w:rPr>
              <w:t>The utilities were calculated directly from the trial utilities</w:t>
            </w:r>
            <w:r w:rsidRPr="00E82A5C">
              <w:rPr>
                <w:rFonts w:asciiTheme="majorHAnsi" w:hAnsiTheme="majorHAnsi" w:cstheme="majorHAnsi"/>
                <w:sz w:val="21"/>
                <w:szCs w:val="21"/>
              </w:rPr>
              <w:br/>
            </w:r>
          </w:p>
          <w:p w14:paraId="42A0B130" w14:textId="77777777" w:rsidR="00167FCF" w:rsidRPr="00E82A5C" w:rsidRDefault="00167FCF" w:rsidP="000700F4">
            <w:pPr>
              <w:pStyle w:val="Tabletext1"/>
              <w:spacing w:before="0" w:after="0"/>
              <w:rPr>
                <w:rFonts w:asciiTheme="majorHAnsi" w:hAnsiTheme="majorHAnsi" w:cstheme="majorHAnsi"/>
                <w:sz w:val="21"/>
                <w:szCs w:val="21"/>
              </w:rPr>
            </w:pPr>
            <w:r w:rsidRPr="00E82A5C">
              <w:rPr>
                <w:rFonts w:asciiTheme="majorHAnsi" w:hAnsiTheme="majorHAnsi" w:cstheme="majorHAnsi"/>
                <w:sz w:val="21"/>
                <w:szCs w:val="21"/>
              </w:rPr>
              <w:t>The use of the mini-</w:t>
            </w:r>
            <w:proofErr w:type="spellStart"/>
            <w:r w:rsidRPr="00E82A5C">
              <w:rPr>
                <w:rFonts w:asciiTheme="majorHAnsi" w:hAnsiTheme="majorHAnsi" w:cstheme="majorHAnsi"/>
                <w:sz w:val="21"/>
                <w:szCs w:val="21"/>
              </w:rPr>
              <w:t>ePPOC</w:t>
            </w:r>
            <w:proofErr w:type="spellEnd"/>
            <w:r w:rsidRPr="00E82A5C">
              <w:rPr>
                <w:rFonts w:asciiTheme="majorHAnsi" w:hAnsiTheme="majorHAnsi" w:cstheme="majorHAnsi"/>
                <w:sz w:val="21"/>
                <w:szCs w:val="21"/>
              </w:rPr>
              <w:t xml:space="preserve"> tool and analysis of morphine units is discussed in Section C</w:t>
            </w:r>
          </w:p>
        </w:tc>
      </w:tr>
    </w:tbl>
    <w:p w14:paraId="488599DB" w14:textId="0859354D" w:rsidR="005B3475" w:rsidRPr="00166BB8" w:rsidRDefault="00167FCF" w:rsidP="00095DBE">
      <w:pPr>
        <w:pStyle w:val="TFAbbrevs0"/>
        <w:spacing w:after="240"/>
        <w:rPr>
          <w:rFonts w:asciiTheme="majorHAnsi" w:hAnsiTheme="majorHAnsi" w:cstheme="majorHAnsi"/>
          <w:i/>
          <w:iCs/>
        </w:rPr>
      </w:pPr>
      <w:r w:rsidRPr="00166BB8">
        <w:rPr>
          <w:rFonts w:asciiTheme="majorHAnsi" w:hAnsiTheme="majorHAnsi" w:cstheme="majorHAnsi"/>
          <w:i/>
          <w:iCs/>
        </w:rPr>
        <w:t xml:space="preserve">Abbreviations: CPMC, Chronic pain </w:t>
      </w:r>
      <w:proofErr w:type="spellStart"/>
      <w:r w:rsidRPr="00166BB8">
        <w:rPr>
          <w:rFonts w:asciiTheme="majorHAnsi" w:hAnsiTheme="majorHAnsi" w:cstheme="majorHAnsi"/>
          <w:i/>
          <w:iCs/>
        </w:rPr>
        <w:t>MedsCheck</w:t>
      </w:r>
      <w:proofErr w:type="spellEnd"/>
      <w:r w:rsidRPr="00166BB8">
        <w:rPr>
          <w:rFonts w:asciiTheme="majorHAnsi" w:hAnsiTheme="majorHAnsi" w:cstheme="majorHAnsi"/>
          <w:i/>
          <w:iCs/>
        </w:rPr>
        <w:t>; MBS, Medicare Benefits Schedule; mini-</w:t>
      </w:r>
      <w:proofErr w:type="spellStart"/>
      <w:r w:rsidRPr="00166BB8">
        <w:rPr>
          <w:rFonts w:asciiTheme="majorHAnsi" w:hAnsiTheme="majorHAnsi" w:cstheme="majorHAnsi"/>
          <w:i/>
          <w:iCs/>
        </w:rPr>
        <w:t>ePPOC</w:t>
      </w:r>
      <w:proofErr w:type="spellEnd"/>
      <w:r w:rsidRPr="00166BB8">
        <w:rPr>
          <w:rFonts w:asciiTheme="majorHAnsi" w:hAnsiTheme="majorHAnsi" w:cstheme="majorHAnsi"/>
          <w:i/>
          <w:iCs/>
        </w:rPr>
        <w:t>, mini- electronic Persistent Pain Outcomes Collaboration; MSAC, Medical services advisory committee; PBS, Pharmaceutical Benefits Schedule</w:t>
      </w:r>
      <w:r w:rsidRPr="00166BB8">
        <w:rPr>
          <w:rFonts w:asciiTheme="majorHAnsi" w:hAnsiTheme="majorHAnsi" w:cstheme="majorHAnsi"/>
          <w:b/>
          <w:i/>
          <w:iCs/>
        </w:rPr>
        <w:t xml:space="preserve"> </w:t>
      </w:r>
      <w:bookmarkStart w:id="57" w:name="_Toc50624277"/>
      <w:bookmarkStart w:id="58" w:name="_Toc51241471"/>
      <w:bookmarkStart w:id="59" w:name="_Hlk52951571"/>
    </w:p>
    <w:p w14:paraId="7EDD98F8" w14:textId="77777777" w:rsidR="005B3475" w:rsidRPr="00E82A5C" w:rsidRDefault="005B3475" w:rsidP="00A107AD">
      <w:pPr>
        <w:spacing w:after="0" w:line="240" w:lineRule="auto"/>
        <w:ind w:left="3390" w:hanging="3390"/>
        <w:jc w:val="both"/>
        <w:rPr>
          <w:rFonts w:asciiTheme="majorHAnsi" w:hAnsiTheme="majorHAnsi" w:cstheme="majorHAnsi"/>
          <w:b/>
          <w:bCs/>
          <w:smallCaps/>
          <w:sz w:val="21"/>
          <w:szCs w:val="21"/>
        </w:rPr>
      </w:pPr>
    </w:p>
    <w:p w14:paraId="7577014C" w14:textId="730607B8" w:rsidR="00A95A7E" w:rsidRDefault="00A95A7E" w:rsidP="00A95A7E">
      <w:pPr>
        <w:pStyle w:val="null"/>
        <w:spacing w:before="0" w:beforeAutospacing="0" w:after="0" w:afterAutospacing="0"/>
        <w:rPr>
          <w:rStyle w:val="null1"/>
          <w:sz w:val="22"/>
          <w:szCs w:val="22"/>
        </w:rPr>
      </w:pPr>
      <w:r w:rsidRPr="485B2C86">
        <w:rPr>
          <w:rFonts w:asciiTheme="majorHAnsi" w:eastAsia="Times New Roman" w:hAnsiTheme="majorHAnsi" w:cstheme="majorBidi"/>
          <w:b/>
          <w:smallCaps/>
          <w:sz w:val="21"/>
          <w:szCs w:val="21"/>
        </w:rPr>
        <w:t xml:space="preserve">Duration of the </w:t>
      </w:r>
      <w:r w:rsidR="00C12159">
        <w:rPr>
          <w:rFonts w:asciiTheme="majorHAnsi" w:eastAsia="Times New Roman" w:hAnsiTheme="majorHAnsi" w:cstheme="majorBidi"/>
          <w:b/>
          <w:smallCaps/>
          <w:sz w:val="21"/>
          <w:szCs w:val="21"/>
        </w:rPr>
        <w:t xml:space="preserve">Chronic Pain </w:t>
      </w:r>
      <w:proofErr w:type="spellStart"/>
      <w:r w:rsidRPr="485B2C86">
        <w:rPr>
          <w:rFonts w:asciiTheme="majorHAnsi" w:eastAsia="Times New Roman" w:hAnsiTheme="majorHAnsi" w:cstheme="majorBidi"/>
          <w:b/>
          <w:smallCaps/>
          <w:sz w:val="21"/>
          <w:szCs w:val="21"/>
        </w:rPr>
        <w:t>MedsCheck</w:t>
      </w:r>
      <w:proofErr w:type="spellEnd"/>
      <w:r w:rsidRPr="485B2C86">
        <w:rPr>
          <w:rFonts w:asciiTheme="majorHAnsi" w:eastAsia="Times New Roman" w:hAnsiTheme="majorHAnsi" w:cstheme="majorBidi"/>
          <w:b/>
          <w:smallCaps/>
          <w:sz w:val="21"/>
          <w:szCs w:val="21"/>
        </w:rPr>
        <w:t xml:space="preserve"> consultation and </w:t>
      </w:r>
      <w:r w:rsidR="6F9A0847" w:rsidRPr="485B2C86">
        <w:rPr>
          <w:rFonts w:asciiTheme="majorHAnsi" w:eastAsia="Times New Roman" w:hAnsiTheme="majorHAnsi" w:cstheme="majorBidi"/>
          <w:b/>
          <w:bCs/>
          <w:smallCaps/>
          <w:sz w:val="21"/>
          <w:szCs w:val="21"/>
        </w:rPr>
        <w:t>Trial Fee</w:t>
      </w:r>
    </w:p>
    <w:p w14:paraId="0422BED0" w14:textId="77777777" w:rsidR="00A107AD" w:rsidRPr="00E82A5C" w:rsidRDefault="00A107AD" w:rsidP="00A107AD">
      <w:pPr>
        <w:spacing w:after="0" w:line="240" w:lineRule="auto"/>
        <w:rPr>
          <w:rFonts w:asciiTheme="majorHAnsi" w:hAnsiTheme="majorHAnsi" w:cstheme="majorBidi"/>
          <w:b/>
          <w:sz w:val="21"/>
          <w:szCs w:val="21"/>
        </w:rPr>
      </w:pPr>
    </w:p>
    <w:p w14:paraId="3B8072D4" w14:textId="29471C09" w:rsidR="46F2FAFD" w:rsidRDefault="46F2FAFD" w:rsidP="485B2C86">
      <w:pPr>
        <w:jc w:val="both"/>
        <w:rPr>
          <w:rFonts w:asciiTheme="majorHAnsi" w:eastAsia="Calibri" w:hAnsiTheme="majorHAnsi" w:cstheme="majorBidi"/>
          <w:sz w:val="21"/>
          <w:szCs w:val="21"/>
          <w:lang w:eastAsia="en-US"/>
        </w:rPr>
      </w:pPr>
      <w:r w:rsidRPr="485B2C86">
        <w:rPr>
          <w:rFonts w:asciiTheme="majorHAnsi" w:eastAsia="Calibri" w:hAnsiTheme="majorHAnsi" w:cstheme="majorBidi"/>
          <w:sz w:val="21"/>
          <w:szCs w:val="21"/>
          <w:lang w:eastAsia="en-US"/>
        </w:rPr>
        <w:t>The Group B intervention is the recommended intervention model (</w:t>
      </w:r>
      <w:r w:rsidR="00126889">
        <w:rPr>
          <w:rFonts w:asciiTheme="majorHAnsi" w:eastAsia="Calibri" w:hAnsiTheme="majorHAnsi" w:cstheme="majorBidi"/>
          <w:sz w:val="21"/>
          <w:szCs w:val="21"/>
          <w:lang w:eastAsia="en-US"/>
        </w:rPr>
        <w:t xml:space="preserve">a </w:t>
      </w:r>
      <w:r w:rsidRPr="485B2C86">
        <w:rPr>
          <w:rFonts w:asciiTheme="majorHAnsi" w:eastAsia="Calibri" w:hAnsiTheme="majorHAnsi" w:cstheme="majorBidi"/>
          <w:sz w:val="21"/>
          <w:szCs w:val="21"/>
          <w:lang w:eastAsia="en-US"/>
        </w:rPr>
        <w:t>face-to-face initial consultation and follow-up consultation with a telephone consultation at midpoint) if CPMC is to be implemented as an ongoing program.</w:t>
      </w:r>
      <w:r w:rsidR="693A4803" w:rsidRPr="485B2C86">
        <w:rPr>
          <w:rFonts w:asciiTheme="majorHAnsi" w:eastAsia="Calibri" w:hAnsiTheme="majorHAnsi" w:cstheme="majorBidi"/>
          <w:sz w:val="21"/>
          <w:szCs w:val="21"/>
          <w:lang w:eastAsia="en-US"/>
        </w:rPr>
        <w:t xml:space="preserve"> </w:t>
      </w:r>
      <w:r w:rsidRPr="485B2C86">
        <w:rPr>
          <w:rFonts w:asciiTheme="majorHAnsi" w:eastAsia="Calibri" w:hAnsiTheme="majorHAnsi" w:cstheme="majorBidi"/>
          <w:sz w:val="21"/>
          <w:szCs w:val="21"/>
          <w:lang w:eastAsia="en-US"/>
        </w:rPr>
        <w:t>This is due to the Group B intervention resulting in greater improvements in most of the participant health outcomes at three months and was shown to be more cost-effective compared to Group A.</w:t>
      </w:r>
      <w:r w:rsidRPr="07331840">
        <w:rPr>
          <w:rFonts w:asciiTheme="majorHAnsi" w:eastAsia="Calibri" w:hAnsiTheme="majorHAnsi" w:cstheme="majorBidi"/>
          <w:sz w:val="21"/>
          <w:szCs w:val="21"/>
          <w:lang w:eastAsia="en-US"/>
        </w:rPr>
        <w:t xml:space="preserve"> The total fees paid to Group B Trial Site pharmacies was $164.03.</w:t>
      </w:r>
      <w:r w:rsidR="000767C7">
        <w:rPr>
          <w:rFonts w:asciiTheme="majorHAnsi" w:eastAsia="Calibri" w:hAnsiTheme="majorHAnsi" w:cstheme="majorBidi"/>
          <w:sz w:val="21"/>
          <w:szCs w:val="21"/>
          <w:lang w:eastAsia="en-US"/>
        </w:rPr>
        <w:t xml:space="preserve"> This is the fee recommended for the intervention.</w:t>
      </w:r>
    </w:p>
    <w:p w14:paraId="70BEF0EB" w14:textId="3B214140" w:rsidR="00A107AD" w:rsidRPr="00E82A5C" w:rsidRDefault="000767C7" w:rsidP="00A107AD">
      <w:pPr>
        <w:spacing w:after="0" w:line="240" w:lineRule="auto"/>
        <w:rPr>
          <w:rFonts w:asciiTheme="majorHAnsi" w:hAnsiTheme="majorHAnsi" w:cstheme="majorHAnsi"/>
          <w:b/>
          <w:bCs/>
          <w:sz w:val="21"/>
          <w:szCs w:val="21"/>
        </w:rPr>
      </w:pPr>
      <w:r>
        <w:rPr>
          <w:rFonts w:asciiTheme="majorHAnsi" w:hAnsiTheme="majorHAnsi" w:cstheme="majorHAnsi"/>
          <w:b/>
          <w:bCs/>
          <w:sz w:val="21"/>
          <w:szCs w:val="21"/>
        </w:rPr>
        <w:t>Table 8: Consultation duration and trial fee</w:t>
      </w:r>
      <w:r>
        <w:rPr>
          <w:rFonts w:asciiTheme="majorHAnsi" w:hAnsiTheme="majorHAnsi" w:cstheme="majorHAnsi"/>
          <w:b/>
          <w:bCs/>
          <w:sz w:val="21"/>
          <w:szCs w:val="21"/>
        </w:rPr>
        <w:br/>
      </w:r>
      <w:r w:rsidR="00A107AD" w:rsidRPr="00E82A5C">
        <w:rPr>
          <w:rFonts w:asciiTheme="majorHAnsi" w:hAnsiTheme="majorHAnsi" w:cstheme="majorHAnsi"/>
          <w:b/>
          <w:bCs/>
          <w:sz w:val="21"/>
          <w:szCs w:val="21"/>
        </w:rPr>
        <w:t xml:space="preserve">Initial consultation </w:t>
      </w:r>
    </w:p>
    <w:tbl>
      <w:tblPr>
        <w:tblW w:w="86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61"/>
        <w:gridCol w:w="2339"/>
        <w:gridCol w:w="2339"/>
      </w:tblGrid>
      <w:tr w:rsidR="00AD5D3F" w:rsidRPr="00E82A5C" w14:paraId="2D2F8D2B" w14:textId="77777777" w:rsidTr="485B2C86">
        <w:tc>
          <w:tcPr>
            <w:tcW w:w="39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F47D817" w14:textId="77777777" w:rsidR="00AD5D3F" w:rsidRPr="00E82A5C" w:rsidRDefault="00AD5D3F" w:rsidP="000700F4">
            <w:pPr>
              <w:spacing w:after="0" w:line="240" w:lineRule="auto"/>
              <w:rPr>
                <w:rFonts w:asciiTheme="majorHAnsi" w:hAnsiTheme="majorHAnsi" w:cstheme="majorHAnsi"/>
                <w:sz w:val="21"/>
                <w:szCs w:val="21"/>
              </w:rPr>
            </w:pPr>
          </w:p>
        </w:tc>
        <w:tc>
          <w:tcPr>
            <w:tcW w:w="233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837BCBE" w14:textId="36AEA15B" w:rsidR="00AD5D3F" w:rsidRPr="00E82A5C" w:rsidRDefault="485B2C86" w:rsidP="000700F4">
            <w:pPr>
              <w:spacing w:after="0" w:line="240" w:lineRule="auto"/>
              <w:jc w:val="center"/>
              <w:rPr>
                <w:rFonts w:asciiTheme="majorHAnsi" w:hAnsiTheme="majorHAnsi" w:cstheme="majorBidi"/>
                <w:b/>
                <w:sz w:val="21"/>
                <w:szCs w:val="21"/>
              </w:rPr>
            </w:pPr>
            <w:r w:rsidRPr="485B2C86">
              <w:rPr>
                <w:rFonts w:asciiTheme="majorHAnsi" w:hAnsiTheme="majorHAnsi" w:cstheme="majorBidi"/>
                <w:b/>
                <w:bCs/>
                <w:sz w:val="21"/>
                <w:szCs w:val="21"/>
              </w:rPr>
              <w:t>Minutes</w:t>
            </w:r>
          </w:p>
        </w:tc>
        <w:tc>
          <w:tcPr>
            <w:tcW w:w="233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4A1475D" w14:textId="116A3EFE" w:rsidR="00AD5D3F" w:rsidRPr="00E82A5C" w:rsidRDefault="485B2C86" w:rsidP="000700F4">
            <w:pPr>
              <w:spacing w:after="0" w:line="240" w:lineRule="auto"/>
              <w:jc w:val="center"/>
              <w:rPr>
                <w:rFonts w:asciiTheme="majorHAnsi" w:hAnsiTheme="majorHAnsi" w:cstheme="majorBidi"/>
                <w:sz w:val="21"/>
                <w:szCs w:val="21"/>
              </w:rPr>
            </w:pPr>
            <w:r w:rsidRPr="485B2C86">
              <w:rPr>
                <w:rFonts w:asciiTheme="majorHAnsi" w:hAnsiTheme="majorHAnsi" w:cstheme="majorBidi"/>
                <w:b/>
                <w:bCs/>
                <w:sz w:val="21"/>
                <w:szCs w:val="21"/>
              </w:rPr>
              <w:t>Trial Fee</w:t>
            </w:r>
          </w:p>
        </w:tc>
      </w:tr>
      <w:tr w:rsidR="00AD5D3F" w:rsidRPr="00E82A5C" w14:paraId="630EB875" w14:textId="77777777" w:rsidTr="485B2C86">
        <w:tc>
          <w:tcPr>
            <w:tcW w:w="39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3555BEA" w14:textId="41527632" w:rsidR="00AD5D3F" w:rsidRPr="00E82A5C" w:rsidRDefault="208FAF09" w:rsidP="000700F4">
            <w:pPr>
              <w:spacing w:after="0" w:line="240" w:lineRule="auto"/>
              <w:rPr>
                <w:rFonts w:asciiTheme="majorHAnsi" w:hAnsiTheme="majorHAnsi" w:cstheme="majorBidi"/>
                <w:sz w:val="21"/>
                <w:szCs w:val="21"/>
              </w:rPr>
            </w:pPr>
            <w:r w:rsidRPr="485B2C86">
              <w:rPr>
                <w:rFonts w:asciiTheme="majorHAnsi" w:hAnsiTheme="majorHAnsi" w:cstheme="majorBidi"/>
                <w:b/>
                <w:bCs/>
                <w:sz w:val="21"/>
                <w:szCs w:val="21"/>
              </w:rPr>
              <w:t xml:space="preserve">Group B </w:t>
            </w:r>
            <w:r w:rsidR="00AD5D3F" w:rsidRPr="485B2C86">
              <w:rPr>
                <w:rFonts w:asciiTheme="majorHAnsi" w:hAnsiTheme="majorHAnsi" w:cstheme="majorBidi"/>
                <w:b/>
                <w:sz w:val="21"/>
                <w:szCs w:val="21"/>
              </w:rPr>
              <w:t xml:space="preserve">Trial Site </w:t>
            </w:r>
            <w:r w:rsidR="00AD5D3F" w:rsidRPr="485B2C86">
              <w:rPr>
                <w:rFonts w:asciiTheme="majorHAnsi" w:hAnsiTheme="majorHAnsi" w:cstheme="majorBidi"/>
                <w:i/>
                <w:sz w:val="21"/>
                <w:szCs w:val="21"/>
              </w:rPr>
              <w:t>– for the completion of the initial 45-minute face-to-face consultation between the pharmacist and the patient</w:t>
            </w:r>
            <w:r w:rsidR="00AD5D3F" w:rsidRPr="485B2C86">
              <w:rPr>
                <w:rFonts w:asciiTheme="majorHAnsi" w:hAnsiTheme="majorHAnsi" w:cstheme="majorBidi"/>
                <w:sz w:val="21"/>
                <w:szCs w:val="21"/>
              </w:rPr>
              <w:t> </w:t>
            </w:r>
          </w:p>
        </w:tc>
        <w:tc>
          <w:tcPr>
            <w:tcW w:w="233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2FD038A" w14:textId="77777777" w:rsidR="00AD5D3F" w:rsidRPr="00AD5D3F" w:rsidRDefault="00AD5D3F" w:rsidP="000700F4">
            <w:pPr>
              <w:spacing w:after="0" w:line="240" w:lineRule="auto"/>
              <w:jc w:val="center"/>
              <w:rPr>
                <w:rFonts w:asciiTheme="majorHAnsi" w:hAnsiTheme="majorHAnsi" w:cstheme="majorHAnsi"/>
                <w:sz w:val="21"/>
                <w:szCs w:val="21"/>
              </w:rPr>
            </w:pPr>
            <w:r w:rsidRPr="00AD5D3F">
              <w:rPr>
                <w:rFonts w:asciiTheme="majorHAnsi" w:hAnsiTheme="majorHAnsi" w:cstheme="majorHAnsi"/>
                <w:sz w:val="21"/>
                <w:szCs w:val="21"/>
              </w:rPr>
              <w:t>45 mins </w:t>
            </w:r>
          </w:p>
        </w:tc>
        <w:tc>
          <w:tcPr>
            <w:tcW w:w="233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5DA73A5" w14:textId="01D833C3" w:rsidR="00AD5D3F" w:rsidRPr="005C60FC" w:rsidRDefault="485B2C86" w:rsidP="000700F4">
            <w:pPr>
              <w:spacing w:after="0" w:line="240" w:lineRule="auto"/>
              <w:jc w:val="center"/>
            </w:pPr>
            <w:r w:rsidRPr="485B2C86">
              <w:rPr>
                <w:rFonts w:eastAsia="Calibri" w:cs="Calibri"/>
              </w:rPr>
              <w:t>$98.41</w:t>
            </w:r>
          </w:p>
        </w:tc>
      </w:tr>
    </w:tbl>
    <w:p w14:paraId="0B8D7869" w14:textId="77777777" w:rsidR="00A107AD" w:rsidRPr="000933D5" w:rsidRDefault="00A107AD" w:rsidP="00A107AD">
      <w:pPr>
        <w:spacing w:after="0" w:line="240" w:lineRule="auto"/>
        <w:rPr>
          <w:rFonts w:asciiTheme="majorHAnsi" w:hAnsiTheme="majorHAnsi" w:cstheme="majorHAnsi"/>
          <w:i/>
          <w:iCs/>
          <w:sz w:val="18"/>
          <w:szCs w:val="18"/>
        </w:rPr>
      </w:pPr>
      <w:r w:rsidRPr="000933D5">
        <w:rPr>
          <w:rFonts w:asciiTheme="majorHAnsi" w:hAnsiTheme="majorHAnsi" w:cstheme="majorHAnsi"/>
          <w:i/>
          <w:iCs/>
          <w:sz w:val="18"/>
          <w:szCs w:val="18"/>
        </w:rPr>
        <w:t xml:space="preserve">Source: Chronic Pain </w:t>
      </w:r>
      <w:proofErr w:type="spellStart"/>
      <w:r w:rsidRPr="000933D5">
        <w:rPr>
          <w:rFonts w:asciiTheme="majorHAnsi" w:hAnsiTheme="majorHAnsi" w:cstheme="majorHAnsi"/>
          <w:i/>
          <w:iCs/>
          <w:sz w:val="18"/>
          <w:szCs w:val="18"/>
        </w:rPr>
        <w:t>MedsCheck</w:t>
      </w:r>
      <w:proofErr w:type="spellEnd"/>
      <w:r w:rsidRPr="000933D5">
        <w:rPr>
          <w:rFonts w:asciiTheme="majorHAnsi" w:hAnsiTheme="majorHAnsi" w:cstheme="majorHAnsi"/>
          <w:i/>
          <w:iCs/>
          <w:sz w:val="18"/>
          <w:szCs w:val="18"/>
        </w:rPr>
        <w:t xml:space="preserve"> Trial Pack – Group B Main Sites; October 2018 and </w:t>
      </w:r>
      <w:proofErr w:type="spellStart"/>
      <w:r w:rsidRPr="000933D5">
        <w:rPr>
          <w:rFonts w:asciiTheme="majorHAnsi" w:hAnsiTheme="majorHAnsi" w:cstheme="majorHAnsi"/>
          <w:i/>
          <w:iCs/>
          <w:sz w:val="18"/>
          <w:szCs w:val="18"/>
        </w:rPr>
        <w:t>HealthConsult</w:t>
      </w:r>
      <w:proofErr w:type="spellEnd"/>
      <w:r w:rsidRPr="000933D5">
        <w:rPr>
          <w:rFonts w:asciiTheme="majorHAnsi" w:hAnsiTheme="majorHAnsi" w:cstheme="majorHAnsi"/>
          <w:i/>
          <w:iCs/>
          <w:sz w:val="18"/>
          <w:szCs w:val="18"/>
        </w:rPr>
        <w:t xml:space="preserve"> activity-based costing study undertaken from August to September 2019. Please note that numbers in this table may not add due to rounding.</w:t>
      </w:r>
    </w:p>
    <w:p w14:paraId="5FAD4B43" w14:textId="6B307F73" w:rsidR="00A107AD" w:rsidRPr="0000005E" w:rsidRDefault="00A107AD" w:rsidP="0000005E">
      <w:pPr>
        <w:suppressAutoHyphens w:val="0"/>
        <w:autoSpaceDN/>
        <w:spacing w:after="0" w:line="240" w:lineRule="auto"/>
        <w:contextualSpacing/>
        <w:rPr>
          <w:rFonts w:asciiTheme="majorHAnsi" w:hAnsiTheme="majorHAnsi" w:cstheme="majorHAnsi"/>
          <w:sz w:val="21"/>
          <w:szCs w:val="21"/>
        </w:rPr>
      </w:pPr>
    </w:p>
    <w:p w14:paraId="162D3FA8" w14:textId="526F8429" w:rsidR="00A107AD" w:rsidRDefault="00A107AD" w:rsidP="00A107AD">
      <w:pPr>
        <w:spacing w:after="0" w:line="240" w:lineRule="auto"/>
        <w:rPr>
          <w:rFonts w:asciiTheme="majorHAnsi" w:hAnsiTheme="majorHAnsi" w:cstheme="majorHAnsi"/>
          <w:b/>
          <w:bCs/>
          <w:sz w:val="21"/>
          <w:szCs w:val="21"/>
        </w:rPr>
      </w:pPr>
      <w:r w:rsidRPr="00E82A5C">
        <w:rPr>
          <w:rFonts w:asciiTheme="majorHAnsi" w:hAnsiTheme="majorHAnsi" w:cstheme="majorHAnsi"/>
          <w:b/>
          <w:bCs/>
          <w:sz w:val="21"/>
          <w:szCs w:val="21"/>
        </w:rPr>
        <w:t xml:space="preserve">Midpoint consultation </w:t>
      </w:r>
    </w:p>
    <w:p w14:paraId="4B6F14C8" w14:textId="1AACF033" w:rsidR="00AD5D3F" w:rsidRPr="00AD5D3F" w:rsidRDefault="00AD5D3F" w:rsidP="00A107AD">
      <w:pPr>
        <w:spacing w:after="0" w:line="240" w:lineRule="auto"/>
        <w:rPr>
          <w:rFonts w:asciiTheme="majorHAnsi" w:hAnsiTheme="majorHAnsi" w:cstheme="majorHAnsi"/>
          <w:i/>
          <w:iCs/>
          <w:sz w:val="21"/>
          <w:szCs w:val="21"/>
        </w:rPr>
      </w:pPr>
      <w:r w:rsidRPr="00AD5D3F">
        <w:rPr>
          <w:rFonts w:asciiTheme="majorHAnsi" w:hAnsiTheme="majorHAnsi" w:cstheme="majorHAnsi"/>
          <w:i/>
          <w:iCs/>
          <w:sz w:val="21"/>
          <w:szCs w:val="21"/>
        </w:rPr>
        <w:t xml:space="preserve">The midpoint consultation </w:t>
      </w:r>
      <w:r w:rsidR="005A4DC3">
        <w:rPr>
          <w:rFonts w:asciiTheme="majorHAnsi" w:hAnsiTheme="majorHAnsi" w:cstheme="majorHAnsi"/>
          <w:i/>
          <w:iCs/>
          <w:sz w:val="21"/>
          <w:szCs w:val="21"/>
        </w:rPr>
        <w:t>was</w:t>
      </w:r>
      <w:r w:rsidRPr="00AD5D3F">
        <w:rPr>
          <w:rFonts w:asciiTheme="majorHAnsi" w:hAnsiTheme="majorHAnsi" w:cstheme="majorHAnsi"/>
          <w:i/>
          <w:iCs/>
          <w:sz w:val="21"/>
          <w:szCs w:val="21"/>
        </w:rPr>
        <w:t xml:space="preserve"> only performed by </w:t>
      </w:r>
      <w:r w:rsidR="005A4DC3">
        <w:rPr>
          <w:rFonts w:asciiTheme="majorHAnsi" w:hAnsiTheme="majorHAnsi" w:cstheme="majorHAnsi"/>
          <w:i/>
          <w:iCs/>
          <w:sz w:val="21"/>
          <w:szCs w:val="21"/>
        </w:rPr>
        <w:t xml:space="preserve">Group </w:t>
      </w:r>
      <w:r w:rsidRPr="00AD5D3F">
        <w:rPr>
          <w:rFonts w:asciiTheme="majorHAnsi" w:hAnsiTheme="majorHAnsi" w:cstheme="majorHAnsi"/>
          <w:i/>
          <w:iCs/>
          <w:sz w:val="21"/>
          <w:szCs w:val="21"/>
        </w:rPr>
        <w:t>B</w:t>
      </w:r>
      <w:r w:rsidR="005A4DC3">
        <w:rPr>
          <w:rFonts w:asciiTheme="majorHAnsi" w:hAnsiTheme="majorHAnsi" w:cstheme="majorHAnsi"/>
          <w:i/>
          <w:iCs/>
          <w:sz w:val="21"/>
          <w:szCs w:val="21"/>
        </w:rPr>
        <w:t xml:space="preserve"> trial site</w:t>
      </w:r>
      <w:r w:rsidRPr="00AD5D3F">
        <w:rPr>
          <w:rFonts w:asciiTheme="majorHAnsi" w:hAnsiTheme="majorHAnsi" w:cstheme="majorHAnsi"/>
          <w:i/>
          <w:iCs/>
          <w:sz w:val="21"/>
          <w:szCs w:val="21"/>
        </w:rPr>
        <w:t xml:space="preserve"> pharmacies.</w:t>
      </w:r>
    </w:p>
    <w:tbl>
      <w:tblPr>
        <w:tblW w:w="86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61"/>
        <w:gridCol w:w="2339"/>
        <w:gridCol w:w="2339"/>
      </w:tblGrid>
      <w:tr w:rsidR="00AD5D3F" w:rsidRPr="00E82A5C" w14:paraId="7AC87E34" w14:textId="77777777" w:rsidTr="485B2C86">
        <w:tc>
          <w:tcPr>
            <w:tcW w:w="39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484126F" w14:textId="77777777" w:rsidR="00AD5D3F" w:rsidRPr="00E82A5C" w:rsidRDefault="00AD5D3F" w:rsidP="000700F4">
            <w:pPr>
              <w:spacing w:after="0" w:line="240" w:lineRule="auto"/>
              <w:rPr>
                <w:rFonts w:asciiTheme="majorHAnsi" w:hAnsiTheme="majorHAnsi" w:cstheme="majorHAnsi"/>
                <w:sz w:val="21"/>
                <w:szCs w:val="21"/>
              </w:rPr>
            </w:pPr>
          </w:p>
        </w:tc>
        <w:tc>
          <w:tcPr>
            <w:tcW w:w="233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CFFCF87" w14:textId="568DD604" w:rsidR="00AD5D3F" w:rsidRPr="00E82A5C" w:rsidRDefault="485B2C86" w:rsidP="000700F4">
            <w:pPr>
              <w:spacing w:after="0" w:line="240" w:lineRule="auto"/>
              <w:jc w:val="center"/>
              <w:rPr>
                <w:b/>
                <w:sz w:val="21"/>
                <w:szCs w:val="21"/>
              </w:rPr>
            </w:pPr>
            <w:r w:rsidRPr="485B2C86">
              <w:rPr>
                <w:rFonts w:asciiTheme="majorHAnsi" w:hAnsiTheme="majorHAnsi" w:cstheme="majorBidi"/>
                <w:b/>
                <w:bCs/>
                <w:sz w:val="21"/>
                <w:szCs w:val="21"/>
              </w:rPr>
              <w:t>Minutes</w:t>
            </w:r>
          </w:p>
        </w:tc>
        <w:tc>
          <w:tcPr>
            <w:tcW w:w="233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31660FC" w14:textId="0EEEC7B4" w:rsidR="00AD5D3F" w:rsidRPr="00E82A5C" w:rsidRDefault="485B2C86" w:rsidP="000700F4">
            <w:pPr>
              <w:spacing w:after="0" w:line="240" w:lineRule="auto"/>
              <w:jc w:val="center"/>
              <w:rPr>
                <w:b/>
                <w:sz w:val="21"/>
                <w:szCs w:val="21"/>
              </w:rPr>
            </w:pPr>
            <w:r w:rsidRPr="485B2C86">
              <w:rPr>
                <w:rFonts w:asciiTheme="majorHAnsi" w:hAnsiTheme="majorHAnsi" w:cstheme="majorBidi"/>
                <w:b/>
                <w:bCs/>
                <w:sz w:val="21"/>
                <w:szCs w:val="21"/>
              </w:rPr>
              <w:t>Trial Fee</w:t>
            </w:r>
          </w:p>
        </w:tc>
      </w:tr>
      <w:tr w:rsidR="00AD5D3F" w:rsidRPr="00E82A5C" w14:paraId="1FC271C2" w14:textId="77777777" w:rsidTr="485B2C86">
        <w:tc>
          <w:tcPr>
            <w:tcW w:w="39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89E95E3" w14:textId="1A72357D" w:rsidR="00AD5D3F" w:rsidRPr="00E82A5C" w:rsidRDefault="208FAF09" w:rsidP="000700F4">
            <w:pPr>
              <w:spacing w:after="0" w:line="240" w:lineRule="auto"/>
              <w:rPr>
                <w:rFonts w:asciiTheme="majorHAnsi" w:hAnsiTheme="majorHAnsi" w:cstheme="majorBidi"/>
                <w:sz w:val="21"/>
                <w:szCs w:val="21"/>
              </w:rPr>
            </w:pPr>
            <w:r w:rsidRPr="485B2C86">
              <w:rPr>
                <w:rFonts w:asciiTheme="majorHAnsi" w:hAnsiTheme="majorHAnsi" w:cstheme="majorBidi"/>
                <w:b/>
                <w:bCs/>
                <w:sz w:val="21"/>
                <w:szCs w:val="21"/>
              </w:rPr>
              <w:t xml:space="preserve">Group B </w:t>
            </w:r>
            <w:r w:rsidR="00AD5D3F" w:rsidRPr="485B2C86">
              <w:rPr>
                <w:rFonts w:asciiTheme="majorHAnsi" w:hAnsiTheme="majorHAnsi" w:cstheme="majorBidi"/>
                <w:b/>
                <w:sz w:val="21"/>
                <w:szCs w:val="21"/>
              </w:rPr>
              <w:t>Trial Site</w:t>
            </w:r>
            <w:r w:rsidR="00AD5D3F" w:rsidRPr="485B2C86">
              <w:rPr>
                <w:rFonts w:asciiTheme="majorHAnsi" w:hAnsiTheme="majorHAnsi" w:cstheme="majorBidi"/>
                <w:b/>
                <w:i/>
                <w:sz w:val="21"/>
                <w:szCs w:val="21"/>
              </w:rPr>
              <w:t xml:space="preserve"> </w:t>
            </w:r>
            <w:r w:rsidR="00AD5D3F" w:rsidRPr="485B2C86">
              <w:rPr>
                <w:rFonts w:asciiTheme="majorHAnsi" w:hAnsiTheme="majorHAnsi" w:cstheme="majorBidi"/>
                <w:sz w:val="21"/>
                <w:szCs w:val="21"/>
              </w:rPr>
              <w:t xml:space="preserve">– </w:t>
            </w:r>
            <w:r w:rsidR="00AD5D3F" w:rsidRPr="485B2C86">
              <w:rPr>
                <w:rFonts w:asciiTheme="majorHAnsi" w:hAnsiTheme="majorHAnsi" w:cstheme="majorBidi"/>
                <w:i/>
                <w:sz w:val="21"/>
                <w:szCs w:val="21"/>
              </w:rPr>
              <w:t>for the completion of midpoint telephone 15-minute face-to-face consultations between the pharmacist and the patient</w:t>
            </w:r>
            <w:r w:rsidR="00AD5D3F" w:rsidRPr="485B2C86">
              <w:rPr>
                <w:rFonts w:asciiTheme="majorHAnsi" w:hAnsiTheme="majorHAnsi" w:cstheme="majorBidi"/>
                <w:sz w:val="21"/>
                <w:szCs w:val="21"/>
              </w:rPr>
              <w:t> </w:t>
            </w:r>
          </w:p>
        </w:tc>
        <w:tc>
          <w:tcPr>
            <w:tcW w:w="233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5F889AA" w14:textId="77777777" w:rsidR="00AD5D3F" w:rsidRPr="00AD5D3F" w:rsidRDefault="00AD5D3F" w:rsidP="000700F4">
            <w:pPr>
              <w:spacing w:after="0" w:line="240" w:lineRule="auto"/>
              <w:jc w:val="center"/>
              <w:rPr>
                <w:rFonts w:asciiTheme="majorHAnsi" w:hAnsiTheme="majorHAnsi" w:cstheme="majorHAnsi"/>
                <w:sz w:val="21"/>
                <w:szCs w:val="21"/>
              </w:rPr>
            </w:pPr>
            <w:r w:rsidRPr="00AD5D3F">
              <w:rPr>
                <w:rFonts w:asciiTheme="majorHAnsi" w:hAnsiTheme="majorHAnsi" w:cstheme="majorHAnsi"/>
                <w:sz w:val="21"/>
                <w:szCs w:val="21"/>
              </w:rPr>
              <w:t>15 mins </w:t>
            </w:r>
          </w:p>
        </w:tc>
        <w:tc>
          <w:tcPr>
            <w:tcW w:w="233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EF4DCDE" w14:textId="6E194046" w:rsidR="00AD5D3F" w:rsidRPr="00AD5D3F" w:rsidRDefault="485B2C86" w:rsidP="000700F4">
            <w:pPr>
              <w:spacing w:after="0" w:line="240" w:lineRule="auto"/>
              <w:jc w:val="center"/>
            </w:pPr>
            <w:r w:rsidRPr="485B2C86">
              <w:rPr>
                <w:rFonts w:eastAsia="Calibri" w:cs="Calibri"/>
              </w:rPr>
              <w:t>$32.81</w:t>
            </w:r>
          </w:p>
        </w:tc>
      </w:tr>
    </w:tbl>
    <w:p w14:paraId="0192D175" w14:textId="77777777" w:rsidR="00A107AD" w:rsidRPr="003A594D" w:rsidRDefault="00A107AD" w:rsidP="00A107AD">
      <w:pPr>
        <w:spacing w:after="0" w:line="240" w:lineRule="auto"/>
        <w:rPr>
          <w:rFonts w:asciiTheme="majorHAnsi" w:hAnsiTheme="majorHAnsi" w:cstheme="majorHAnsi"/>
          <w:i/>
          <w:iCs/>
          <w:sz w:val="18"/>
          <w:szCs w:val="18"/>
        </w:rPr>
      </w:pPr>
      <w:r w:rsidRPr="003A594D">
        <w:rPr>
          <w:rFonts w:asciiTheme="majorHAnsi" w:hAnsiTheme="majorHAnsi" w:cstheme="majorHAnsi"/>
          <w:i/>
          <w:iCs/>
          <w:sz w:val="18"/>
          <w:szCs w:val="18"/>
        </w:rPr>
        <w:t xml:space="preserve">Source: Chronic Pain </w:t>
      </w:r>
      <w:proofErr w:type="spellStart"/>
      <w:r w:rsidRPr="003A594D">
        <w:rPr>
          <w:rFonts w:asciiTheme="majorHAnsi" w:hAnsiTheme="majorHAnsi" w:cstheme="majorHAnsi"/>
          <w:i/>
          <w:iCs/>
          <w:sz w:val="18"/>
          <w:szCs w:val="18"/>
        </w:rPr>
        <w:t>MedsCheck</w:t>
      </w:r>
      <w:proofErr w:type="spellEnd"/>
      <w:r w:rsidRPr="003A594D">
        <w:rPr>
          <w:rFonts w:asciiTheme="majorHAnsi" w:hAnsiTheme="majorHAnsi" w:cstheme="majorHAnsi"/>
          <w:i/>
          <w:iCs/>
          <w:sz w:val="18"/>
          <w:szCs w:val="18"/>
        </w:rPr>
        <w:t xml:space="preserve"> Trial Pack – Group B Main Sites; October 2018 and </w:t>
      </w:r>
      <w:proofErr w:type="spellStart"/>
      <w:r w:rsidRPr="003A594D">
        <w:rPr>
          <w:rFonts w:asciiTheme="majorHAnsi" w:hAnsiTheme="majorHAnsi" w:cstheme="majorHAnsi"/>
          <w:i/>
          <w:iCs/>
          <w:sz w:val="18"/>
          <w:szCs w:val="18"/>
        </w:rPr>
        <w:t>HealthConsult</w:t>
      </w:r>
      <w:proofErr w:type="spellEnd"/>
      <w:r w:rsidRPr="003A594D">
        <w:rPr>
          <w:rFonts w:asciiTheme="majorHAnsi" w:hAnsiTheme="majorHAnsi" w:cstheme="majorHAnsi"/>
          <w:i/>
          <w:iCs/>
          <w:sz w:val="18"/>
          <w:szCs w:val="18"/>
        </w:rPr>
        <w:t xml:space="preserve"> activity-based costing study undertaken from August to September 2019. Please note that numbers in this table may not add due to rounding </w:t>
      </w:r>
    </w:p>
    <w:p w14:paraId="77480094" w14:textId="77777777" w:rsidR="00A107AD" w:rsidRPr="00E82A5C" w:rsidRDefault="00A107AD" w:rsidP="00664643">
      <w:pPr>
        <w:spacing w:after="0" w:line="240" w:lineRule="auto"/>
        <w:rPr>
          <w:rFonts w:asciiTheme="majorHAnsi" w:hAnsiTheme="majorHAnsi" w:cstheme="majorHAnsi"/>
          <w:sz w:val="21"/>
          <w:szCs w:val="21"/>
        </w:rPr>
      </w:pPr>
      <w:r w:rsidRPr="00E82A5C">
        <w:rPr>
          <w:rFonts w:asciiTheme="majorHAnsi" w:hAnsiTheme="majorHAnsi" w:cstheme="majorHAnsi"/>
          <w:sz w:val="21"/>
          <w:szCs w:val="21"/>
        </w:rPr>
        <w:t> </w:t>
      </w:r>
    </w:p>
    <w:p w14:paraId="204B291A" w14:textId="1BC5E1D6" w:rsidR="00A107AD" w:rsidRPr="00E82A5C" w:rsidRDefault="00A107AD" w:rsidP="00A107AD">
      <w:pPr>
        <w:spacing w:after="0" w:line="240" w:lineRule="auto"/>
        <w:rPr>
          <w:rFonts w:asciiTheme="majorHAnsi" w:hAnsiTheme="majorHAnsi" w:cstheme="majorHAnsi"/>
          <w:b/>
          <w:bCs/>
          <w:sz w:val="21"/>
          <w:szCs w:val="21"/>
        </w:rPr>
      </w:pPr>
      <w:r w:rsidRPr="00E82A5C">
        <w:rPr>
          <w:rFonts w:asciiTheme="majorHAnsi" w:hAnsiTheme="majorHAnsi" w:cstheme="majorHAnsi"/>
          <w:b/>
          <w:bCs/>
          <w:sz w:val="21"/>
          <w:szCs w:val="21"/>
        </w:rPr>
        <w:t xml:space="preserve">Three-month follow-up consultation </w:t>
      </w:r>
    </w:p>
    <w:tbl>
      <w:tblPr>
        <w:tblW w:w="86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61"/>
        <w:gridCol w:w="2339"/>
        <w:gridCol w:w="2339"/>
      </w:tblGrid>
      <w:tr w:rsidR="00AD5D3F" w:rsidRPr="00E82A5C" w14:paraId="1A68ACC2" w14:textId="77777777" w:rsidTr="485B2C86">
        <w:tc>
          <w:tcPr>
            <w:tcW w:w="39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17C61A5" w14:textId="77777777" w:rsidR="00AD5D3F" w:rsidRPr="00E82A5C" w:rsidRDefault="00AD5D3F" w:rsidP="000700F4">
            <w:pPr>
              <w:spacing w:after="0" w:line="240" w:lineRule="auto"/>
              <w:rPr>
                <w:rFonts w:asciiTheme="majorHAnsi" w:hAnsiTheme="majorHAnsi" w:cstheme="majorHAnsi"/>
                <w:sz w:val="21"/>
                <w:szCs w:val="21"/>
              </w:rPr>
            </w:pPr>
          </w:p>
        </w:tc>
        <w:tc>
          <w:tcPr>
            <w:tcW w:w="233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6A97432" w14:textId="48EBAA7B" w:rsidR="00AD5D3F" w:rsidRPr="00E82A5C" w:rsidRDefault="208FAF09" w:rsidP="000700F4">
            <w:pPr>
              <w:spacing w:after="0" w:line="240" w:lineRule="auto"/>
              <w:jc w:val="center"/>
              <w:rPr>
                <w:rFonts w:asciiTheme="majorHAnsi" w:hAnsiTheme="majorHAnsi" w:cstheme="majorBidi"/>
                <w:sz w:val="21"/>
                <w:szCs w:val="21"/>
              </w:rPr>
            </w:pPr>
            <w:r w:rsidRPr="485B2C86">
              <w:rPr>
                <w:rFonts w:asciiTheme="majorHAnsi" w:hAnsiTheme="majorHAnsi" w:cstheme="majorBidi"/>
                <w:b/>
                <w:bCs/>
                <w:sz w:val="21"/>
                <w:szCs w:val="21"/>
              </w:rPr>
              <w:t>Minutes</w:t>
            </w:r>
          </w:p>
        </w:tc>
        <w:tc>
          <w:tcPr>
            <w:tcW w:w="233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528E6F3" w14:textId="4409CE7B" w:rsidR="00AD5D3F" w:rsidRPr="00E82A5C" w:rsidRDefault="485B2C86" w:rsidP="000700F4">
            <w:pPr>
              <w:spacing w:after="0" w:line="240" w:lineRule="auto"/>
              <w:jc w:val="center"/>
              <w:rPr>
                <w:b/>
                <w:sz w:val="21"/>
                <w:szCs w:val="21"/>
              </w:rPr>
            </w:pPr>
            <w:r w:rsidRPr="485B2C86">
              <w:rPr>
                <w:rFonts w:asciiTheme="majorHAnsi" w:hAnsiTheme="majorHAnsi" w:cstheme="majorBidi"/>
                <w:b/>
                <w:bCs/>
                <w:sz w:val="21"/>
                <w:szCs w:val="21"/>
              </w:rPr>
              <w:t>Trial Fee</w:t>
            </w:r>
          </w:p>
        </w:tc>
      </w:tr>
      <w:tr w:rsidR="00AD5D3F" w:rsidRPr="00E82A5C" w14:paraId="09CE3579" w14:textId="77777777" w:rsidTr="485B2C86">
        <w:tc>
          <w:tcPr>
            <w:tcW w:w="39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2FFD08C" w14:textId="41246811" w:rsidR="00AD5D3F" w:rsidRPr="00E82A5C" w:rsidRDefault="208FAF09" w:rsidP="000700F4">
            <w:pPr>
              <w:spacing w:after="0" w:line="240" w:lineRule="auto"/>
              <w:rPr>
                <w:rFonts w:asciiTheme="majorHAnsi" w:hAnsiTheme="majorHAnsi" w:cstheme="majorBidi"/>
                <w:sz w:val="21"/>
                <w:szCs w:val="21"/>
              </w:rPr>
            </w:pPr>
            <w:r w:rsidRPr="485B2C86">
              <w:rPr>
                <w:rFonts w:asciiTheme="majorHAnsi" w:hAnsiTheme="majorHAnsi" w:cstheme="majorBidi"/>
                <w:b/>
                <w:bCs/>
                <w:sz w:val="21"/>
                <w:szCs w:val="21"/>
              </w:rPr>
              <w:t xml:space="preserve">Group B </w:t>
            </w:r>
            <w:r w:rsidR="00AD5D3F" w:rsidRPr="485B2C86">
              <w:rPr>
                <w:rFonts w:asciiTheme="majorHAnsi" w:hAnsiTheme="majorHAnsi" w:cstheme="majorBidi"/>
                <w:b/>
                <w:sz w:val="21"/>
                <w:szCs w:val="21"/>
              </w:rPr>
              <w:t>Trial Site</w:t>
            </w:r>
            <w:r w:rsidR="005C60FC" w:rsidRPr="485B2C86">
              <w:rPr>
                <w:rFonts w:asciiTheme="majorHAnsi" w:hAnsiTheme="majorHAnsi" w:cstheme="majorBidi"/>
                <w:b/>
                <w:sz w:val="21"/>
                <w:szCs w:val="21"/>
              </w:rPr>
              <w:t xml:space="preserve"> </w:t>
            </w:r>
            <w:r w:rsidR="00AD5D3F" w:rsidRPr="485B2C86">
              <w:rPr>
                <w:rFonts w:asciiTheme="majorHAnsi" w:hAnsiTheme="majorHAnsi" w:cstheme="majorBidi"/>
                <w:i/>
                <w:sz w:val="21"/>
                <w:szCs w:val="21"/>
              </w:rPr>
              <w:t xml:space="preserve">– for the completion of the 3-month follow-up in-pharmacy 15-minute </w:t>
            </w:r>
            <w:r w:rsidR="00AD5D3F" w:rsidRPr="485B2C86">
              <w:rPr>
                <w:rFonts w:asciiTheme="majorHAnsi" w:hAnsiTheme="majorHAnsi" w:cstheme="majorBidi"/>
                <w:i/>
                <w:sz w:val="21"/>
                <w:szCs w:val="21"/>
              </w:rPr>
              <w:lastRenderedPageBreak/>
              <w:t>face-to-face consultation between the pharmacist and the patient.</w:t>
            </w:r>
            <w:r w:rsidR="00AD5D3F" w:rsidRPr="485B2C86">
              <w:rPr>
                <w:rFonts w:asciiTheme="majorHAnsi" w:hAnsiTheme="majorHAnsi" w:cstheme="majorBidi"/>
                <w:sz w:val="21"/>
                <w:szCs w:val="21"/>
              </w:rPr>
              <w:t> </w:t>
            </w:r>
          </w:p>
        </w:tc>
        <w:tc>
          <w:tcPr>
            <w:tcW w:w="233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60019FE" w14:textId="77777777" w:rsidR="00AD5D3F" w:rsidRPr="00E82A5C" w:rsidRDefault="00AD5D3F" w:rsidP="000700F4">
            <w:pPr>
              <w:spacing w:after="0" w:line="240" w:lineRule="auto"/>
              <w:jc w:val="center"/>
              <w:rPr>
                <w:rFonts w:asciiTheme="majorHAnsi" w:hAnsiTheme="majorHAnsi" w:cstheme="majorHAnsi"/>
                <w:sz w:val="21"/>
                <w:szCs w:val="21"/>
              </w:rPr>
            </w:pPr>
            <w:r w:rsidRPr="00E82A5C">
              <w:rPr>
                <w:rFonts w:asciiTheme="majorHAnsi" w:hAnsiTheme="majorHAnsi" w:cstheme="majorHAnsi"/>
                <w:sz w:val="21"/>
                <w:szCs w:val="21"/>
              </w:rPr>
              <w:lastRenderedPageBreak/>
              <w:t>15 mins </w:t>
            </w:r>
          </w:p>
        </w:tc>
        <w:tc>
          <w:tcPr>
            <w:tcW w:w="233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E4D053F" w14:textId="59D6088D" w:rsidR="00AD5D3F" w:rsidRPr="005C60FC" w:rsidRDefault="00701BC9" w:rsidP="000700F4">
            <w:pPr>
              <w:spacing w:after="0" w:line="240" w:lineRule="auto"/>
              <w:jc w:val="center"/>
              <w:rPr>
                <w:rFonts w:asciiTheme="majorHAnsi" w:hAnsiTheme="majorHAnsi" w:cstheme="majorBidi"/>
                <w:sz w:val="21"/>
                <w:szCs w:val="21"/>
                <w:highlight w:val="black"/>
              </w:rPr>
            </w:pPr>
            <w:r w:rsidRPr="485B2C86">
              <w:rPr>
                <w:rFonts w:eastAsia="Calibri" w:cs="Calibri"/>
              </w:rPr>
              <w:t>$32.81</w:t>
            </w:r>
          </w:p>
        </w:tc>
      </w:tr>
    </w:tbl>
    <w:p w14:paraId="34EE7BAE" w14:textId="77777777" w:rsidR="00A107AD" w:rsidRPr="00664643" w:rsidRDefault="00A107AD" w:rsidP="00A107AD">
      <w:pPr>
        <w:spacing w:after="0" w:line="240" w:lineRule="auto"/>
        <w:rPr>
          <w:rFonts w:asciiTheme="majorHAnsi" w:hAnsiTheme="majorHAnsi" w:cstheme="majorHAnsi"/>
          <w:i/>
          <w:iCs/>
          <w:sz w:val="18"/>
          <w:szCs w:val="18"/>
        </w:rPr>
      </w:pPr>
      <w:r w:rsidRPr="00664643">
        <w:rPr>
          <w:rFonts w:asciiTheme="majorHAnsi" w:hAnsiTheme="majorHAnsi" w:cstheme="majorHAnsi"/>
          <w:i/>
          <w:iCs/>
          <w:sz w:val="18"/>
          <w:szCs w:val="18"/>
        </w:rPr>
        <w:t xml:space="preserve">Source: Chronic Pain </w:t>
      </w:r>
      <w:proofErr w:type="spellStart"/>
      <w:r w:rsidRPr="00664643">
        <w:rPr>
          <w:rFonts w:asciiTheme="majorHAnsi" w:hAnsiTheme="majorHAnsi" w:cstheme="majorHAnsi"/>
          <w:i/>
          <w:iCs/>
          <w:sz w:val="18"/>
          <w:szCs w:val="18"/>
        </w:rPr>
        <w:t>MedsCheck</w:t>
      </w:r>
      <w:proofErr w:type="spellEnd"/>
      <w:r w:rsidRPr="00664643">
        <w:rPr>
          <w:rFonts w:asciiTheme="majorHAnsi" w:hAnsiTheme="majorHAnsi" w:cstheme="majorHAnsi"/>
          <w:i/>
          <w:iCs/>
          <w:sz w:val="18"/>
          <w:szCs w:val="18"/>
        </w:rPr>
        <w:t xml:space="preserve"> Trial Pack – Group B Main Sites; October 2018 and </w:t>
      </w:r>
      <w:proofErr w:type="spellStart"/>
      <w:r w:rsidRPr="00664643">
        <w:rPr>
          <w:rFonts w:asciiTheme="majorHAnsi" w:hAnsiTheme="majorHAnsi" w:cstheme="majorHAnsi"/>
          <w:i/>
          <w:iCs/>
          <w:sz w:val="18"/>
          <w:szCs w:val="18"/>
        </w:rPr>
        <w:t>HealthConsult</w:t>
      </w:r>
      <w:proofErr w:type="spellEnd"/>
      <w:r w:rsidRPr="00664643">
        <w:rPr>
          <w:rFonts w:asciiTheme="majorHAnsi" w:hAnsiTheme="majorHAnsi" w:cstheme="majorHAnsi"/>
          <w:i/>
          <w:iCs/>
          <w:sz w:val="18"/>
          <w:szCs w:val="18"/>
        </w:rPr>
        <w:t xml:space="preserve"> activity-based costing study undertaken from August to September 2019. Please note that numbers in this table may not add due to rounding </w:t>
      </w:r>
    </w:p>
    <w:p w14:paraId="20FFF29C" w14:textId="1C7359CE" w:rsidR="00167FCF" w:rsidRPr="00E82A5C" w:rsidRDefault="00167FCF" w:rsidP="00167FCF">
      <w:pPr>
        <w:pStyle w:val="Heading3"/>
        <w:jc w:val="both"/>
        <w:rPr>
          <w:rFonts w:asciiTheme="majorHAnsi" w:hAnsiTheme="majorHAnsi" w:cstheme="majorHAnsi"/>
          <w:sz w:val="21"/>
          <w:szCs w:val="21"/>
        </w:rPr>
      </w:pPr>
      <w:r w:rsidRPr="00E82A5C">
        <w:rPr>
          <w:rFonts w:asciiTheme="majorHAnsi" w:hAnsiTheme="majorHAnsi" w:cstheme="majorHAnsi"/>
          <w:sz w:val="21"/>
          <w:szCs w:val="21"/>
        </w:rPr>
        <w:t>Economic Evaluation</w:t>
      </w:r>
      <w:bookmarkEnd w:id="57"/>
      <w:bookmarkEnd w:id="58"/>
    </w:p>
    <w:p w14:paraId="160B1D8C" w14:textId="46A7EF26" w:rsidR="00167FCF" w:rsidRPr="00E82A5C" w:rsidRDefault="00167FCF" w:rsidP="00167FCF">
      <w:pPr>
        <w:jc w:val="both"/>
        <w:rPr>
          <w:rFonts w:asciiTheme="majorHAnsi" w:hAnsiTheme="majorHAnsi" w:cstheme="majorHAnsi"/>
          <w:sz w:val="21"/>
          <w:szCs w:val="21"/>
        </w:rPr>
      </w:pPr>
      <w:r w:rsidRPr="00E82A5C">
        <w:rPr>
          <w:rFonts w:asciiTheme="majorHAnsi" w:hAnsiTheme="majorHAnsi" w:cstheme="majorHAnsi"/>
          <w:sz w:val="21"/>
          <w:szCs w:val="21"/>
        </w:rPr>
        <w:t>A stepped economic evaluation of the CPMC Trial was not possible.</w:t>
      </w:r>
      <w:r w:rsidR="00DF7BE1" w:rsidRPr="00E82A5C">
        <w:rPr>
          <w:rFonts w:asciiTheme="majorHAnsi" w:hAnsiTheme="majorHAnsi" w:cstheme="majorHAnsi"/>
          <w:sz w:val="21"/>
          <w:szCs w:val="21"/>
        </w:rPr>
        <w:t xml:space="preserve"> </w:t>
      </w:r>
      <w:r w:rsidRPr="00E82A5C">
        <w:rPr>
          <w:rFonts w:asciiTheme="majorHAnsi" w:hAnsiTheme="majorHAnsi" w:cstheme="majorHAnsi"/>
          <w:sz w:val="21"/>
          <w:szCs w:val="21"/>
        </w:rPr>
        <w:t>Instead, a pragmatic pre vs post analysis was undertaken.</w:t>
      </w:r>
      <w:r w:rsidR="00DF7BE1" w:rsidRPr="00E82A5C">
        <w:rPr>
          <w:rFonts w:asciiTheme="majorHAnsi" w:hAnsiTheme="majorHAnsi" w:cstheme="majorHAnsi"/>
          <w:sz w:val="21"/>
          <w:szCs w:val="21"/>
        </w:rPr>
        <w:t xml:space="preserve"> </w:t>
      </w:r>
      <w:r w:rsidRPr="00E82A5C">
        <w:rPr>
          <w:rFonts w:asciiTheme="majorHAnsi" w:hAnsiTheme="majorHAnsi" w:cstheme="majorHAnsi"/>
          <w:sz w:val="21"/>
          <w:szCs w:val="21"/>
        </w:rPr>
        <w:t>Costs and outcomes at baseline were assumed to be reflective of Treatment-As-Usual (TAU).</w:t>
      </w:r>
      <w:r w:rsidR="00DF7BE1" w:rsidRPr="00E82A5C">
        <w:rPr>
          <w:rFonts w:asciiTheme="majorHAnsi" w:hAnsiTheme="majorHAnsi" w:cstheme="majorHAnsi"/>
          <w:sz w:val="21"/>
          <w:szCs w:val="21"/>
        </w:rPr>
        <w:t xml:space="preserve"> </w:t>
      </w:r>
      <w:r w:rsidRPr="00E82A5C">
        <w:rPr>
          <w:rFonts w:asciiTheme="majorHAnsi" w:hAnsiTheme="majorHAnsi" w:cstheme="majorHAnsi"/>
          <w:sz w:val="21"/>
          <w:szCs w:val="21"/>
        </w:rPr>
        <w:t>Results at the 3-month follow up were analysed to determine whether the interventions were effective in providing benefits to CPMC Trial participants.</w:t>
      </w:r>
      <w:r w:rsidR="00DF7BE1" w:rsidRPr="00E82A5C">
        <w:rPr>
          <w:rFonts w:asciiTheme="majorHAnsi" w:hAnsiTheme="majorHAnsi" w:cstheme="majorHAnsi"/>
          <w:sz w:val="21"/>
          <w:szCs w:val="21"/>
        </w:rPr>
        <w:t xml:space="preserve"> </w:t>
      </w:r>
      <w:r w:rsidRPr="00E82A5C">
        <w:rPr>
          <w:rFonts w:asciiTheme="majorHAnsi" w:hAnsiTheme="majorHAnsi" w:cstheme="majorHAnsi"/>
          <w:sz w:val="21"/>
          <w:szCs w:val="21"/>
        </w:rPr>
        <w:t xml:space="preserve">A summary of the key characteristics of the economic evaluation is provided in </w:t>
      </w:r>
      <w:r w:rsidRPr="00E82A5C">
        <w:rPr>
          <w:rFonts w:asciiTheme="majorHAnsi" w:hAnsiTheme="majorHAnsi" w:cstheme="majorHAnsi"/>
          <w:sz w:val="21"/>
          <w:szCs w:val="21"/>
        </w:rPr>
        <w:fldChar w:fldCharType="begin"/>
      </w:r>
      <w:r w:rsidRPr="00E82A5C">
        <w:rPr>
          <w:rFonts w:asciiTheme="majorHAnsi" w:hAnsiTheme="majorHAnsi" w:cstheme="majorHAnsi"/>
          <w:sz w:val="21"/>
          <w:szCs w:val="21"/>
        </w:rPr>
        <w:instrText xml:space="preserve"> REF _Ref51244120 </w:instrText>
      </w:r>
      <w:r w:rsidR="008C0953" w:rsidRPr="00E82A5C">
        <w:rPr>
          <w:rFonts w:asciiTheme="majorHAnsi" w:hAnsiTheme="majorHAnsi" w:cstheme="majorHAnsi"/>
          <w:sz w:val="21"/>
          <w:szCs w:val="21"/>
        </w:rPr>
        <w:instrText xml:space="preserve"> \* MERGEFORMAT </w:instrText>
      </w:r>
      <w:r w:rsidRPr="00E82A5C">
        <w:rPr>
          <w:rFonts w:asciiTheme="majorHAnsi" w:hAnsiTheme="majorHAnsi" w:cstheme="majorHAnsi"/>
          <w:sz w:val="21"/>
          <w:szCs w:val="21"/>
        </w:rPr>
        <w:fldChar w:fldCharType="separate"/>
      </w:r>
      <w:r w:rsidR="001F7430" w:rsidRPr="001F7430">
        <w:rPr>
          <w:rFonts w:asciiTheme="majorHAnsi" w:hAnsiTheme="majorHAnsi" w:cstheme="majorHAnsi"/>
          <w:sz w:val="21"/>
          <w:szCs w:val="21"/>
        </w:rPr>
        <w:t>Table 98</w:t>
      </w:r>
      <w:r w:rsidRPr="00E82A5C">
        <w:rPr>
          <w:rFonts w:asciiTheme="majorHAnsi" w:hAnsiTheme="majorHAnsi" w:cstheme="majorHAnsi"/>
          <w:noProof/>
          <w:sz w:val="21"/>
          <w:szCs w:val="21"/>
        </w:rPr>
        <w:fldChar w:fldCharType="end"/>
      </w:r>
      <w:r w:rsidRPr="00E82A5C">
        <w:rPr>
          <w:rFonts w:asciiTheme="majorHAnsi" w:hAnsiTheme="majorHAnsi" w:cstheme="majorHAnsi"/>
          <w:sz w:val="21"/>
          <w:szCs w:val="21"/>
        </w:rPr>
        <w:t>.</w:t>
      </w:r>
      <w:r w:rsidR="00DF7BE1" w:rsidRPr="00E82A5C">
        <w:rPr>
          <w:rFonts w:asciiTheme="majorHAnsi" w:hAnsiTheme="majorHAnsi" w:cstheme="majorHAnsi"/>
          <w:sz w:val="21"/>
          <w:szCs w:val="21"/>
        </w:rPr>
        <w:t xml:space="preserve"> </w:t>
      </w:r>
      <w:r w:rsidRPr="00E82A5C">
        <w:rPr>
          <w:rFonts w:asciiTheme="majorHAnsi" w:hAnsiTheme="majorHAnsi" w:cstheme="majorHAnsi"/>
          <w:sz w:val="21"/>
          <w:szCs w:val="21"/>
        </w:rPr>
        <w:t>A total of 24 analyses were conducted.</w:t>
      </w:r>
      <w:r w:rsidR="00DF7BE1" w:rsidRPr="00E82A5C">
        <w:rPr>
          <w:rFonts w:asciiTheme="majorHAnsi" w:hAnsiTheme="majorHAnsi" w:cstheme="majorHAnsi"/>
          <w:sz w:val="21"/>
          <w:szCs w:val="21"/>
        </w:rPr>
        <w:t xml:space="preserve"> </w:t>
      </w:r>
    </w:p>
    <w:p w14:paraId="4379334A" w14:textId="05254A5F" w:rsidR="00167FCF" w:rsidRPr="00E82A5C" w:rsidRDefault="00167FCF" w:rsidP="07331840">
      <w:pPr>
        <w:pStyle w:val="Caption"/>
        <w:tabs>
          <w:tab w:val="left" w:pos="1134"/>
        </w:tabs>
        <w:jc w:val="both"/>
        <w:rPr>
          <w:rFonts w:asciiTheme="majorHAnsi" w:hAnsiTheme="majorHAnsi" w:cstheme="majorBidi"/>
          <w:sz w:val="21"/>
          <w:szCs w:val="21"/>
        </w:rPr>
      </w:pPr>
      <w:bookmarkStart w:id="60" w:name="_Ref51244120"/>
      <w:bookmarkStart w:id="61" w:name="_Toc50624394"/>
      <w:bookmarkStart w:id="62" w:name="_Toc51243929"/>
      <w:bookmarkStart w:id="63" w:name="_Toc52539188"/>
      <w:bookmarkStart w:id="64" w:name="_Toc58579973"/>
      <w:r w:rsidRPr="07331840">
        <w:rPr>
          <w:rFonts w:asciiTheme="majorHAnsi" w:hAnsiTheme="majorHAnsi" w:cstheme="majorBidi"/>
          <w:sz w:val="21"/>
          <w:szCs w:val="21"/>
        </w:rPr>
        <w:t xml:space="preserve">Table </w:t>
      </w:r>
      <w:r w:rsidR="000767C7">
        <w:rPr>
          <w:rFonts w:asciiTheme="majorHAnsi" w:hAnsiTheme="majorHAnsi" w:cstheme="majorBidi"/>
          <w:sz w:val="21"/>
          <w:szCs w:val="21"/>
        </w:rPr>
        <w:t>9</w:t>
      </w:r>
      <w:r w:rsidRPr="07331840">
        <w:rPr>
          <w:rFonts w:asciiTheme="majorHAnsi" w:hAnsiTheme="majorHAnsi" w:cstheme="majorBidi"/>
          <w:sz w:val="21"/>
          <w:szCs w:val="21"/>
        </w:rPr>
        <w:fldChar w:fldCharType="begin"/>
      </w:r>
      <w:r w:rsidRPr="07331840">
        <w:rPr>
          <w:rFonts w:asciiTheme="majorHAnsi" w:hAnsiTheme="majorHAnsi" w:cstheme="majorBidi"/>
          <w:sz w:val="21"/>
          <w:szCs w:val="21"/>
        </w:rPr>
        <w:instrText xml:space="preserve"> SEQ Table \* ARABIC </w:instrText>
      </w:r>
      <w:r w:rsidRPr="07331840">
        <w:rPr>
          <w:rFonts w:asciiTheme="majorHAnsi" w:hAnsiTheme="majorHAnsi" w:cstheme="majorBidi"/>
          <w:sz w:val="21"/>
          <w:szCs w:val="21"/>
        </w:rPr>
        <w:fldChar w:fldCharType="separate"/>
      </w:r>
      <w:r w:rsidR="001F7430">
        <w:rPr>
          <w:rFonts w:asciiTheme="majorHAnsi" w:hAnsiTheme="majorHAnsi" w:cstheme="majorBidi"/>
          <w:noProof/>
          <w:sz w:val="21"/>
          <w:szCs w:val="21"/>
        </w:rPr>
        <w:t>8</w:t>
      </w:r>
      <w:r w:rsidRPr="07331840">
        <w:rPr>
          <w:rFonts w:asciiTheme="majorHAnsi" w:hAnsiTheme="majorHAnsi" w:cstheme="majorBidi"/>
          <w:sz w:val="21"/>
          <w:szCs w:val="21"/>
        </w:rPr>
        <w:fldChar w:fldCharType="end"/>
      </w:r>
      <w:bookmarkEnd w:id="60"/>
      <w:r w:rsidR="005B3475" w:rsidRPr="07331840">
        <w:rPr>
          <w:rFonts w:asciiTheme="majorHAnsi" w:hAnsiTheme="majorHAnsi" w:cstheme="majorBidi"/>
          <w:sz w:val="21"/>
          <w:szCs w:val="21"/>
        </w:rPr>
        <w:t xml:space="preserve">: </w:t>
      </w:r>
      <w:r w:rsidRPr="07331840">
        <w:rPr>
          <w:rFonts w:asciiTheme="majorHAnsi" w:hAnsiTheme="majorHAnsi" w:cstheme="majorBidi"/>
          <w:sz w:val="21"/>
          <w:szCs w:val="21"/>
        </w:rPr>
        <w:t>Summary of the economic evaluation</w:t>
      </w:r>
      <w:bookmarkEnd w:id="61"/>
      <w:bookmarkEnd w:id="62"/>
      <w:bookmarkEnd w:id="63"/>
      <w:bookmarkEnd w:id="64"/>
      <w:r w:rsidRPr="07331840">
        <w:rPr>
          <w:rFonts w:asciiTheme="majorHAnsi" w:hAnsiTheme="majorHAnsi" w:cstheme="majorBidi"/>
          <w:sz w:val="21"/>
          <w:szCs w:val="21"/>
        </w:rPr>
        <w:t xml:space="preserve"> </w:t>
      </w:r>
    </w:p>
    <w:tbl>
      <w:tblPr>
        <w:tblW w:w="5000" w:type="pct"/>
        <w:tblCellMar>
          <w:left w:w="10" w:type="dxa"/>
          <w:right w:w="10" w:type="dxa"/>
        </w:tblCellMar>
        <w:tblLook w:val="04A0" w:firstRow="1" w:lastRow="0" w:firstColumn="1" w:lastColumn="0" w:noHBand="0" w:noVBand="1"/>
      </w:tblPr>
      <w:tblGrid>
        <w:gridCol w:w="3121"/>
        <w:gridCol w:w="5898"/>
      </w:tblGrid>
      <w:tr w:rsidR="00167FCF" w:rsidRPr="00E82A5C" w14:paraId="4C8F9554" w14:textId="77777777" w:rsidTr="000700F4">
        <w:trPr>
          <w:trHeight w:val="20"/>
        </w:trPr>
        <w:tc>
          <w:tcPr>
            <w:tcW w:w="3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B176E6" w14:textId="77777777" w:rsidR="00167FCF" w:rsidRPr="00E82A5C" w:rsidRDefault="00167FCF" w:rsidP="000700F4">
            <w:pPr>
              <w:pStyle w:val="Tabletext1"/>
              <w:rPr>
                <w:rFonts w:asciiTheme="majorHAnsi" w:hAnsiTheme="majorHAnsi" w:cstheme="majorHAnsi"/>
                <w:b/>
                <w:sz w:val="21"/>
                <w:szCs w:val="21"/>
              </w:rPr>
            </w:pPr>
            <w:r w:rsidRPr="00E82A5C">
              <w:rPr>
                <w:rFonts w:asciiTheme="majorHAnsi" w:hAnsiTheme="majorHAnsi" w:cstheme="majorHAnsi"/>
                <w:b/>
                <w:sz w:val="21"/>
                <w:szCs w:val="21"/>
              </w:rPr>
              <w:t>Perspective</w:t>
            </w:r>
          </w:p>
        </w:tc>
        <w:tc>
          <w:tcPr>
            <w:tcW w:w="5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2B274E" w14:textId="77777777" w:rsidR="00167FCF" w:rsidRPr="00E82A5C" w:rsidRDefault="00167FCF" w:rsidP="000700F4">
            <w:pPr>
              <w:pStyle w:val="Tabletext1"/>
              <w:rPr>
                <w:rFonts w:asciiTheme="majorHAnsi" w:hAnsiTheme="majorHAnsi" w:cstheme="majorHAnsi"/>
                <w:sz w:val="21"/>
                <w:szCs w:val="21"/>
              </w:rPr>
            </w:pPr>
            <w:r w:rsidRPr="00E82A5C">
              <w:rPr>
                <w:rFonts w:asciiTheme="majorHAnsi" w:hAnsiTheme="majorHAnsi" w:cstheme="majorHAnsi"/>
                <w:sz w:val="21"/>
                <w:szCs w:val="21"/>
              </w:rPr>
              <w:t>Healthcare system</w:t>
            </w:r>
          </w:p>
        </w:tc>
      </w:tr>
      <w:tr w:rsidR="00167FCF" w:rsidRPr="00E82A5C" w14:paraId="145F3F9A" w14:textId="77777777" w:rsidTr="000700F4">
        <w:trPr>
          <w:trHeight w:val="20"/>
        </w:trPr>
        <w:tc>
          <w:tcPr>
            <w:tcW w:w="3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60A7FC" w14:textId="77777777" w:rsidR="00167FCF" w:rsidRPr="00E82A5C" w:rsidRDefault="00167FCF" w:rsidP="000700F4">
            <w:pPr>
              <w:pStyle w:val="Tabletext1"/>
              <w:rPr>
                <w:rFonts w:asciiTheme="majorHAnsi" w:hAnsiTheme="majorHAnsi" w:cstheme="majorHAnsi"/>
                <w:b/>
                <w:sz w:val="21"/>
                <w:szCs w:val="21"/>
              </w:rPr>
            </w:pPr>
            <w:r w:rsidRPr="00E82A5C">
              <w:rPr>
                <w:rFonts w:asciiTheme="majorHAnsi" w:hAnsiTheme="majorHAnsi" w:cstheme="majorHAnsi"/>
                <w:b/>
                <w:sz w:val="21"/>
                <w:szCs w:val="21"/>
              </w:rPr>
              <w:t>Comparator</w:t>
            </w:r>
          </w:p>
        </w:tc>
        <w:tc>
          <w:tcPr>
            <w:tcW w:w="5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1951AE" w14:textId="77777777" w:rsidR="00167FCF" w:rsidRPr="00E82A5C" w:rsidRDefault="00167FCF" w:rsidP="000700F4">
            <w:pPr>
              <w:pStyle w:val="Tabletext1"/>
              <w:rPr>
                <w:rFonts w:asciiTheme="majorHAnsi" w:hAnsiTheme="majorHAnsi" w:cstheme="majorHAnsi"/>
                <w:sz w:val="21"/>
                <w:szCs w:val="21"/>
              </w:rPr>
            </w:pPr>
            <w:r w:rsidRPr="00E82A5C">
              <w:rPr>
                <w:rFonts w:asciiTheme="majorHAnsi" w:hAnsiTheme="majorHAnsi" w:cstheme="majorHAnsi"/>
                <w:sz w:val="21"/>
                <w:szCs w:val="21"/>
              </w:rPr>
              <w:t>Treatment-As-Usual (TAU)</w:t>
            </w:r>
          </w:p>
        </w:tc>
      </w:tr>
      <w:tr w:rsidR="00167FCF" w:rsidRPr="00E82A5C" w14:paraId="02E08E48" w14:textId="77777777" w:rsidTr="000700F4">
        <w:trPr>
          <w:trHeight w:val="20"/>
        </w:trPr>
        <w:tc>
          <w:tcPr>
            <w:tcW w:w="3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17C40C" w14:textId="77777777" w:rsidR="00167FCF" w:rsidRPr="00E82A5C" w:rsidRDefault="00167FCF" w:rsidP="000700F4">
            <w:pPr>
              <w:pStyle w:val="Tabletext1"/>
              <w:rPr>
                <w:rFonts w:asciiTheme="majorHAnsi" w:hAnsiTheme="majorHAnsi" w:cstheme="majorHAnsi"/>
                <w:b/>
                <w:sz w:val="21"/>
                <w:szCs w:val="21"/>
              </w:rPr>
            </w:pPr>
            <w:r w:rsidRPr="00E82A5C">
              <w:rPr>
                <w:rFonts w:asciiTheme="majorHAnsi" w:hAnsiTheme="majorHAnsi" w:cstheme="majorHAnsi"/>
                <w:b/>
                <w:sz w:val="21"/>
                <w:szCs w:val="21"/>
              </w:rPr>
              <w:t>Type of economic evaluation</w:t>
            </w:r>
          </w:p>
        </w:tc>
        <w:tc>
          <w:tcPr>
            <w:tcW w:w="5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C8D6AE" w14:textId="77777777" w:rsidR="00167FCF" w:rsidRPr="00E82A5C" w:rsidRDefault="00167FCF" w:rsidP="000700F4">
            <w:pPr>
              <w:pStyle w:val="Tabletext1"/>
              <w:rPr>
                <w:rFonts w:asciiTheme="majorHAnsi" w:hAnsiTheme="majorHAnsi" w:cstheme="majorHAnsi"/>
                <w:sz w:val="21"/>
                <w:szCs w:val="21"/>
              </w:rPr>
            </w:pPr>
            <w:r w:rsidRPr="00E82A5C">
              <w:rPr>
                <w:rFonts w:asciiTheme="majorHAnsi" w:hAnsiTheme="majorHAnsi" w:cstheme="majorHAnsi"/>
                <w:sz w:val="21"/>
                <w:szCs w:val="21"/>
              </w:rPr>
              <w:t>Cost utility analysis (CUA) and cost effectiveness analysis (CEA)</w:t>
            </w:r>
          </w:p>
        </w:tc>
      </w:tr>
      <w:tr w:rsidR="00167FCF" w:rsidRPr="00E82A5C" w14:paraId="0F7183FF" w14:textId="77777777" w:rsidTr="000700F4">
        <w:trPr>
          <w:trHeight w:val="20"/>
        </w:trPr>
        <w:tc>
          <w:tcPr>
            <w:tcW w:w="3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BF150D" w14:textId="77777777" w:rsidR="00167FCF" w:rsidRPr="00E82A5C" w:rsidRDefault="00167FCF" w:rsidP="000700F4">
            <w:pPr>
              <w:pStyle w:val="Tabletext1"/>
              <w:rPr>
                <w:rFonts w:asciiTheme="majorHAnsi" w:hAnsiTheme="majorHAnsi" w:cstheme="majorHAnsi"/>
                <w:b/>
                <w:sz w:val="21"/>
                <w:szCs w:val="21"/>
              </w:rPr>
            </w:pPr>
            <w:r w:rsidRPr="00E82A5C">
              <w:rPr>
                <w:rFonts w:asciiTheme="majorHAnsi" w:hAnsiTheme="majorHAnsi" w:cstheme="majorHAnsi"/>
                <w:b/>
                <w:sz w:val="21"/>
                <w:szCs w:val="21"/>
              </w:rPr>
              <w:t>Sources of evidence</w:t>
            </w:r>
          </w:p>
        </w:tc>
        <w:tc>
          <w:tcPr>
            <w:tcW w:w="5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979D11" w14:textId="77777777" w:rsidR="00167FCF" w:rsidRPr="00E82A5C" w:rsidRDefault="00167FCF" w:rsidP="000700F4">
            <w:pPr>
              <w:pStyle w:val="Tabletext1"/>
              <w:rPr>
                <w:rFonts w:asciiTheme="majorHAnsi" w:hAnsiTheme="majorHAnsi" w:cstheme="majorHAnsi"/>
                <w:sz w:val="21"/>
                <w:szCs w:val="21"/>
              </w:rPr>
            </w:pPr>
            <w:r w:rsidRPr="00E82A5C">
              <w:rPr>
                <w:rFonts w:asciiTheme="majorHAnsi" w:hAnsiTheme="majorHAnsi" w:cstheme="majorHAnsi"/>
                <w:sz w:val="21"/>
                <w:szCs w:val="21"/>
              </w:rPr>
              <w:t>CPMC Trial</w:t>
            </w:r>
          </w:p>
        </w:tc>
      </w:tr>
      <w:tr w:rsidR="00167FCF" w:rsidRPr="00E82A5C" w14:paraId="7C29A957" w14:textId="77777777" w:rsidTr="000700F4">
        <w:trPr>
          <w:trHeight w:val="20"/>
        </w:trPr>
        <w:tc>
          <w:tcPr>
            <w:tcW w:w="3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E199FE" w14:textId="77777777" w:rsidR="00167FCF" w:rsidRPr="00E82A5C" w:rsidRDefault="00167FCF" w:rsidP="000700F4">
            <w:pPr>
              <w:pStyle w:val="Tabletext1"/>
              <w:rPr>
                <w:rFonts w:asciiTheme="majorHAnsi" w:hAnsiTheme="majorHAnsi" w:cstheme="majorHAnsi"/>
                <w:b/>
                <w:sz w:val="21"/>
                <w:szCs w:val="21"/>
              </w:rPr>
            </w:pPr>
            <w:r w:rsidRPr="00E82A5C">
              <w:rPr>
                <w:rFonts w:asciiTheme="majorHAnsi" w:hAnsiTheme="majorHAnsi" w:cstheme="majorHAnsi"/>
                <w:b/>
                <w:sz w:val="21"/>
                <w:szCs w:val="21"/>
              </w:rPr>
              <w:t>Time horizon</w:t>
            </w:r>
          </w:p>
        </w:tc>
        <w:tc>
          <w:tcPr>
            <w:tcW w:w="5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DD5C46" w14:textId="77777777" w:rsidR="00167FCF" w:rsidRPr="00E82A5C" w:rsidRDefault="00167FCF" w:rsidP="000700F4">
            <w:pPr>
              <w:pStyle w:val="Tabletext1"/>
              <w:rPr>
                <w:rFonts w:asciiTheme="majorHAnsi" w:hAnsiTheme="majorHAnsi" w:cstheme="majorHAnsi"/>
                <w:sz w:val="21"/>
                <w:szCs w:val="21"/>
              </w:rPr>
            </w:pPr>
            <w:r w:rsidRPr="00E82A5C">
              <w:rPr>
                <w:rFonts w:asciiTheme="majorHAnsi" w:hAnsiTheme="majorHAnsi" w:cstheme="majorHAnsi"/>
                <w:sz w:val="21"/>
                <w:szCs w:val="21"/>
              </w:rPr>
              <w:t>Six months</w:t>
            </w:r>
          </w:p>
        </w:tc>
      </w:tr>
      <w:tr w:rsidR="00167FCF" w:rsidRPr="00E82A5C" w14:paraId="62CAAB6E" w14:textId="77777777" w:rsidTr="000700F4">
        <w:trPr>
          <w:trHeight w:val="20"/>
        </w:trPr>
        <w:tc>
          <w:tcPr>
            <w:tcW w:w="3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526C7C" w14:textId="77777777" w:rsidR="00167FCF" w:rsidRPr="00E82A5C" w:rsidRDefault="00167FCF" w:rsidP="000700F4">
            <w:pPr>
              <w:pStyle w:val="Tabletext1"/>
              <w:rPr>
                <w:rFonts w:asciiTheme="majorHAnsi" w:hAnsiTheme="majorHAnsi" w:cstheme="majorHAnsi"/>
                <w:b/>
                <w:sz w:val="21"/>
                <w:szCs w:val="21"/>
              </w:rPr>
            </w:pPr>
            <w:r w:rsidRPr="00E82A5C">
              <w:rPr>
                <w:rFonts w:asciiTheme="majorHAnsi" w:hAnsiTheme="majorHAnsi" w:cstheme="majorHAnsi"/>
                <w:b/>
                <w:sz w:val="21"/>
                <w:szCs w:val="21"/>
              </w:rPr>
              <w:t>Outcomes</w:t>
            </w:r>
          </w:p>
        </w:tc>
        <w:tc>
          <w:tcPr>
            <w:tcW w:w="5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18B0E2" w14:textId="77777777" w:rsidR="00167FCF" w:rsidRPr="00E82A5C" w:rsidRDefault="00167FCF" w:rsidP="000700F4">
            <w:pPr>
              <w:pStyle w:val="Tabletext1"/>
              <w:rPr>
                <w:rFonts w:asciiTheme="majorHAnsi" w:hAnsiTheme="majorHAnsi" w:cstheme="majorHAnsi"/>
                <w:b/>
                <w:bCs/>
                <w:sz w:val="21"/>
                <w:szCs w:val="21"/>
              </w:rPr>
            </w:pPr>
            <w:r w:rsidRPr="00E82A5C">
              <w:rPr>
                <w:rFonts w:asciiTheme="majorHAnsi" w:hAnsiTheme="majorHAnsi" w:cstheme="majorHAnsi"/>
                <w:b/>
                <w:bCs/>
                <w:sz w:val="21"/>
                <w:szCs w:val="21"/>
              </w:rPr>
              <w:t>Primary outcome:</w:t>
            </w:r>
          </w:p>
          <w:p w14:paraId="1C468DCB" w14:textId="77777777" w:rsidR="00167FCF" w:rsidRPr="00E82A5C" w:rsidRDefault="00167FCF" w:rsidP="000700F4">
            <w:pPr>
              <w:pStyle w:val="Tabletext1"/>
              <w:rPr>
                <w:rFonts w:asciiTheme="majorHAnsi" w:hAnsiTheme="majorHAnsi" w:cstheme="majorHAnsi"/>
                <w:sz w:val="21"/>
                <w:szCs w:val="21"/>
              </w:rPr>
            </w:pPr>
            <w:r w:rsidRPr="00E82A5C">
              <w:rPr>
                <w:rFonts w:asciiTheme="majorHAnsi" w:hAnsiTheme="majorHAnsi" w:cstheme="majorHAnsi"/>
                <w:sz w:val="21"/>
                <w:szCs w:val="21"/>
              </w:rPr>
              <w:t>Cost per QALY</w:t>
            </w:r>
          </w:p>
          <w:p w14:paraId="59BA675B" w14:textId="77777777" w:rsidR="00167FCF" w:rsidRPr="00E82A5C" w:rsidRDefault="00167FCF" w:rsidP="000700F4">
            <w:pPr>
              <w:pStyle w:val="Tabletext1"/>
              <w:rPr>
                <w:rFonts w:asciiTheme="majorHAnsi" w:hAnsiTheme="majorHAnsi" w:cstheme="majorHAnsi"/>
                <w:b/>
                <w:bCs/>
                <w:sz w:val="21"/>
                <w:szCs w:val="21"/>
              </w:rPr>
            </w:pPr>
            <w:r w:rsidRPr="00E82A5C">
              <w:rPr>
                <w:rFonts w:asciiTheme="majorHAnsi" w:hAnsiTheme="majorHAnsi" w:cstheme="majorHAnsi"/>
                <w:b/>
                <w:bCs/>
                <w:sz w:val="21"/>
                <w:szCs w:val="21"/>
              </w:rPr>
              <w:t>Secondary Outcomes:</w:t>
            </w:r>
          </w:p>
          <w:p w14:paraId="5F1BFA41" w14:textId="77777777" w:rsidR="00167FCF" w:rsidRPr="00E82A5C" w:rsidRDefault="00167FCF" w:rsidP="000700F4">
            <w:pPr>
              <w:pStyle w:val="Tabletext1"/>
              <w:rPr>
                <w:rFonts w:asciiTheme="majorHAnsi" w:hAnsiTheme="majorHAnsi" w:cstheme="majorHAnsi"/>
                <w:sz w:val="21"/>
                <w:szCs w:val="21"/>
              </w:rPr>
            </w:pPr>
            <w:r w:rsidRPr="00E82A5C">
              <w:rPr>
                <w:rFonts w:asciiTheme="majorHAnsi" w:hAnsiTheme="majorHAnsi" w:cstheme="majorHAnsi"/>
                <w:sz w:val="21"/>
                <w:szCs w:val="21"/>
              </w:rPr>
              <w:t>Cost per unit reduction in pain interference measured using the BPI as part of the mini-</w:t>
            </w:r>
            <w:proofErr w:type="spellStart"/>
            <w:r w:rsidRPr="00E82A5C">
              <w:rPr>
                <w:rFonts w:asciiTheme="majorHAnsi" w:hAnsiTheme="majorHAnsi" w:cstheme="majorHAnsi"/>
                <w:sz w:val="21"/>
                <w:szCs w:val="21"/>
              </w:rPr>
              <w:t>ePPOC</w:t>
            </w:r>
            <w:proofErr w:type="spellEnd"/>
          </w:p>
          <w:p w14:paraId="4F5C748B" w14:textId="77777777" w:rsidR="00167FCF" w:rsidRPr="00E82A5C" w:rsidRDefault="00167FCF" w:rsidP="000700F4">
            <w:pPr>
              <w:pStyle w:val="Tabletext1"/>
              <w:rPr>
                <w:rFonts w:asciiTheme="majorHAnsi" w:hAnsiTheme="majorHAnsi" w:cstheme="majorHAnsi"/>
                <w:sz w:val="21"/>
                <w:szCs w:val="21"/>
              </w:rPr>
            </w:pPr>
            <w:r w:rsidRPr="00E82A5C">
              <w:rPr>
                <w:rFonts w:asciiTheme="majorHAnsi" w:hAnsiTheme="majorHAnsi" w:cstheme="majorHAnsi"/>
                <w:sz w:val="21"/>
                <w:szCs w:val="21"/>
              </w:rPr>
              <w:t>Cost per unit reduction in pain severity measured using the BPI as part of the mini-</w:t>
            </w:r>
            <w:proofErr w:type="spellStart"/>
            <w:r w:rsidRPr="00E82A5C">
              <w:rPr>
                <w:rFonts w:asciiTheme="majorHAnsi" w:hAnsiTheme="majorHAnsi" w:cstheme="majorHAnsi"/>
                <w:sz w:val="21"/>
                <w:szCs w:val="21"/>
              </w:rPr>
              <w:t>ePPOC</w:t>
            </w:r>
            <w:proofErr w:type="spellEnd"/>
          </w:p>
          <w:p w14:paraId="28EFC5AD" w14:textId="77777777" w:rsidR="00167FCF" w:rsidRPr="00E82A5C" w:rsidRDefault="00167FCF" w:rsidP="000700F4">
            <w:pPr>
              <w:pStyle w:val="Tabletext1"/>
              <w:rPr>
                <w:rFonts w:asciiTheme="majorHAnsi" w:hAnsiTheme="majorHAnsi" w:cstheme="majorHAnsi"/>
                <w:sz w:val="21"/>
                <w:szCs w:val="21"/>
              </w:rPr>
            </w:pPr>
            <w:r w:rsidRPr="00E82A5C">
              <w:rPr>
                <w:rFonts w:asciiTheme="majorHAnsi" w:hAnsiTheme="majorHAnsi" w:cstheme="majorHAnsi"/>
                <w:sz w:val="21"/>
                <w:szCs w:val="21"/>
              </w:rPr>
              <w:t>Cost per unit reduction in pain self-efficacy measured using the PSEQ-2 as part of the mini-</w:t>
            </w:r>
            <w:proofErr w:type="spellStart"/>
            <w:r w:rsidRPr="00E82A5C">
              <w:rPr>
                <w:rFonts w:asciiTheme="majorHAnsi" w:hAnsiTheme="majorHAnsi" w:cstheme="majorHAnsi"/>
                <w:sz w:val="21"/>
                <w:szCs w:val="21"/>
              </w:rPr>
              <w:t>ePPOC</w:t>
            </w:r>
            <w:proofErr w:type="spellEnd"/>
          </w:p>
          <w:p w14:paraId="117F34C6" w14:textId="77777777" w:rsidR="00167FCF" w:rsidRPr="00E82A5C" w:rsidRDefault="00167FCF" w:rsidP="000700F4">
            <w:pPr>
              <w:pStyle w:val="Tabletext1"/>
              <w:rPr>
                <w:rFonts w:asciiTheme="majorHAnsi" w:hAnsiTheme="majorHAnsi" w:cstheme="majorHAnsi"/>
                <w:sz w:val="21"/>
                <w:szCs w:val="21"/>
              </w:rPr>
            </w:pPr>
            <w:r w:rsidRPr="00E82A5C">
              <w:rPr>
                <w:rFonts w:asciiTheme="majorHAnsi" w:hAnsiTheme="majorHAnsi" w:cstheme="majorHAnsi"/>
                <w:sz w:val="21"/>
                <w:szCs w:val="21"/>
              </w:rPr>
              <w:t>Cost per unit increase in self-management measured using the PIH</w:t>
            </w:r>
          </w:p>
          <w:p w14:paraId="581848E0" w14:textId="77777777" w:rsidR="00167FCF" w:rsidRPr="00E82A5C" w:rsidRDefault="00167FCF" w:rsidP="000700F4">
            <w:pPr>
              <w:pStyle w:val="Tabletext1"/>
              <w:rPr>
                <w:rFonts w:asciiTheme="majorHAnsi" w:hAnsiTheme="majorHAnsi" w:cstheme="majorHAnsi"/>
                <w:sz w:val="21"/>
                <w:szCs w:val="21"/>
              </w:rPr>
            </w:pPr>
            <w:r w:rsidRPr="00E82A5C">
              <w:rPr>
                <w:rFonts w:asciiTheme="majorHAnsi" w:hAnsiTheme="majorHAnsi" w:cstheme="majorHAnsi"/>
                <w:sz w:val="21"/>
                <w:szCs w:val="21"/>
              </w:rPr>
              <w:t>Cost per unit reduction in morphine equivalent units</w:t>
            </w:r>
          </w:p>
          <w:p w14:paraId="36B09503" w14:textId="77777777" w:rsidR="00167FCF" w:rsidRPr="00E82A5C" w:rsidRDefault="00167FCF" w:rsidP="000700F4">
            <w:pPr>
              <w:pStyle w:val="Tabletext1"/>
              <w:rPr>
                <w:rFonts w:asciiTheme="majorHAnsi" w:hAnsiTheme="majorHAnsi" w:cstheme="majorHAnsi"/>
                <w:sz w:val="21"/>
                <w:szCs w:val="21"/>
              </w:rPr>
            </w:pPr>
            <w:r w:rsidRPr="00E82A5C">
              <w:rPr>
                <w:rFonts w:asciiTheme="majorHAnsi" w:hAnsiTheme="majorHAnsi" w:cstheme="majorHAnsi"/>
                <w:sz w:val="21"/>
                <w:szCs w:val="21"/>
              </w:rPr>
              <w:t>Cost per PBS script reduction</w:t>
            </w:r>
          </w:p>
          <w:p w14:paraId="2F51738D" w14:textId="77777777" w:rsidR="00167FCF" w:rsidRPr="00E82A5C" w:rsidRDefault="00167FCF" w:rsidP="000700F4">
            <w:pPr>
              <w:pStyle w:val="Tabletext1"/>
              <w:rPr>
                <w:rFonts w:asciiTheme="majorHAnsi" w:hAnsiTheme="majorHAnsi" w:cstheme="majorHAnsi"/>
                <w:sz w:val="21"/>
                <w:szCs w:val="21"/>
              </w:rPr>
            </w:pPr>
            <w:r w:rsidRPr="00E82A5C">
              <w:rPr>
                <w:rFonts w:asciiTheme="majorHAnsi" w:hAnsiTheme="majorHAnsi" w:cstheme="majorHAnsi"/>
                <w:sz w:val="21"/>
                <w:szCs w:val="21"/>
              </w:rPr>
              <w:t xml:space="preserve">Cost per MBS service reduction </w:t>
            </w:r>
          </w:p>
        </w:tc>
      </w:tr>
      <w:tr w:rsidR="00167FCF" w:rsidRPr="00E82A5C" w14:paraId="7AE8E8AD" w14:textId="77777777" w:rsidTr="000700F4">
        <w:trPr>
          <w:trHeight w:val="20"/>
        </w:trPr>
        <w:tc>
          <w:tcPr>
            <w:tcW w:w="3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1F988B" w14:textId="77777777" w:rsidR="00167FCF" w:rsidRPr="00E82A5C" w:rsidRDefault="00167FCF" w:rsidP="000700F4">
            <w:pPr>
              <w:pStyle w:val="Tabletext1"/>
              <w:rPr>
                <w:rFonts w:asciiTheme="majorHAnsi" w:hAnsiTheme="majorHAnsi" w:cstheme="majorHAnsi"/>
                <w:b/>
                <w:sz w:val="21"/>
                <w:szCs w:val="21"/>
              </w:rPr>
            </w:pPr>
            <w:r w:rsidRPr="00E82A5C">
              <w:rPr>
                <w:rFonts w:asciiTheme="majorHAnsi" w:hAnsiTheme="majorHAnsi" w:cstheme="majorHAnsi"/>
                <w:b/>
                <w:sz w:val="21"/>
                <w:szCs w:val="21"/>
              </w:rPr>
              <w:t>Methods used to generate results</w:t>
            </w:r>
          </w:p>
        </w:tc>
        <w:tc>
          <w:tcPr>
            <w:tcW w:w="5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2BD075" w14:textId="77777777" w:rsidR="00167FCF" w:rsidRPr="00E82A5C" w:rsidRDefault="00167FCF" w:rsidP="000700F4">
            <w:pPr>
              <w:pStyle w:val="Tabletext1"/>
              <w:rPr>
                <w:rFonts w:asciiTheme="majorHAnsi" w:hAnsiTheme="majorHAnsi" w:cstheme="majorHAnsi"/>
                <w:sz w:val="21"/>
                <w:szCs w:val="21"/>
              </w:rPr>
            </w:pPr>
            <w:r w:rsidRPr="00E82A5C">
              <w:rPr>
                <w:rFonts w:asciiTheme="majorHAnsi" w:hAnsiTheme="majorHAnsi" w:cstheme="majorHAnsi"/>
                <w:sz w:val="21"/>
                <w:szCs w:val="21"/>
              </w:rPr>
              <w:t xml:space="preserve">Trial based. A quasi-experiment of pre vs post intervention </w:t>
            </w:r>
          </w:p>
        </w:tc>
      </w:tr>
      <w:tr w:rsidR="00167FCF" w:rsidRPr="00E82A5C" w14:paraId="6F252D08" w14:textId="77777777" w:rsidTr="000700F4">
        <w:trPr>
          <w:trHeight w:val="20"/>
        </w:trPr>
        <w:tc>
          <w:tcPr>
            <w:tcW w:w="3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331C53" w14:textId="77777777" w:rsidR="00167FCF" w:rsidRPr="00E82A5C" w:rsidRDefault="00167FCF" w:rsidP="000700F4">
            <w:pPr>
              <w:pStyle w:val="Tabletext1"/>
              <w:rPr>
                <w:rFonts w:asciiTheme="majorHAnsi" w:hAnsiTheme="majorHAnsi" w:cstheme="majorHAnsi"/>
                <w:b/>
                <w:sz w:val="21"/>
                <w:szCs w:val="21"/>
              </w:rPr>
            </w:pPr>
            <w:r w:rsidRPr="00E82A5C">
              <w:rPr>
                <w:rFonts w:asciiTheme="majorHAnsi" w:hAnsiTheme="majorHAnsi" w:cstheme="majorHAnsi"/>
                <w:b/>
                <w:sz w:val="21"/>
                <w:szCs w:val="21"/>
              </w:rPr>
              <w:t>Discount rate</w:t>
            </w:r>
          </w:p>
        </w:tc>
        <w:tc>
          <w:tcPr>
            <w:tcW w:w="5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D27026" w14:textId="77777777" w:rsidR="00167FCF" w:rsidRPr="00E82A5C" w:rsidRDefault="00167FCF" w:rsidP="000700F4">
            <w:pPr>
              <w:pStyle w:val="Tabletext1"/>
              <w:rPr>
                <w:rFonts w:asciiTheme="majorHAnsi" w:hAnsiTheme="majorHAnsi" w:cstheme="majorHAnsi"/>
                <w:sz w:val="21"/>
                <w:szCs w:val="21"/>
              </w:rPr>
            </w:pPr>
            <w:r w:rsidRPr="00E82A5C">
              <w:rPr>
                <w:rFonts w:asciiTheme="majorHAnsi" w:hAnsiTheme="majorHAnsi" w:cstheme="majorHAnsi"/>
                <w:sz w:val="21"/>
                <w:szCs w:val="21"/>
              </w:rPr>
              <w:t>Not applicable as the model duration is less than one year</w:t>
            </w:r>
          </w:p>
        </w:tc>
      </w:tr>
      <w:tr w:rsidR="00167FCF" w:rsidRPr="00E82A5C" w14:paraId="7A611627" w14:textId="77777777" w:rsidTr="000700F4">
        <w:trPr>
          <w:trHeight w:val="20"/>
        </w:trPr>
        <w:tc>
          <w:tcPr>
            <w:tcW w:w="3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3D73D6" w14:textId="77777777" w:rsidR="00167FCF" w:rsidRPr="00E82A5C" w:rsidRDefault="00167FCF" w:rsidP="000700F4">
            <w:pPr>
              <w:pStyle w:val="Tabletext1"/>
              <w:rPr>
                <w:rFonts w:asciiTheme="majorHAnsi" w:hAnsiTheme="majorHAnsi" w:cstheme="majorHAnsi"/>
                <w:b/>
                <w:sz w:val="21"/>
                <w:szCs w:val="21"/>
              </w:rPr>
            </w:pPr>
            <w:r w:rsidRPr="00E82A5C">
              <w:rPr>
                <w:rFonts w:asciiTheme="majorHAnsi" w:hAnsiTheme="majorHAnsi" w:cstheme="majorHAnsi"/>
                <w:b/>
                <w:sz w:val="21"/>
                <w:szCs w:val="21"/>
              </w:rPr>
              <w:t>Software packages used</w:t>
            </w:r>
          </w:p>
        </w:tc>
        <w:tc>
          <w:tcPr>
            <w:tcW w:w="5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9189D2" w14:textId="77777777" w:rsidR="00167FCF" w:rsidRPr="00E82A5C" w:rsidRDefault="00167FCF" w:rsidP="000700F4">
            <w:pPr>
              <w:pStyle w:val="Tabletext1"/>
              <w:rPr>
                <w:rFonts w:asciiTheme="majorHAnsi" w:hAnsiTheme="majorHAnsi" w:cstheme="majorHAnsi"/>
                <w:sz w:val="21"/>
                <w:szCs w:val="21"/>
              </w:rPr>
            </w:pPr>
            <w:r w:rsidRPr="00E82A5C">
              <w:rPr>
                <w:rFonts w:asciiTheme="majorHAnsi" w:hAnsiTheme="majorHAnsi" w:cstheme="majorHAnsi"/>
                <w:sz w:val="21"/>
                <w:szCs w:val="21"/>
              </w:rPr>
              <w:t>Microsoft Excel 2016</w:t>
            </w:r>
          </w:p>
        </w:tc>
      </w:tr>
    </w:tbl>
    <w:p w14:paraId="799BCEB9" w14:textId="77777777" w:rsidR="00167FCF" w:rsidRPr="00E82A5C" w:rsidRDefault="00167FCF" w:rsidP="00167FCF">
      <w:pPr>
        <w:pStyle w:val="01BodyText0"/>
        <w:spacing w:before="0"/>
        <w:rPr>
          <w:rFonts w:asciiTheme="majorHAnsi" w:hAnsiTheme="majorHAnsi" w:cstheme="majorHAnsi"/>
          <w:i/>
          <w:iCs/>
          <w:sz w:val="18"/>
          <w:szCs w:val="18"/>
        </w:rPr>
      </w:pPr>
      <w:r w:rsidRPr="00E82A5C">
        <w:rPr>
          <w:rFonts w:asciiTheme="majorHAnsi" w:hAnsiTheme="majorHAnsi" w:cstheme="majorHAnsi"/>
          <w:i/>
          <w:iCs/>
          <w:sz w:val="18"/>
          <w:szCs w:val="18"/>
        </w:rPr>
        <w:t xml:space="preserve">Abbreviations: BPI: Brief pain inventory; </w:t>
      </w:r>
      <w:bookmarkStart w:id="65" w:name="_Hlk50559182"/>
      <w:r w:rsidRPr="00E82A5C">
        <w:rPr>
          <w:rFonts w:asciiTheme="majorHAnsi" w:hAnsiTheme="majorHAnsi" w:cstheme="majorHAnsi"/>
          <w:i/>
          <w:iCs/>
          <w:sz w:val="18"/>
          <w:szCs w:val="18"/>
        </w:rPr>
        <w:t xml:space="preserve">CPMC, Chronic Pain </w:t>
      </w:r>
      <w:proofErr w:type="spellStart"/>
      <w:r w:rsidRPr="00E82A5C">
        <w:rPr>
          <w:rFonts w:asciiTheme="majorHAnsi" w:hAnsiTheme="majorHAnsi" w:cstheme="majorHAnsi"/>
          <w:i/>
          <w:iCs/>
          <w:sz w:val="18"/>
          <w:szCs w:val="18"/>
        </w:rPr>
        <w:t>MedsCheck</w:t>
      </w:r>
      <w:bookmarkEnd w:id="65"/>
      <w:proofErr w:type="spellEnd"/>
      <w:r w:rsidRPr="00E82A5C">
        <w:rPr>
          <w:rFonts w:asciiTheme="majorHAnsi" w:hAnsiTheme="majorHAnsi" w:cstheme="majorHAnsi"/>
          <w:i/>
          <w:iCs/>
          <w:sz w:val="18"/>
          <w:szCs w:val="18"/>
        </w:rPr>
        <w:t xml:space="preserve">; </w:t>
      </w:r>
      <w:bookmarkStart w:id="66" w:name="_Hlk50559209"/>
      <w:r w:rsidRPr="00E82A5C">
        <w:rPr>
          <w:rFonts w:asciiTheme="majorHAnsi" w:hAnsiTheme="majorHAnsi" w:cstheme="majorHAnsi"/>
          <w:i/>
          <w:iCs/>
          <w:sz w:val="18"/>
          <w:szCs w:val="18"/>
        </w:rPr>
        <w:t xml:space="preserve">MBS, Medicare benefits schedule; </w:t>
      </w:r>
      <w:bookmarkEnd w:id="66"/>
      <w:r w:rsidRPr="00E82A5C">
        <w:rPr>
          <w:rFonts w:asciiTheme="majorHAnsi" w:hAnsiTheme="majorHAnsi" w:cstheme="majorHAnsi"/>
          <w:i/>
          <w:iCs/>
          <w:sz w:val="18"/>
          <w:szCs w:val="18"/>
        </w:rPr>
        <w:t>mini-</w:t>
      </w:r>
      <w:proofErr w:type="spellStart"/>
      <w:r w:rsidRPr="00E82A5C">
        <w:rPr>
          <w:rFonts w:asciiTheme="majorHAnsi" w:hAnsiTheme="majorHAnsi" w:cstheme="majorHAnsi"/>
          <w:i/>
          <w:iCs/>
          <w:sz w:val="18"/>
          <w:szCs w:val="18"/>
        </w:rPr>
        <w:t>ePPOC</w:t>
      </w:r>
      <w:proofErr w:type="spellEnd"/>
      <w:r w:rsidRPr="00E82A5C">
        <w:rPr>
          <w:rFonts w:asciiTheme="majorHAnsi" w:hAnsiTheme="majorHAnsi" w:cstheme="majorHAnsi"/>
          <w:i/>
          <w:iCs/>
          <w:sz w:val="18"/>
          <w:szCs w:val="18"/>
        </w:rPr>
        <w:t xml:space="preserve">, The miniature electronic persistent pain outcomes collaboration questionnaire; </w:t>
      </w:r>
      <w:bookmarkStart w:id="67" w:name="_Hlk50559223"/>
      <w:r w:rsidRPr="00E82A5C">
        <w:rPr>
          <w:rFonts w:asciiTheme="majorHAnsi" w:hAnsiTheme="majorHAnsi" w:cstheme="majorHAnsi"/>
          <w:i/>
          <w:iCs/>
          <w:sz w:val="18"/>
          <w:szCs w:val="18"/>
        </w:rPr>
        <w:t>PBS, Pharmaceutical benefits scheme</w:t>
      </w:r>
      <w:bookmarkEnd w:id="67"/>
      <w:r w:rsidRPr="00E82A5C">
        <w:rPr>
          <w:rFonts w:asciiTheme="majorHAnsi" w:hAnsiTheme="majorHAnsi" w:cstheme="majorHAnsi"/>
          <w:i/>
          <w:iCs/>
          <w:sz w:val="18"/>
          <w:szCs w:val="18"/>
        </w:rPr>
        <w:t>; PIH, The Partners in health scale; PSEQ-2, Pain self-efficacy questionnaire</w:t>
      </w:r>
    </w:p>
    <w:p w14:paraId="69569973" w14:textId="3FA86AD8" w:rsidR="00167FCF" w:rsidRPr="00E82A5C" w:rsidRDefault="00167FCF" w:rsidP="00167FCF">
      <w:pPr>
        <w:spacing w:before="240"/>
        <w:jc w:val="both"/>
        <w:rPr>
          <w:rFonts w:asciiTheme="majorHAnsi" w:hAnsiTheme="majorHAnsi" w:cstheme="majorHAnsi"/>
          <w:sz w:val="21"/>
          <w:szCs w:val="21"/>
        </w:rPr>
      </w:pPr>
      <w:r w:rsidRPr="00E82A5C">
        <w:rPr>
          <w:rFonts w:asciiTheme="majorHAnsi" w:hAnsiTheme="majorHAnsi" w:cstheme="majorHAnsi"/>
          <w:sz w:val="21"/>
          <w:szCs w:val="21"/>
        </w:rPr>
        <w:t xml:space="preserve">Key structural assumption of the model </w:t>
      </w:r>
      <w:proofErr w:type="gramStart"/>
      <w:r w:rsidRPr="00E82A5C">
        <w:rPr>
          <w:rFonts w:asciiTheme="majorHAnsi" w:hAnsiTheme="majorHAnsi" w:cstheme="majorHAnsi"/>
          <w:sz w:val="21"/>
          <w:szCs w:val="21"/>
        </w:rPr>
        <w:t>are:</w:t>
      </w:r>
      <w:proofErr w:type="gramEnd"/>
      <w:r w:rsidRPr="00E82A5C">
        <w:rPr>
          <w:rFonts w:asciiTheme="majorHAnsi" w:hAnsiTheme="majorHAnsi" w:cstheme="majorHAnsi"/>
          <w:sz w:val="21"/>
          <w:szCs w:val="21"/>
        </w:rPr>
        <w:t xml:space="preserve"> analyses assume that baseline results obtained prior to (or at the start of) the initial intervention are indicative of TAU.</w:t>
      </w:r>
      <w:r w:rsidR="00DF7BE1" w:rsidRPr="00E82A5C">
        <w:rPr>
          <w:rFonts w:asciiTheme="majorHAnsi" w:hAnsiTheme="majorHAnsi" w:cstheme="majorHAnsi"/>
          <w:sz w:val="21"/>
          <w:szCs w:val="21"/>
        </w:rPr>
        <w:t xml:space="preserve"> </w:t>
      </w:r>
    </w:p>
    <w:p w14:paraId="3A49AF90" w14:textId="1615FAEC" w:rsidR="00167FCF" w:rsidRPr="00E82A5C" w:rsidRDefault="00167FCF" w:rsidP="00167FCF">
      <w:pPr>
        <w:jc w:val="both"/>
        <w:rPr>
          <w:rFonts w:asciiTheme="majorHAnsi" w:hAnsiTheme="majorHAnsi" w:cstheme="majorHAnsi"/>
          <w:sz w:val="21"/>
          <w:szCs w:val="21"/>
        </w:rPr>
      </w:pPr>
      <w:r w:rsidRPr="00E82A5C">
        <w:rPr>
          <w:rFonts w:asciiTheme="majorHAnsi" w:hAnsiTheme="majorHAnsi" w:cstheme="majorHAnsi"/>
          <w:sz w:val="21"/>
          <w:szCs w:val="21"/>
        </w:rPr>
        <w:t xml:space="preserve">The overall costs and outcomes, and incremental costs and outcomes as calculated for the intervention and comparative intervention in the model, and using the base case assumptions, are shown by groups analysed (Group A and Group B in </w:t>
      </w:r>
      <w:r w:rsidRPr="00E82A5C">
        <w:rPr>
          <w:rFonts w:asciiTheme="majorHAnsi" w:hAnsiTheme="majorHAnsi" w:cstheme="majorHAnsi"/>
          <w:sz w:val="21"/>
          <w:szCs w:val="21"/>
        </w:rPr>
        <w:fldChar w:fldCharType="begin"/>
      </w:r>
      <w:r w:rsidRPr="00E82A5C">
        <w:rPr>
          <w:rFonts w:asciiTheme="majorHAnsi" w:hAnsiTheme="majorHAnsi" w:cstheme="majorHAnsi"/>
          <w:sz w:val="21"/>
          <w:szCs w:val="21"/>
        </w:rPr>
        <w:instrText xml:space="preserve"> REF _Ref51244122 </w:instrText>
      </w:r>
      <w:r w:rsidR="008C0953" w:rsidRPr="00E82A5C">
        <w:rPr>
          <w:rFonts w:asciiTheme="majorHAnsi" w:hAnsiTheme="majorHAnsi" w:cstheme="majorHAnsi"/>
          <w:sz w:val="21"/>
          <w:szCs w:val="21"/>
        </w:rPr>
        <w:instrText xml:space="preserve"> \* MERGEFORMAT </w:instrText>
      </w:r>
      <w:r w:rsidRPr="00E82A5C">
        <w:rPr>
          <w:rFonts w:asciiTheme="majorHAnsi" w:hAnsiTheme="majorHAnsi" w:cstheme="majorHAnsi"/>
          <w:sz w:val="21"/>
          <w:szCs w:val="21"/>
        </w:rPr>
        <w:fldChar w:fldCharType="separate"/>
      </w:r>
      <w:r w:rsidR="001F7430" w:rsidRPr="00E82A5C">
        <w:rPr>
          <w:rFonts w:asciiTheme="majorHAnsi" w:hAnsiTheme="majorHAnsi" w:cstheme="majorHAnsi"/>
          <w:sz w:val="21"/>
          <w:szCs w:val="21"/>
        </w:rPr>
        <w:t xml:space="preserve">Table </w:t>
      </w:r>
      <w:r w:rsidR="001F7430">
        <w:rPr>
          <w:rFonts w:asciiTheme="majorHAnsi" w:hAnsiTheme="majorHAnsi" w:cstheme="majorHAnsi"/>
          <w:sz w:val="21"/>
          <w:szCs w:val="21"/>
        </w:rPr>
        <w:t>10</w:t>
      </w:r>
      <w:r w:rsidRPr="00E82A5C">
        <w:rPr>
          <w:rFonts w:asciiTheme="majorHAnsi" w:hAnsiTheme="majorHAnsi" w:cstheme="majorHAnsi"/>
          <w:noProof/>
          <w:sz w:val="21"/>
          <w:szCs w:val="21"/>
        </w:rPr>
        <w:fldChar w:fldCharType="end"/>
      </w:r>
      <w:r w:rsidRPr="00E82A5C">
        <w:rPr>
          <w:rFonts w:asciiTheme="majorHAnsi" w:hAnsiTheme="majorHAnsi" w:cstheme="majorHAnsi"/>
          <w:sz w:val="21"/>
          <w:szCs w:val="21"/>
        </w:rPr>
        <w:t xml:space="preserve"> and </w:t>
      </w:r>
      <w:r w:rsidRPr="00E82A5C">
        <w:rPr>
          <w:rFonts w:asciiTheme="majorHAnsi" w:hAnsiTheme="majorHAnsi" w:cstheme="majorHAnsi"/>
          <w:sz w:val="21"/>
          <w:szCs w:val="21"/>
        </w:rPr>
        <w:fldChar w:fldCharType="begin"/>
      </w:r>
      <w:r w:rsidRPr="00E82A5C">
        <w:rPr>
          <w:rFonts w:asciiTheme="majorHAnsi" w:hAnsiTheme="majorHAnsi" w:cstheme="majorHAnsi"/>
          <w:sz w:val="21"/>
          <w:szCs w:val="21"/>
        </w:rPr>
        <w:instrText xml:space="preserve"> REF _Ref51244121 </w:instrText>
      </w:r>
      <w:r w:rsidR="008C0953" w:rsidRPr="00E82A5C">
        <w:rPr>
          <w:rFonts w:asciiTheme="majorHAnsi" w:hAnsiTheme="majorHAnsi" w:cstheme="majorHAnsi"/>
          <w:sz w:val="21"/>
          <w:szCs w:val="21"/>
        </w:rPr>
        <w:instrText xml:space="preserve"> \* MERGEFORMAT </w:instrText>
      </w:r>
      <w:r w:rsidRPr="00E82A5C">
        <w:rPr>
          <w:rFonts w:asciiTheme="majorHAnsi" w:hAnsiTheme="majorHAnsi" w:cstheme="majorHAnsi"/>
          <w:sz w:val="21"/>
          <w:szCs w:val="21"/>
        </w:rPr>
        <w:fldChar w:fldCharType="separate"/>
      </w:r>
      <w:r w:rsidR="001F7430" w:rsidRPr="00E82A5C">
        <w:rPr>
          <w:rFonts w:asciiTheme="majorHAnsi" w:hAnsiTheme="majorHAnsi" w:cstheme="majorHAnsi"/>
          <w:sz w:val="21"/>
          <w:szCs w:val="21"/>
        </w:rPr>
        <w:t xml:space="preserve">Table </w:t>
      </w:r>
      <w:r w:rsidR="001F7430">
        <w:rPr>
          <w:rFonts w:asciiTheme="majorHAnsi" w:hAnsiTheme="majorHAnsi" w:cstheme="majorHAnsi"/>
          <w:noProof/>
          <w:sz w:val="21"/>
          <w:szCs w:val="21"/>
        </w:rPr>
        <w:t>9</w:t>
      </w:r>
      <w:r w:rsidRPr="00E82A5C">
        <w:rPr>
          <w:rFonts w:asciiTheme="majorHAnsi" w:hAnsiTheme="majorHAnsi" w:cstheme="majorHAnsi"/>
          <w:noProof/>
          <w:sz w:val="21"/>
          <w:szCs w:val="21"/>
        </w:rPr>
        <w:fldChar w:fldCharType="end"/>
      </w:r>
      <w:r w:rsidRPr="00E82A5C">
        <w:rPr>
          <w:rFonts w:asciiTheme="majorHAnsi" w:hAnsiTheme="majorHAnsi" w:cstheme="majorHAnsi"/>
          <w:sz w:val="21"/>
          <w:szCs w:val="21"/>
        </w:rPr>
        <w:t xml:space="preserve">, respectively). For the primary analysis, ICERs showed that </w:t>
      </w:r>
      <w:r w:rsidRPr="00E82A5C">
        <w:rPr>
          <w:rFonts w:asciiTheme="majorHAnsi" w:hAnsiTheme="majorHAnsi" w:cstheme="majorHAnsi"/>
          <w:sz w:val="21"/>
          <w:szCs w:val="21"/>
        </w:rPr>
        <w:lastRenderedPageBreak/>
        <w:t>Groups A and B are dominant to TAU (</w:t>
      </w:r>
      <w:proofErr w:type="gramStart"/>
      <w:r w:rsidRPr="00E82A5C">
        <w:rPr>
          <w:rFonts w:asciiTheme="majorHAnsi" w:hAnsiTheme="majorHAnsi" w:cstheme="majorHAnsi"/>
          <w:sz w:val="21"/>
          <w:szCs w:val="21"/>
        </w:rPr>
        <w:t>i.e.</w:t>
      </w:r>
      <w:proofErr w:type="gramEnd"/>
      <w:r w:rsidRPr="00E82A5C">
        <w:rPr>
          <w:rFonts w:asciiTheme="majorHAnsi" w:hAnsiTheme="majorHAnsi" w:cstheme="majorHAnsi"/>
          <w:sz w:val="21"/>
          <w:szCs w:val="21"/>
        </w:rPr>
        <w:t xml:space="preserve"> lower costs and greater outcomes). For morphine units, pain interference, pain severity, MBS services and PBS scripts – lower outcome values are more desirable. For calculation purposes, the incremental gain in outcomes was inversed.</w:t>
      </w:r>
      <w:r w:rsidR="00DF7BE1" w:rsidRPr="00E82A5C">
        <w:rPr>
          <w:rFonts w:asciiTheme="majorHAnsi" w:hAnsiTheme="majorHAnsi" w:cstheme="majorHAnsi"/>
          <w:sz w:val="21"/>
          <w:szCs w:val="21"/>
        </w:rPr>
        <w:t xml:space="preserve"> </w:t>
      </w:r>
      <w:r w:rsidRPr="00E82A5C">
        <w:rPr>
          <w:rFonts w:asciiTheme="majorHAnsi" w:hAnsiTheme="majorHAnsi" w:cstheme="majorHAnsi"/>
          <w:sz w:val="21"/>
          <w:szCs w:val="21"/>
        </w:rPr>
        <w:t>Group B has a cost saving ICER of $2,578.43 per unit of morphine lost.</w:t>
      </w:r>
    </w:p>
    <w:p w14:paraId="37E0F889" w14:textId="77777777" w:rsidR="00167FCF" w:rsidRPr="00E82A5C" w:rsidRDefault="00167FCF" w:rsidP="00167FCF">
      <w:pPr>
        <w:suppressAutoHyphens w:val="0"/>
        <w:autoSpaceDN/>
        <w:spacing w:after="0"/>
        <w:rPr>
          <w:rFonts w:asciiTheme="majorHAnsi" w:hAnsiTheme="majorHAnsi" w:cstheme="majorHAnsi"/>
          <w:sz w:val="21"/>
          <w:szCs w:val="21"/>
        </w:rPr>
        <w:sectPr w:rsidR="00167FCF" w:rsidRPr="00E82A5C" w:rsidSect="00167FCF">
          <w:footerReference w:type="default" r:id="rId14"/>
          <w:endnotePr>
            <w:numFmt w:val="decimal"/>
          </w:endnotePr>
          <w:pgSz w:w="11909" w:h="16834"/>
          <w:pgMar w:top="1440" w:right="1440" w:bottom="1440" w:left="1440" w:header="709" w:footer="709" w:gutter="0"/>
          <w:pgNumType w:start="1"/>
          <w:cols w:space="720"/>
        </w:sectPr>
      </w:pPr>
    </w:p>
    <w:p w14:paraId="4CAB75B6" w14:textId="7C024368" w:rsidR="00167FCF" w:rsidRPr="00E82A5C" w:rsidRDefault="00167FCF" w:rsidP="00167FCF">
      <w:pPr>
        <w:pStyle w:val="Caption"/>
        <w:tabs>
          <w:tab w:val="left" w:pos="1134"/>
        </w:tabs>
        <w:ind w:left="1134" w:hanging="1134"/>
        <w:jc w:val="both"/>
        <w:rPr>
          <w:rFonts w:asciiTheme="majorHAnsi" w:hAnsiTheme="majorHAnsi" w:cstheme="majorHAnsi"/>
          <w:sz w:val="21"/>
          <w:szCs w:val="21"/>
        </w:rPr>
      </w:pPr>
      <w:bookmarkStart w:id="68" w:name="_Ref51244122"/>
      <w:bookmarkStart w:id="69" w:name="_Toc50624395"/>
      <w:bookmarkStart w:id="70" w:name="_Toc51243930"/>
      <w:bookmarkStart w:id="71" w:name="_Toc52539189"/>
      <w:bookmarkStart w:id="72" w:name="_Toc58579974"/>
      <w:r w:rsidRPr="00E82A5C">
        <w:rPr>
          <w:rFonts w:asciiTheme="majorHAnsi" w:hAnsiTheme="majorHAnsi" w:cstheme="majorHAnsi"/>
          <w:sz w:val="21"/>
          <w:szCs w:val="21"/>
        </w:rPr>
        <w:lastRenderedPageBreak/>
        <w:t xml:space="preserve">Table </w:t>
      </w:r>
      <w:r w:rsidR="000767C7">
        <w:rPr>
          <w:rFonts w:asciiTheme="majorHAnsi" w:hAnsiTheme="majorHAnsi" w:cstheme="majorHAnsi"/>
          <w:sz w:val="21"/>
          <w:szCs w:val="21"/>
        </w:rPr>
        <w:t>10</w:t>
      </w:r>
      <w:bookmarkEnd w:id="68"/>
      <w:r w:rsidR="005B3475" w:rsidRPr="00E82A5C">
        <w:rPr>
          <w:rFonts w:asciiTheme="majorHAnsi" w:hAnsiTheme="majorHAnsi" w:cstheme="majorHAnsi"/>
          <w:sz w:val="21"/>
          <w:szCs w:val="21"/>
        </w:rPr>
        <w:t xml:space="preserve">: </w:t>
      </w:r>
      <w:r w:rsidRPr="00E82A5C">
        <w:rPr>
          <w:rFonts w:asciiTheme="majorHAnsi" w:hAnsiTheme="majorHAnsi" w:cstheme="majorHAnsi"/>
          <w:sz w:val="21"/>
          <w:szCs w:val="21"/>
        </w:rPr>
        <w:t>Results of the economic evaluation: Group A</w:t>
      </w:r>
      <w:bookmarkEnd w:id="69"/>
      <w:bookmarkEnd w:id="70"/>
      <w:bookmarkEnd w:id="71"/>
      <w:bookmarkEnd w:id="72"/>
    </w:p>
    <w:tbl>
      <w:tblPr>
        <w:tblW w:w="9016" w:type="dxa"/>
        <w:tblCellMar>
          <w:left w:w="10" w:type="dxa"/>
          <w:right w:w="10" w:type="dxa"/>
        </w:tblCellMar>
        <w:tblLook w:val="04A0" w:firstRow="1" w:lastRow="0" w:firstColumn="1" w:lastColumn="0" w:noHBand="0" w:noVBand="1"/>
      </w:tblPr>
      <w:tblGrid>
        <w:gridCol w:w="4248"/>
        <w:gridCol w:w="1883"/>
        <w:gridCol w:w="1389"/>
        <w:gridCol w:w="1496"/>
      </w:tblGrid>
      <w:tr w:rsidR="00167FCF" w:rsidRPr="00E82A5C" w14:paraId="0255B20C" w14:textId="77777777" w:rsidTr="000700F4">
        <w:trPr>
          <w:trHeight w:val="209"/>
        </w:trPr>
        <w:tc>
          <w:tcPr>
            <w:tcW w:w="9016"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8CFAE11" w14:textId="77777777" w:rsidR="00167FCF" w:rsidRPr="00E82A5C" w:rsidRDefault="00167FCF" w:rsidP="000700F4">
            <w:pPr>
              <w:spacing w:after="0"/>
              <w:jc w:val="both"/>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Incremental cost per QALY</w:t>
            </w:r>
          </w:p>
        </w:tc>
      </w:tr>
      <w:tr w:rsidR="00167FCF" w:rsidRPr="00E82A5C" w14:paraId="57CD0781" w14:textId="77777777" w:rsidTr="000700F4">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9C311B" w14:textId="77777777" w:rsidR="00167FCF" w:rsidRPr="00E82A5C" w:rsidRDefault="00167FCF" w:rsidP="000700F4">
            <w:pPr>
              <w:pStyle w:val="Tabletext1"/>
              <w:spacing w:before="0" w:after="0" w:line="254" w:lineRule="auto"/>
              <w:rPr>
                <w:rFonts w:asciiTheme="majorHAnsi" w:hAnsiTheme="majorHAnsi" w:cstheme="majorHAnsi"/>
                <w:b/>
                <w:sz w:val="21"/>
                <w:szCs w:val="21"/>
                <w:lang w:eastAsia="en-US"/>
              </w:rPr>
            </w:pP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149BDE"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CPMC intervention</w:t>
            </w:r>
          </w:p>
        </w:tc>
        <w:tc>
          <w:tcPr>
            <w:tcW w:w="13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AC9A4B"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TAU</w:t>
            </w:r>
          </w:p>
        </w:tc>
        <w:tc>
          <w:tcPr>
            <w:tcW w:w="1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A818D1"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Increment</w:t>
            </w:r>
          </w:p>
        </w:tc>
      </w:tr>
      <w:tr w:rsidR="00167FCF" w:rsidRPr="00E82A5C" w14:paraId="739E3F9C" w14:textId="77777777" w:rsidTr="000700F4">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A5CA2F"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Costs</w:t>
            </w: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4A639C"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$1,378.46</w:t>
            </w:r>
          </w:p>
        </w:tc>
        <w:tc>
          <w:tcPr>
            <w:tcW w:w="13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DC3F4D"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$1,513.57</w:t>
            </w:r>
          </w:p>
        </w:tc>
        <w:tc>
          <w:tcPr>
            <w:tcW w:w="1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752877"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-$135.11</w:t>
            </w:r>
          </w:p>
        </w:tc>
      </w:tr>
      <w:tr w:rsidR="00167FCF" w:rsidRPr="00E82A5C" w14:paraId="5511B3BE" w14:textId="77777777" w:rsidTr="000700F4">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FB3078"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QALYs</w:t>
            </w: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7F3B8A"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0.63</w:t>
            </w:r>
          </w:p>
        </w:tc>
        <w:tc>
          <w:tcPr>
            <w:tcW w:w="13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1C1611"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0.58</w:t>
            </w:r>
          </w:p>
        </w:tc>
        <w:tc>
          <w:tcPr>
            <w:tcW w:w="1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876A9C"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0.05</w:t>
            </w:r>
          </w:p>
        </w:tc>
      </w:tr>
      <w:tr w:rsidR="00167FCF" w:rsidRPr="00E82A5C" w14:paraId="5CE49A6F" w14:textId="77777777" w:rsidTr="000700F4">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296E65"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Cost per QALY</w:t>
            </w:r>
          </w:p>
        </w:tc>
        <w:tc>
          <w:tcPr>
            <w:tcW w:w="476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7CE187" w14:textId="77777777" w:rsidR="00167FCF" w:rsidRPr="00E82A5C" w:rsidRDefault="00167FCF" w:rsidP="000700F4">
            <w:pPr>
              <w:spacing w:after="0" w:line="240" w:lineRule="auto"/>
              <w:jc w:val="center"/>
              <w:rPr>
                <w:rFonts w:asciiTheme="majorHAnsi" w:hAnsiTheme="majorHAnsi" w:cstheme="majorHAnsi"/>
                <w:color w:val="000000"/>
                <w:sz w:val="21"/>
                <w:szCs w:val="21"/>
                <w:lang w:eastAsia="en-US"/>
              </w:rPr>
            </w:pPr>
            <w:r w:rsidRPr="00E82A5C">
              <w:rPr>
                <w:rFonts w:asciiTheme="majorHAnsi" w:hAnsiTheme="majorHAnsi" w:cstheme="majorHAnsi"/>
                <w:color w:val="000000"/>
                <w:sz w:val="21"/>
                <w:szCs w:val="21"/>
                <w:lang w:eastAsia="en-US"/>
              </w:rPr>
              <w:t>DOMINANT</w:t>
            </w:r>
          </w:p>
        </w:tc>
      </w:tr>
      <w:tr w:rsidR="00167FCF" w:rsidRPr="00E82A5C" w14:paraId="72851A3A" w14:textId="77777777" w:rsidTr="000700F4">
        <w:tc>
          <w:tcPr>
            <w:tcW w:w="9016"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49057C79" w14:textId="77777777" w:rsidR="00167FCF" w:rsidRPr="00E82A5C" w:rsidRDefault="00167FCF" w:rsidP="000700F4">
            <w:pPr>
              <w:pStyle w:val="Tabletext1"/>
              <w:spacing w:before="0" w:after="0" w:line="254" w:lineRule="auto"/>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 xml:space="preserve">Incremental cost per unit </w:t>
            </w:r>
            <w:proofErr w:type="gramStart"/>
            <w:r w:rsidRPr="00E82A5C">
              <w:rPr>
                <w:rFonts w:asciiTheme="majorHAnsi" w:hAnsiTheme="majorHAnsi" w:cstheme="majorHAnsi"/>
                <w:b/>
                <w:sz w:val="21"/>
                <w:szCs w:val="21"/>
                <w:lang w:eastAsia="en-US"/>
              </w:rPr>
              <w:t>change</w:t>
            </w:r>
            <w:proofErr w:type="gramEnd"/>
            <w:r w:rsidRPr="00E82A5C">
              <w:rPr>
                <w:rFonts w:asciiTheme="majorHAnsi" w:hAnsiTheme="majorHAnsi" w:cstheme="majorHAnsi"/>
                <w:b/>
                <w:sz w:val="21"/>
                <w:szCs w:val="21"/>
                <w:lang w:eastAsia="en-US"/>
              </w:rPr>
              <w:t xml:space="preserve"> for self-management assessed using the PIH scale</w:t>
            </w:r>
          </w:p>
        </w:tc>
      </w:tr>
      <w:tr w:rsidR="00167FCF" w:rsidRPr="00E82A5C" w14:paraId="2D70B1BE" w14:textId="77777777" w:rsidTr="000700F4">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4C0EF7" w14:textId="77777777" w:rsidR="00167FCF" w:rsidRPr="00E82A5C" w:rsidRDefault="00167FCF" w:rsidP="000700F4">
            <w:pPr>
              <w:pStyle w:val="Tabletext1"/>
              <w:spacing w:before="0" w:after="0" w:line="254" w:lineRule="auto"/>
              <w:rPr>
                <w:rFonts w:asciiTheme="majorHAnsi" w:hAnsiTheme="majorHAnsi" w:cstheme="majorHAnsi"/>
                <w:b/>
                <w:sz w:val="21"/>
                <w:szCs w:val="21"/>
                <w:lang w:eastAsia="en-US"/>
              </w:rPr>
            </w:pP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E70926"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CPMC intervention</w:t>
            </w:r>
          </w:p>
        </w:tc>
        <w:tc>
          <w:tcPr>
            <w:tcW w:w="13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56D48B"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TAU</w:t>
            </w:r>
          </w:p>
        </w:tc>
        <w:tc>
          <w:tcPr>
            <w:tcW w:w="1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2494E4"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Increment</w:t>
            </w:r>
          </w:p>
        </w:tc>
      </w:tr>
      <w:tr w:rsidR="00167FCF" w:rsidRPr="00E82A5C" w14:paraId="7BA58430" w14:textId="77777777" w:rsidTr="000700F4">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5F815E"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Costs</w:t>
            </w: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F2DE99"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$1,378.46</w:t>
            </w:r>
          </w:p>
        </w:tc>
        <w:tc>
          <w:tcPr>
            <w:tcW w:w="13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525931"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$1,513.57</w:t>
            </w:r>
          </w:p>
        </w:tc>
        <w:tc>
          <w:tcPr>
            <w:tcW w:w="1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347CD3"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-$135.11</w:t>
            </w:r>
          </w:p>
        </w:tc>
      </w:tr>
      <w:tr w:rsidR="00167FCF" w:rsidRPr="00E82A5C" w14:paraId="5387BA6F" w14:textId="77777777" w:rsidTr="000700F4">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CD27F7"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Units</w:t>
            </w: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82F264"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76.69</w:t>
            </w:r>
          </w:p>
        </w:tc>
        <w:tc>
          <w:tcPr>
            <w:tcW w:w="13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99C0FE"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71.08</w:t>
            </w:r>
          </w:p>
        </w:tc>
        <w:tc>
          <w:tcPr>
            <w:tcW w:w="1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8DA1E0"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5.61</w:t>
            </w:r>
          </w:p>
        </w:tc>
      </w:tr>
      <w:tr w:rsidR="00167FCF" w:rsidRPr="00E82A5C" w14:paraId="3F7150C9" w14:textId="77777777" w:rsidTr="000700F4">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0806AC"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Cost per unit change</w:t>
            </w:r>
          </w:p>
        </w:tc>
        <w:tc>
          <w:tcPr>
            <w:tcW w:w="476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F4BFDC" w14:textId="77777777" w:rsidR="00167FCF" w:rsidRPr="00E82A5C" w:rsidRDefault="00167FCF" w:rsidP="000700F4">
            <w:pPr>
              <w:spacing w:after="0" w:line="240" w:lineRule="auto"/>
              <w:jc w:val="center"/>
              <w:rPr>
                <w:rFonts w:asciiTheme="majorHAnsi" w:hAnsiTheme="majorHAnsi" w:cstheme="majorHAnsi"/>
                <w:color w:val="000000"/>
                <w:sz w:val="21"/>
                <w:szCs w:val="21"/>
                <w:lang w:eastAsia="en-US"/>
              </w:rPr>
            </w:pPr>
            <w:r w:rsidRPr="00E82A5C">
              <w:rPr>
                <w:rFonts w:asciiTheme="majorHAnsi" w:hAnsiTheme="majorHAnsi" w:cstheme="majorHAnsi"/>
                <w:color w:val="000000"/>
                <w:sz w:val="21"/>
                <w:szCs w:val="21"/>
                <w:lang w:eastAsia="en-US"/>
              </w:rPr>
              <w:t>DOMINANT</w:t>
            </w:r>
          </w:p>
        </w:tc>
      </w:tr>
      <w:tr w:rsidR="00167FCF" w:rsidRPr="00E82A5C" w14:paraId="0106A417" w14:textId="77777777" w:rsidTr="000700F4">
        <w:tc>
          <w:tcPr>
            <w:tcW w:w="9016"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934FE24" w14:textId="77777777" w:rsidR="00167FCF" w:rsidRPr="00E82A5C" w:rsidRDefault="00167FCF" w:rsidP="000700F4">
            <w:pPr>
              <w:pStyle w:val="Tabletext1"/>
              <w:spacing w:before="0" w:after="0" w:line="254" w:lineRule="auto"/>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 xml:space="preserve">Incremental cost per unit </w:t>
            </w:r>
            <w:proofErr w:type="gramStart"/>
            <w:r w:rsidRPr="00E82A5C">
              <w:rPr>
                <w:rFonts w:asciiTheme="majorHAnsi" w:hAnsiTheme="majorHAnsi" w:cstheme="majorHAnsi"/>
                <w:b/>
                <w:sz w:val="21"/>
                <w:szCs w:val="21"/>
                <w:lang w:eastAsia="en-US"/>
              </w:rPr>
              <w:t>change</w:t>
            </w:r>
            <w:proofErr w:type="gramEnd"/>
            <w:r w:rsidRPr="00E82A5C">
              <w:rPr>
                <w:rFonts w:asciiTheme="majorHAnsi" w:hAnsiTheme="majorHAnsi" w:cstheme="majorHAnsi"/>
                <w:b/>
                <w:sz w:val="21"/>
                <w:szCs w:val="21"/>
                <w:lang w:eastAsia="en-US"/>
              </w:rPr>
              <w:t xml:space="preserve"> in morphine equivalent units</w:t>
            </w:r>
          </w:p>
        </w:tc>
      </w:tr>
      <w:tr w:rsidR="00167FCF" w:rsidRPr="00E82A5C" w14:paraId="1FE4DA2D" w14:textId="77777777" w:rsidTr="000700F4">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D1C751" w14:textId="77777777" w:rsidR="00167FCF" w:rsidRPr="00E82A5C" w:rsidRDefault="00167FCF" w:rsidP="000700F4">
            <w:pPr>
              <w:pStyle w:val="Tabletext1"/>
              <w:spacing w:before="0" w:after="0" w:line="254" w:lineRule="auto"/>
              <w:rPr>
                <w:rFonts w:asciiTheme="majorHAnsi" w:hAnsiTheme="majorHAnsi" w:cstheme="majorHAnsi"/>
                <w:b/>
                <w:sz w:val="21"/>
                <w:szCs w:val="21"/>
                <w:lang w:eastAsia="en-US"/>
              </w:rPr>
            </w:pP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D85AC5"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CPMC intervention</w:t>
            </w:r>
          </w:p>
        </w:tc>
        <w:tc>
          <w:tcPr>
            <w:tcW w:w="13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1F35F8"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TAU</w:t>
            </w:r>
          </w:p>
        </w:tc>
        <w:tc>
          <w:tcPr>
            <w:tcW w:w="1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665557"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Increment</w:t>
            </w:r>
          </w:p>
        </w:tc>
      </w:tr>
      <w:tr w:rsidR="00167FCF" w:rsidRPr="00E82A5C" w14:paraId="66610CA6" w14:textId="77777777" w:rsidTr="000700F4">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92B5A8"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Costs</w:t>
            </w: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4FC88B"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$1,378.46</w:t>
            </w:r>
          </w:p>
        </w:tc>
        <w:tc>
          <w:tcPr>
            <w:tcW w:w="13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CD6686"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$1,513.57</w:t>
            </w:r>
          </w:p>
        </w:tc>
        <w:tc>
          <w:tcPr>
            <w:tcW w:w="1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E2D70E"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-$135.11</w:t>
            </w:r>
          </w:p>
        </w:tc>
      </w:tr>
      <w:tr w:rsidR="00167FCF" w:rsidRPr="00E82A5C" w14:paraId="40BB7401" w14:textId="77777777" w:rsidTr="000700F4">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2F30F8"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Units</w:t>
            </w: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766CD1"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49.87</w:t>
            </w:r>
          </w:p>
        </w:tc>
        <w:tc>
          <w:tcPr>
            <w:tcW w:w="13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3955C9"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50.84</w:t>
            </w:r>
          </w:p>
        </w:tc>
        <w:tc>
          <w:tcPr>
            <w:tcW w:w="1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9CBAEA"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0.97</w:t>
            </w:r>
          </w:p>
        </w:tc>
      </w:tr>
      <w:tr w:rsidR="00167FCF" w:rsidRPr="00E82A5C" w14:paraId="210E3BFD" w14:textId="77777777" w:rsidTr="000700F4">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5E31C3"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Cost per unit change</w:t>
            </w:r>
          </w:p>
        </w:tc>
        <w:tc>
          <w:tcPr>
            <w:tcW w:w="476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A7F928" w14:textId="77777777" w:rsidR="00167FCF" w:rsidRPr="00E82A5C" w:rsidRDefault="00167FCF" w:rsidP="000700F4">
            <w:pPr>
              <w:spacing w:after="0" w:line="240" w:lineRule="auto"/>
              <w:jc w:val="center"/>
              <w:rPr>
                <w:rFonts w:asciiTheme="majorHAnsi" w:hAnsiTheme="majorHAnsi" w:cstheme="majorHAnsi"/>
                <w:color w:val="000000"/>
                <w:sz w:val="21"/>
                <w:szCs w:val="21"/>
                <w:lang w:eastAsia="en-US"/>
              </w:rPr>
            </w:pPr>
            <w:r w:rsidRPr="00E82A5C">
              <w:rPr>
                <w:rFonts w:asciiTheme="majorHAnsi" w:hAnsiTheme="majorHAnsi" w:cstheme="majorHAnsi"/>
                <w:color w:val="000000"/>
                <w:sz w:val="21"/>
                <w:szCs w:val="21"/>
                <w:lang w:eastAsia="en-US"/>
              </w:rPr>
              <w:t>DOMINANT</w:t>
            </w:r>
          </w:p>
        </w:tc>
      </w:tr>
      <w:tr w:rsidR="00167FCF" w:rsidRPr="00E82A5C" w14:paraId="7E3F78D4" w14:textId="77777777" w:rsidTr="000700F4">
        <w:tc>
          <w:tcPr>
            <w:tcW w:w="9016"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A202530" w14:textId="77777777" w:rsidR="00167FCF" w:rsidRPr="00E82A5C" w:rsidRDefault="00167FCF" w:rsidP="000700F4">
            <w:pPr>
              <w:pStyle w:val="Tabletext1"/>
              <w:spacing w:before="0" w:after="0" w:line="254" w:lineRule="auto"/>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Incremental cost per reduction change in moderate-severe pain interference in participants assessed using the BPI</w:t>
            </w:r>
          </w:p>
        </w:tc>
      </w:tr>
      <w:tr w:rsidR="00167FCF" w:rsidRPr="00E82A5C" w14:paraId="5A48210A" w14:textId="77777777" w:rsidTr="000700F4">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0B4769" w14:textId="77777777" w:rsidR="00167FCF" w:rsidRPr="00E82A5C" w:rsidRDefault="00167FCF" w:rsidP="000700F4">
            <w:pPr>
              <w:pStyle w:val="Tabletext1"/>
              <w:spacing w:before="0" w:after="0" w:line="254" w:lineRule="auto"/>
              <w:rPr>
                <w:rFonts w:asciiTheme="majorHAnsi" w:hAnsiTheme="majorHAnsi" w:cstheme="majorHAnsi"/>
                <w:b/>
                <w:sz w:val="21"/>
                <w:szCs w:val="21"/>
                <w:lang w:eastAsia="en-US"/>
              </w:rPr>
            </w:pP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BF84A7"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CPMC intervention</w:t>
            </w:r>
          </w:p>
        </w:tc>
        <w:tc>
          <w:tcPr>
            <w:tcW w:w="13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50B7AA"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TAU</w:t>
            </w:r>
          </w:p>
        </w:tc>
        <w:tc>
          <w:tcPr>
            <w:tcW w:w="1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A2A2B0"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Increment</w:t>
            </w:r>
          </w:p>
        </w:tc>
      </w:tr>
      <w:tr w:rsidR="00167FCF" w:rsidRPr="00E82A5C" w14:paraId="6792AAAC" w14:textId="77777777" w:rsidTr="000700F4">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285414"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Costs</w:t>
            </w: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2E35C4"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$1,378.46</w:t>
            </w:r>
          </w:p>
        </w:tc>
        <w:tc>
          <w:tcPr>
            <w:tcW w:w="13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D18A60"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$1,513.57</w:t>
            </w:r>
          </w:p>
        </w:tc>
        <w:tc>
          <w:tcPr>
            <w:tcW w:w="1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B66D79"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-$135.11</w:t>
            </w:r>
          </w:p>
        </w:tc>
      </w:tr>
      <w:tr w:rsidR="00167FCF" w:rsidRPr="00E82A5C" w14:paraId="70FBEA06" w14:textId="77777777" w:rsidTr="000700F4">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AA8219"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Proportion moderate-severe</w:t>
            </w: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4DA4FE"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0.65</w:t>
            </w:r>
          </w:p>
        </w:tc>
        <w:tc>
          <w:tcPr>
            <w:tcW w:w="13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BF68AF"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0.79</w:t>
            </w:r>
          </w:p>
        </w:tc>
        <w:tc>
          <w:tcPr>
            <w:tcW w:w="1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1FE0B2"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0.14</w:t>
            </w:r>
          </w:p>
        </w:tc>
      </w:tr>
      <w:tr w:rsidR="00167FCF" w:rsidRPr="00E82A5C" w14:paraId="7A861D84" w14:textId="77777777" w:rsidTr="000700F4">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4DCE76"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Cost per reduction in moderate-severe participants</w:t>
            </w:r>
          </w:p>
        </w:tc>
        <w:tc>
          <w:tcPr>
            <w:tcW w:w="476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F63618" w14:textId="77777777" w:rsidR="00167FCF" w:rsidRPr="00E82A5C" w:rsidRDefault="00167FCF" w:rsidP="000700F4">
            <w:pPr>
              <w:spacing w:after="0" w:line="240" w:lineRule="auto"/>
              <w:jc w:val="center"/>
              <w:rPr>
                <w:rFonts w:asciiTheme="majorHAnsi" w:hAnsiTheme="majorHAnsi" w:cstheme="majorHAnsi"/>
                <w:color w:val="000000"/>
                <w:sz w:val="21"/>
                <w:szCs w:val="21"/>
                <w:lang w:eastAsia="en-US"/>
              </w:rPr>
            </w:pPr>
            <w:r w:rsidRPr="00E82A5C">
              <w:rPr>
                <w:rFonts w:asciiTheme="majorHAnsi" w:hAnsiTheme="majorHAnsi" w:cstheme="majorHAnsi"/>
                <w:color w:val="000000"/>
                <w:sz w:val="21"/>
                <w:szCs w:val="21"/>
                <w:lang w:eastAsia="en-US"/>
              </w:rPr>
              <w:t>DOMINANT</w:t>
            </w:r>
          </w:p>
        </w:tc>
      </w:tr>
      <w:tr w:rsidR="00167FCF" w:rsidRPr="00E82A5C" w14:paraId="2E97AF50" w14:textId="77777777" w:rsidTr="000700F4">
        <w:tc>
          <w:tcPr>
            <w:tcW w:w="9016"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6275940" w14:textId="77777777" w:rsidR="00167FCF" w:rsidRPr="00E82A5C" w:rsidRDefault="00167FCF" w:rsidP="000700F4">
            <w:pPr>
              <w:pStyle w:val="Tabletext1"/>
              <w:spacing w:before="0" w:after="0" w:line="254" w:lineRule="auto"/>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 xml:space="preserve">Incremental cost per reduction change in moderate-severe pain severity in participants assessed using the BPI </w:t>
            </w:r>
          </w:p>
        </w:tc>
      </w:tr>
      <w:tr w:rsidR="00167FCF" w:rsidRPr="00E82A5C" w14:paraId="7689C8BD" w14:textId="77777777" w:rsidTr="000700F4">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2D5959" w14:textId="77777777" w:rsidR="00167FCF" w:rsidRPr="00E82A5C" w:rsidRDefault="00167FCF" w:rsidP="000700F4">
            <w:pPr>
              <w:pStyle w:val="Tabletext1"/>
              <w:spacing w:before="0" w:after="0" w:line="254" w:lineRule="auto"/>
              <w:rPr>
                <w:rFonts w:asciiTheme="majorHAnsi" w:hAnsiTheme="majorHAnsi" w:cstheme="majorHAnsi"/>
                <w:b/>
                <w:sz w:val="21"/>
                <w:szCs w:val="21"/>
                <w:lang w:eastAsia="en-US"/>
              </w:rPr>
            </w:pP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C9512C"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CPMC intervention</w:t>
            </w:r>
          </w:p>
        </w:tc>
        <w:tc>
          <w:tcPr>
            <w:tcW w:w="13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3BD469"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TAU</w:t>
            </w:r>
          </w:p>
        </w:tc>
        <w:tc>
          <w:tcPr>
            <w:tcW w:w="1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50884D"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Increment</w:t>
            </w:r>
          </w:p>
        </w:tc>
      </w:tr>
      <w:tr w:rsidR="00167FCF" w:rsidRPr="00E82A5C" w14:paraId="0EE5FD9D" w14:textId="77777777" w:rsidTr="000700F4">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E6E18A"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Costs</w:t>
            </w: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672DBF"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$1,378.46</w:t>
            </w:r>
          </w:p>
        </w:tc>
        <w:tc>
          <w:tcPr>
            <w:tcW w:w="13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52BE39"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$1,513.57</w:t>
            </w:r>
          </w:p>
        </w:tc>
        <w:tc>
          <w:tcPr>
            <w:tcW w:w="1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584F46"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-$135.11</w:t>
            </w:r>
          </w:p>
        </w:tc>
      </w:tr>
      <w:tr w:rsidR="00167FCF" w:rsidRPr="00E82A5C" w14:paraId="3F243DFA" w14:textId="77777777" w:rsidTr="000700F4">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3F1799"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Proportion moderate-severe</w:t>
            </w: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791ED4"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0.58</w:t>
            </w:r>
          </w:p>
        </w:tc>
        <w:tc>
          <w:tcPr>
            <w:tcW w:w="13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A0611E"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0.70</w:t>
            </w:r>
          </w:p>
        </w:tc>
        <w:tc>
          <w:tcPr>
            <w:tcW w:w="1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BA74EB"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0.11*</w:t>
            </w:r>
          </w:p>
        </w:tc>
      </w:tr>
      <w:tr w:rsidR="00167FCF" w:rsidRPr="00E82A5C" w14:paraId="40D71D87" w14:textId="77777777" w:rsidTr="000700F4">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6A7B28"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Cost per reduction in moderate-severe participants</w:t>
            </w:r>
          </w:p>
        </w:tc>
        <w:tc>
          <w:tcPr>
            <w:tcW w:w="476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03977B" w14:textId="77777777" w:rsidR="00167FCF" w:rsidRPr="00E82A5C" w:rsidRDefault="00167FCF" w:rsidP="000700F4">
            <w:pPr>
              <w:spacing w:after="0" w:line="240" w:lineRule="auto"/>
              <w:jc w:val="center"/>
              <w:rPr>
                <w:rFonts w:asciiTheme="majorHAnsi" w:hAnsiTheme="majorHAnsi" w:cstheme="majorHAnsi"/>
                <w:color w:val="000000"/>
                <w:sz w:val="21"/>
                <w:szCs w:val="21"/>
                <w:lang w:eastAsia="en-US"/>
              </w:rPr>
            </w:pPr>
            <w:r w:rsidRPr="00E82A5C">
              <w:rPr>
                <w:rFonts w:asciiTheme="majorHAnsi" w:hAnsiTheme="majorHAnsi" w:cstheme="majorHAnsi"/>
                <w:color w:val="000000"/>
                <w:sz w:val="21"/>
                <w:szCs w:val="21"/>
                <w:lang w:eastAsia="en-US"/>
              </w:rPr>
              <w:t>DOMINANT</w:t>
            </w:r>
          </w:p>
        </w:tc>
      </w:tr>
      <w:tr w:rsidR="00167FCF" w:rsidRPr="00E82A5C" w14:paraId="3CF247D5" w14:textId="77777777" w:rsidTr="000700F4">
        <w:tc>
          <w:tcPr>
            <w:tcW w:w="9016"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794A7B3" w14:textId="77777777" w:rsidR="00167FCF" w:rsidRPr="00E82A5C" w:rsidRDefault="00167FCF" w:rsidP="000700F4">
            <w:pPr>
              <w:pStyle w:val="Tabletext1"/>
              <w:spacing w:before="0" w:after="0" w:line="254" w:lineRule="auto"/>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 xml:space="preserve">Incremental cost per unit </w:t>
            </w:r>
            <w:proofErr w:type="gramStart"/>
            <w:r w:rsidRPr="00E82A5C">
              <w:rPr>
                <w:rFonts w:asciiTheme="majorHAnsi" w:hAnsiTheme="majorHAnsi" w:cstheme="majorHAnsi"/>
                <w:b/>
                <w:sz w:val="21"/>
                <w:szCs w:val="21"/>
                <w:lang w:eastAsia="en-US"/>
              </w:rPr>
              <w:t>change</w:t>
            </w:r>
            <w:proofErr w:type="gramEnd"/>
            <w:r w:rsidRPr="00E82A5C">
              <w:rPr>
                <w:rFonts w:asciiTheme="majorHAnsi" w:hAnsiTheme="majorHAnsi" w:cstheme="majorHAnsi"/>
                <w:b/>
                <w:sz w:val="21"/>
                <w:szCs w:val="21"/>
                <w:lang w:eastAsia="en-US"/>
              </w:rPr>
              <w:t xml:space="preserve"> in participants achieving meaningful functional outcomes assessed using the PSEQ-2 </w:t>
            </w:r>
          </w:p>
        </w:tc>
      </w:tr>
      <w:tr w:rsidR="00167FCF" w:rsidRPr="00E82A5C" w14:paraId="53A667A0" w14:textId="77777777" w:rsidTr="000700F4">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BA8CFF" w14:textId="77777777" w:rsidR="00167FCF" w:rsidRPr="00E82A5C" w:rsidRDefault="00167FCF" w:rsidP="000700F4">
            <w:pPr>
              <w:pStyle w:val="Tabletext1"/>
              <w:spacing w:before="0" w:after="0" w:line="254" w:lineRule="auto"/>
              <w:rPr>
                <w:rFonts w:asciiTheme="majorHAnsi" w:hAnsiTheme="majorHAnsi" w:cstheme="majorHAnsi"/>
                <w:b/>
                <w:sz w:val="21"/>
                <w:szCs w:val="21"/>
                <w:lang w:eastAsia="en-US"/>
              </w:rPr>
            </w:pP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BFEB93"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CPMC intervention</w:t>
            </w:r>
          </w:p>
        </w:tc>
        <w:tc>
          <w:tcPr>
            <w:tcW w:w="13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BD578B"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TAU</w:t>
            </w:r>
          </w:p>
        </w:tc>
        <w:tc>
          <w:tcPr>
            <w:tcW w:w="1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D453FA"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Increment</w:t>
            </w:r>
          </w:p>
        </w:tc>
      </w:tr>
      <w:tr w:rsidR="00167FCF" w:rsidRPr="00E82A5C" w14:paraId="46BAEA7C" w14:textId="77777777" w:rsidTr="000700F4">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E23BBE"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Costs</w:t>
            </w: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1AC0F6"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$1,378.46</w:t>
            </w:r>
          </w:p>
        </w:tc>
        <w:tc>
          <w:tcPr>
            <w:tcW w:w="13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698E82"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$1,513.57</w:t>
            </w:r>
          </w:p>
        </w:tc>
        <w:tc>
          <w:tcPr>
            <w:tcW w:w="1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8CF5B4"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-$135.11</w:t>
            </w:r>
          </w:p>
        </w:tc>
      </w:tr>
      <w:tr w:rsidR="00167FCF" w:rsidRPr="00E82A5C" w14:paraId="45EB62D7" w14:textId="77777777" w:rsidTr="000700F4">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C266B3"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Change</w:t>
            </w: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EA97BA"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0.65</w:t>
            </w:r>
          </w:p>
        </w:tc>
        <w:tc>
          <w:tcPr>
            <w:tcW w:w="13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CB84FA"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0.53</w:t>
            </w:r>
          </w:p>
        </w:tc>
        <w:tc>
          <w:tcPr>
            <w:tcW w:w="1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B92C75"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0.12</w:t>
            </w:r>
          </w:p>
        </w:tc>
      </w:tr>
      <w:tr w:rsidR="00167FCF" w:rsidRPr="00E82A5C" w14:paraId="3DE59F8F" w14:textId="77777777" w:rsidTr="000700F4">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3B9FE1"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Cost per unit change</w:t>
            </w:r>
          </w:p>
        </w:tc>
        <w:tc>
          <w:tcPr>
            <w:tcW w:w="476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716968" w14:textId="77777777" w:rsidR="00167FCF" w:rsidRPr="00E82A5C" w:rsidRDefault="00167FCF" w:rsidP="000700F4">
            <w:pPr>
              <w:spacing w:after="0" w:line="240"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4F9BE49F" w14:textId="77777777" w:rsidTr="000700F4">
        <w:tc>
          <w:tcPr>
            <w:tcW w:w="9016"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D2716A1" w14:textId="77777777" w:rsidR="00167FCF" w:rsidRPr="00E82A5C" w:rsidRDefault="00167FCF" w:rsidP="000700F4">
            <w:pPr>
              <w:pStyle w:val="Tabletext1"/>
              <w:spacing w:before="0" w:after="0" w:line="254" w:lineRule="auto"/>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 xml:space="preserve">Incremental cost per unit </w:t>
            </w:r>
            <w:proofErr w:type="gramStart"/>
            <w:r w:rsidRPr="00E82A5C">
              <w:rPr>
                <w:rFonts w:asciiTheme="majorHAnsi" w:hAnsiTheme="majorHAnsi" w:cstheme="majorHAnsi"/>
                <w:b/>
                <w:sz w:val="21"/>
                <w:szCs w:val="21"/>
                <w:lang w:eastAsia="en-US"/>
              </w:rPr>
              <w:t>change</w:t>
            </w:r>
            <w:proofErr w:type="gramEnd"/>
            <w:r w:rsidRPr="00E82A5C">
              <w:rPr>
                <w:rFonts w:asciiTheme="majorHAnsi" w:hAnsiTheme="majorHAnsi" w:cstheme="majorHAnsi"/>
                <w:b/>
                <w:sz w:val="21"/>
                <w:szCs w:val="21"/>
                <w:lang w:eastAsia="en-US"/>
              </w:rPr>
              <w:t xml:space="preserve"> in PBS script usage</w:t>
            </w:r>
          </w:p>
        </w:tc>
      </w:tr>
      <w:tr w:rsidR="00167FCF" w:rsidRPr="00E82A5C" w14:paraId="5727CE60" w14:textId="77777777" w:rsidTr="000700F4">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E8234" w14:textId="77777777" w:rsidR="00167FCF" w:rsidRPr="00E82A5C" w:rsidRDefault="00167FCF" w:rsidP="000700F4">
            <w:pPr>
              <w:pStyle w:val="Tabletext1"/>
              <w:spacing w:before="0" w:after="0" w:line="254" w:lineRule="auto"/>
              <w:rPr>
                <w:rFonts w:asciiTheme="majorHAnsi" w:hAnsiTheme="majorHAnsi" w:cstheme="majorHAnsi"/>
                <w:b/>
                <w:sz w:val="21"/>
                <w:szCs w:val="21"/>
                <w:lang w:eastAsia="en-US"/>
              </w:rPr>
            </w:pP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F5C196"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CPMC intervention</w:t>
            </w:r>
          </w:p>
        </w:tc>
        <w:tc>
          <w:tcPr>
            <w:tcW w:w="13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104FE9"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TAU</w:t>
            </w:r>
          </w:p>
        </w:tc>
        <w:tc>
          <w:tcPr>
            <w:tcW w:w="1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D6953B"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Increment</w:t>
            </w:r>
          </w:p>
        </w:tc>
      </w:tr>
      <w:tr w:rsidR="00167FCF" w:rsidRPr="00E82A5C" w14:paraId="487370AD" w14:textId="77777777" w:rsidTr="000700F4">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251FD4"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Costs</w:t>
            </w: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42D186"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$1,378.46</w:t>
            </w:r>
          </w:p>
        </w:tc>
        <w:tc>
          <w:tcPr>
            <w:tcW w:w="13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6CBC6D"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$1,513.57</w:t>
            </w:r>
          </w:p>
        </w:tc>
        <w:tc>
          <w:tcPr>
            <w:tcW w:w="1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8564A8"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-$135.11</w:t>
            </w:r>
          </w:p>
        </w:tc>
      </w:tr>
      <w:tr w:rsidR="00167FCF" w:rsidRPr="00E82A5C" w14:paraId="62F495F7" w14:textId="77777777" w:rsidTr="000700F4">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B66934"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Units</w:t>
            </w: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EEA6E3"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8.10</w:t>
            </w:r>
          </w:p>
        </w:tc>
        <w:tc>
          <w:tcPr>
            <w:tcW w:w="13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8538BE"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9.78</w:t>
            </w:r>
          </w:p>
        </w:tc>
        <w:tc>
          <w:tcPr>
            <w:tcW w:w="1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DEA889"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1.68</w:t>
            </w:r>
          </w:p>
        </w:tc>
      </w:tr>
      <w:tr w:rsidR="00167FCF" w:rsidRPr="00E82A5C" w14:paraId="21C90D94" w14:textId="77777777" w:rsidTr="000700F4">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2A0ADB"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Cost per unit change</w:t>
            </w:r>
          </w:p>
        </w:tc>
        <w:tc>
          <w:tcPr>
            <w:tcW w:w="476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EF6380" w14:textId="77777777" w:rsidR="00167FCF" w:rsidRPr="00E82A5C" w:rsidRDefault="00167FCF" w:rsidP="000700F4">
            <w:pPr>
              <w:spacing w:after="0" w:line="240"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4E53DA68" w14:textId="77777777" w:rsidTr="000700F4">
        <w:tc>
          <w:tcPr>
            <w:tcW w:w="9016"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91AA5B5" w14:textId="77777777" w:rsidR="00167FCF" w:rsidRPr="00E82A5C" w:rsidRDefault="00167FCF" w:rsidP="000700F4">
            <w:pPr>
              <w:pStyle w:val="Tabletext1"/>
              <w:spacing w:before="0" w:after="0" w:line="254" w:lineRule="auto"/>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 xml:space="preserve">Incremental cost per unit </w:t>
            </w:r>
            <w:proofErr w:type="gramStart"/>
            <w:r w:rsidRPr="00E82A5C">
              <w:rPr>
                <w:rFonts w:asciiTheme="majorHAnsi" w:hAnsiTheme="majorHAnsi" w:cstheme="majorHAnsi"/>
                <w:b/>
                <w:sz w:val="21"/>
                <w:szCs w:val="21"/>
                <w:lang w:eastAsia="en-US"/>
              </w:rPr>
              <w:t>change</w:t>
            </w:r>
            <w:proofErr w:type="gramEnd"/>
            <w:r w:rsidRPr="00E82A5C">
              <w:rPr>
                <w:rFonts w:asciiTheme="majorHAnsi" w:hAnsiTheme="majorHAnsi" w:cstheme="majorHAnsi"/>
                <w:b/>
                <w:sz w:val="21"/>
                <w:szCs w:val="21"/>
                <w:lang w:eastAsia="en-US"/>
              </w:rPr>
              <w:t xml:space="preserve"> in MBS service usage</w:t>
            </w:r>
          </w:p>
        </w:tc>
      </w:tr>
      <w:tr w:rsidR="00167FCF" w:rsidRPr="00E82A5C" w14:paraId="79CDC83A" w14:textId="77777777" w:rsidTr="000700F4">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EEB6D4" w14:textId="77777777" w:rsidR="00167FCF" w:rsidRPr="00E82A5C" w:rsidRDefault="00167FCF" w:rsidP="000700F4">
            <w:pPr>
              <w:pStyle w:val="Tabletext1"/>
              <w:spacing w:before="0" w:after="0" w:line="254" w:lineRule="auto"/>
              <w:rPr>
                <w:rFonts w:asciiTheme="majorHAnsi" w:hAnsiTheme="majorHAnsi" w:cstheme="majorHAnsi"/>
                <w:b/>
                <w:sz w:val="21"/>
                <w:szCs w:val="21"/>
                <w:lang w:eastAsia="en-US"/>
              </w:rPr>
            </w:pP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E89DD6"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CPMC intervention</w:t>
            </w:r>
          </w:p>
        </w:tc>
        <w:tc>
          <w:tcPr>
            <w:tcW w:w="13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FBE4C7"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TAU</w:t>
            </w:r>
          </w:p>
        </w:tc>
        <w:tc>
          <w:tcPr>
            <w:tcW w:w="1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845C18"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Increment</w:t>
            </w:r>
          </w:p>
        </w:tc>
      </w:tr>
      <w:tr w:rsidR="00167FCF" w:rsidRPr="00E82A5C" w14:paraId="1D91E104" w14:textId="77777777" w:rsidTr="000700F4">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874C28"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Costs</w:t>
            </w: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819ABB"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$1,378.46</w:t>
            </w:r>
          </w:p>
        </w:tc>
        <w:tc>
          <w:tcPr>
            <w:tcW w:w="13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19EFF8"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$1,513.57</w:t>
            </w:r>
          </w:p>
        </w:tc>
        <w:tc>
          <w:tcPr>
            <w:tcW w:w="1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17D6A2"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-$135.11</w:t>
            </w:r>
          </w:p>
        </w:tc>
      </w:tr>
      <w:tr w:rsidR="00167FCF" w:rsidRPr="00E82A5C" w14:paraId="705A711D" w14:textId="77777777" w:rsidTr="000700F4">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7219F8"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Units</w:t>
            </w: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5AE575"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7.85</w:t>
            </w:r>
          </w:p>
        </w:tc>
        <w:tc>
          <w:tcPr>
            <w:tcW w:w="13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19359"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10.49</w:t>
            </w:r>
          </w:p>
        </w:tc>
        <w:tc>
          <w:tcPr>
            <w:tcW w:w="1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1E7425"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2.64</w:t>
            </w:r>
          </w:p>
        </w:tc>
      </w:tr>
      <w:tr w:rsidR="00167FCF" w:rsidRPr="00E82A5C" w14:paraId="61E8908C" w14:textId="77777777" w:rsidTr="000700F4">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B25A89"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Cost per unit change</w:t>
            </w:r>
          </w:p>
        </w:tc>
        <w:tc>
          <w:tcPr>
            <w:tcW w:w="476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4818B4" w14:textId="77777777" w:rsidR="00167FCF" w:rsidRPr="00E82A5C" w:rsidRDefault="00167FCF" w:rsidP="000700F4">
            <w:pPr>
              <w:spacing w:after="0" w:line="240"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bl>
    <w:p w14:paraId="31FE3EED" w14:textId="77777777" w:rsidR="00167FCF" w:rsidRPr="00E82A5C" w:rsidRDefault="00167FCF" w:rsidP="00167FCF">
      <w:pPr>
        <w:spacing w:after="0" w:line="240" w:lineRule="auto"/>
        <w:jc w:val="both"/>
        <w:rPr>
          <w:rFonts w:asciiTheme="majorHAnsi" w:hAnsiTheme="majorHAnsi" w:cstheme="majorHAnsi"/>
          <w:i/>
          <w:iCs/>
          <w:sz w:val="18"/>
          <w:szCs w:val="18"/>
        </w:rPr>
      </w:pPr>
      <w:r w:rsidRPr="00E82A5C">
        <w:rPr>
          <w:rFonts w:asciiTheme="majorHAnsi" w:hAnsiTheme="majorHAnsi" w:cstheme="majorHAnsi"/>
          <w:i/>
          <w:iCs/>
          <w:sz w:val="18"/>
          <w:szCs w:val="18"/>
        </w:rPr>
        <w:t xml:space="preserve">Abbreviations: BPI: Brief pain inventory; CPMC, Chronic Pain </w:t>
      </w:r>
      <w:proofErr w:type="spellStart"/>
      <w:r w:rsidRPr="00E82A5C">
        <w:rPr>
          <w:rFonts w:asciiTheme="majorHAnsi" w:hAnsiTheme="majorHAnsi" w:cstheme="majorHAnsi"/>
          <w:i/>
          <w:iCs/>
          <w:sz w:val="18"/>
          <w:szCs w:val="18"/>
        </w:rPr>
        <w:t>MedsCheck</w:t>
      </w:r>
      <w:proofErr w:type="spellEnd"/>
      <w:r w:rsidRPr="00E82A5C">
        <w:rPr>
          <w:rFonts w:asciiTheme="majorHAnsi" w:hAnsiTheme="majorHAnsi" w:cstheme="majorHAnsi"/>
          <w:i/>
          <w:iCs/>
          <w:sz w:val="18"/>
          <w:szCs w:val="18"/>
        </w:rPr>
        <w:t>; MBS, Medicare benefits schedule; QALY, Quality adjusted life years; PBS, Pharmaceutical benefits scheme; PIH, Partners in health scale; PSEQ-2, Pain self-efficacy questionnaire; TAU, Treatment as usual</w:t>
      </w:r>
    </w:p>
    <w:p w14:paraId="04524333" w14:textId="77777777" w:rsidR="00D06EC8" w:rsidRDefault="00D06EC8" w:rsidP="00167FCF">
      <w:pPr>
        <w:spacing w:after="0" w:line="240" w:lineRule="auto"/>
        <w:jc w:val="both"/>
        <w:rPr>
          <w:rFonts w:asciiTheme="majorHAnsi" w:hAnsiTheme="majorHAnsi" w:cstheme="majorHAnsi"/>
          <w:sz w:val="21"/>
          <w:szCs w:val="21"/>
        </w:rPr>
      </w:pPr>
    </w:p>
    <w:p w14:paraId="01C0CB70" w14:textId="3E4F53E5" w:rsidR="00167FCF" w:rsidRPr="00E82A5C" w:rsidRDefault="00167FCF" w:rsidP="00167FCF">
      <w:pPr>
        <w:spacing w:after="0" w:line="240" w:lineRule="auto"/>
        <w:jc w:val="both"/>
        <w:rPr>
          <w:rFonts w:asciiTheme="majorHAnsi" w:hAnsiTheme="majorHAnsi" w:cstheme="majorHAnsi"/>
          <w:sz w:val="21"/>
          <w:szCs w:val="21"/>
        </w:rPr>
      </w:pPr>
      <w:r w:rsidRPr="00E82A5C">
        <w:rPr>
          <w:rFonts w:asciiTheme="majorHAnsi" w:hAnsiTheme="majorHAnsi" w:cstheme="majorHAnsi"/>
          <w:sz w:val="21"/>
          <w:szCs w:val="21"/>
        </w:rPr>
        <w:t>Note: For morphine units, pain interference, pain severity, MBS services and PBS scripts – lower outcome values are more desirable. For calculation purposes, the incremental gain in outcomes were inversed.</w:t>
      </w:r>
    </w:p>
    <w:p w14:paraId="5C494A26" w14:textId="77777777" w:rsidR="00167FCF" w:rsidRPr="00E82A5C" w:rsidRDefault="00167FCF" w:rsidP="00167FCF">
      <w:pPr>
        <w:spacing w:after="0" w:line="240" w:lineRule="auto"/>
        <w:jc w:val="both"/>
        <w:rPr>
          <w:rFonts w:asciiTheme="majorHAnsi" w:hAnsiTheme="majorHAnsi" w:cstheme="majorHAnsi"/>
          <w:sz w:val="21"/>
          <w:szCs w:val="21"/>
        </w:rPr>
      </w:pPr>
      <w:r w:rsidRPr="00E82A5C">
        <w:rPr>
          <w:rFonts w:asciiTheme="majorHAnsi" w:hAnsiTheme="majorHAnsi" w:cstheme="majorHAnsi"/>
          <w:sz w:val="21"/>
          <w:szCs w:val="21"/>
        </w:rPr>
        <w:t>Note * rounding error</w:t>
      </w:r>
    </w:p>
    <w:p w14:paraId="02AE7212" w14:textId="77777777" w:rsidR="00167FCF" w:rsidRPr="00E82A5C" w:rsidRDefault="00167FCF" w:rsidP="00167FCF">
      <w:pPr>
        <w:spacing w:after="0" w:line="240" w:lineRule="auto"/>
        <w:jc w:val="both"/>
        <w:rPr>
          <w:rFonts w:asciiTheme="majorHAnsi" w:hAnsiTheme="majorHAnsi" w:cstheme="majorHAnsi"/>
          <w:sz w:val="21"/>
          <w:szCs w:val="21"/>
        </w:rPr>
      </w:pPr>
    </w:p>
    <w:p w14:paraId="795AD3FC" w14:textId="341B2958" w:rsidR="00167FCF" w:rsidRPr="00E82A5C" w:rsidRDefault="00167FCF" w:rsidP="00167FCF">
      <w:pPr>
        <w:pStyle w:val="Caption"/>
        <w:tabs>
          <w:tab w:val="left" w:pos="1134"/>
        </w:tabs>
        <w:ind w:left="1134" w:hanging="1134"/>
        <w:jc w:val="both"/>
        <w:rPr>
          <w:rFonts w:asciiTheme="majorHAnsi" w:hAnsiTheme="majorHAnsi" w:cstheme="majorHAnsi"/>
          <w:sz w:val="21"/>
          <w:szCs w:val="21"/>
        </w:rPr>
      </w:pPr>
      <w:bookmarkStart w:id="73" w:name="_Ref51244121"/>
      <w:bookmarkStart w:id="74" w:name="_Toc50624396"/>
      <w:bookmarkStart w:id="75" w:name="_Toc51243931"/>
      <w:bookmarkStart w:id="76" w:name="_Toc52539190"/>
      <w:bookmarkStart w:id="77" w:name="_Toc58579975"/>
      <w:r w:rsidRPr="00E82A5C">
        <w:rPr>
          <w:rFonts w:asciiTheme="majorHAnsi" w:hAnsiTheme="majorHAnsi" w:cstheme="majorHAnsi"/>
          <w:sz w:val="21"/>
          <w:szCs w:val="21"/>
        </w:rPr>
        <w:t xml:space="preserve">Table </w:t>
      </w:r>
      <w:r w:rsidRPr="00E82A5C">
        <w:rPr>
          <w:rFonts w:asciiTheme="majorHAnsi" w:hAnsiTheme="majorHAnsi" w:cstheme="majorHAnsi"/>
          <w:sz w:val="21"/>
          <w:szCs w:val="21"/>
        </w:rPr>
        <w:fldChar w:fldCharType="begin"/>
      </w:r>
      <w:r w:rsidRPr="00E82A5C">
        <w:rPr>
          <w:rFonts w:asciiTheme="majorHAnsi" w:hAnsiTheme="majorHAnsi" w:cstheme="majorHAnsi"/>
          <w:sz w:val="21"/>
          <w:szCs w:val="21"/>
        </w:rPr>
        <w:instrText xml:space="preserve"> SEQ Table \* ARABIC </w:instrText>
      </w:r>
      <w:r w:rsidRPr="00E82A5C">
        <w:rPr>
          <w:rFonts w:asciiTheme="majorHAnsi" w:hAnsiTheme="majorHAnsi" w:cstheme="majorHAnsi"/>
          <w:sz w:val="21"/>
          <w:szCs w:val="21"/>
        </w:rPr>
        <w:fldChar w:fldCharType="separate"/>
      </w:r>
      <w:r w:rsidR="001F7430">
        <w:rPr>
          <w:rFonts w:asciiTheme="majorHAnsi" w:hAnsiTheme="majorHAnsi" w:cstheme="majorHAnsi"/>
          <w:noProof/>
          <w:sz w:val="21"/>
          <w:szCs w:val="21"/>
        </w:rPr>
        <w:t>9</w:t>
      </w:r>
      <w:r w:rsidRPr="00E82A5C">
        <w:rPr>
          <w:rFonts w:asciiTheme="majorHAnsi" w:hAnsiTheme="majorHAnsi" w:cstheme="majorHAnsi"/>
          <w:noProof/>
          <w:sz w:val="21"/>
          <w:szCs w:val="21"/>
        </w:rPr>
        <w:fldChar w:fldCharType="end"/>
      </w:r>
      <w:bookmarkEnd w:id="73"/>
      <w:r w:rsidR="005B3475" w:rsidRPr="00E82A5C">
        <w:rPr>
          <w:rFonts w:asciiTheme="majorHAnsi" w:hAnsiTheme="majorHAnsi" w:cstheme="majorHAnsi"/>
          <w:sz w:val="21"/>
          <w:szCs w:val="21"/>
        </w:rPr>
        <w:t xml:space="preserve">: </w:t>
      </w:r>
      <w:r w:rsidRPr="00E82A5C">
        <w:rPr>
          <w:rFonts w:asciiTheme="majorHAnsi" w:hAnsiTheme="majorHAnsi" w:cstheme="majorHAnsi"/>
          <w:sz w:val="21"/>
          <w:szCs w:val="21"/>
        </w:rPr>
        <w:t>Results of the economic evaluation: Group B</w:t>
      </w:r>
      <w:bookmarkEnd w:id="74"/>
      <w:bookmarkEnd w:id="75"/>
      <w:bookmarkEnd w:id="76"/>
      <w:bookmarkEnd w:id="77"/>
    </w:p>
    <w:tbl>
      <w:tblPr>
        <w:tblW w:w="9209" w:type="dxa"/>
        <w:tblLayout w:type="fixed"/>
        <w:tblCellMar>
          <w:left w:w="10" w:type="dxa"/>
          <w:right w:w="10" w:type="dxa"/>
        </w:tblCellMar>
        <w:tblLook w:val="04A0" w:firstRow="1" w:lastRow="0" w:firstColumn="1" w:lastColumn="0" w:noHBand="0" w:noVBand="1"/>
      </w:tblPr>
      <w:tblGrid>
        <w:gridCol w:w="4247"/>
        <w:gridCol w:w="1883"/>
        <w:gridCol w:w="1387"/>
        <w:gridCol w:w="1692"/>
      </w:tblGrid>
      <w:tr w:rsidR="00167FCF" w:rsidRPr="00E82A5C" w14:paraId="4544D739" w14:textId="77777777" w:rsidTr="00711331">
        <w:tc>
          <w:tcPr>
            <w:tcW w:w="920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C835446" w14:textId="77777777" w:rsidR="00167FCF" w:rsidRPr="00E82A5C" w:rsidRDefault="00167FCF" w:rsidP="000700F4">
            <w:pPr>
              <w:pStyle w:val="Tabletext1"/>
              <w:spacing w:before="0" w:after="0" w:line="254" w:lineRule="auto"/>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Incremental cost per QALY</w:t>
            </w:r>
          </w:p>
        </w:tc>
      </w:tr>
      <w:tr w:rsidR="00167FCF" w:rsidRPr="00E82A5C" w14:paraId="45BBECD4" w14:textId="77777777" w:rsidTr="00711331">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017EB8" w14:textId="77777777" w:rsidR="00167FCF" w:rsidRPr="00E82A5C" w:rsidRDefault="00167FCF" w:rsidP="000700F4">
            <w:pPr>
              <w:pStyle w:val="Tabletext1"/>
              <w:spacing w:before="0" w:after="0" w:line="254" w:lineRule="auto"/>
              <w:rPr>
                <w:rFonts w:asciiTheme="majorHAnsi" w:hAnsiTheme="majorHAnsi" w:cstheme="majorHAnsi"/>
                <w:b/>
                <w:sz w:val="21"/>
                <w:szCs w:val="21"/>
                <w:lang w:eastAsia="en-US"/>
              </w:rPr>
            </w:pP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6750F4"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CPMC intervention</w:t>
            </w:r>
          </w:p>
        </w:tc>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998113"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TAU</w:t>
            </w:r>
          </w:p>
        </w:tc>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F986F9"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Increment</w:t>
            </w:r>
          </w:p>
        </w:tc>
      </w:tr>
      <w:tr w:rsidR="00167FCF" w:rsidRPr="00E82A5C" w14:paraId="32D77719" w14:textId="77777777" w:rsidTr="00711331">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7949EB"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Costs</w:t>
            </w: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15B276"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$1,180.00</w:t>
            </w:r>
          </w:p>
        </w:tc>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6C1689"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$1,386.27</w:t>
            </w:r>
          </w:p>
        </w:tc>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A94C0E"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-$206.27</w:t>
            </w:r>
          </w:p>
        </w:tc>
      </w:tr>
      <w:tr w:rsidR="00167FCF" w:rsidRPr="00E82A5C" w14:paraId="1EF0362B" w14:textId="77777777" w:rsidTr="00711331">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00D4E6"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QALYs</w:t>
            </w: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F434BA"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0.70</w:t>
            </w:r>
          </w:p>
        </w:tc>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978DC1"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0.53</w:t>
            </w:r>
          </w:p>
        </w:tc>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25D1D9"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0.17</w:t>
            </w:r>
          </w:p>
        </w:tc>
      </w:tr>
      <w:tr w:rsidR="00167FCF" w:rsidRPr="00E82A5C" w14:paraId="68332BC4" w14:textId="77777777" w:rsidTr="00711331">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5ADC47"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Cost per QALY</w:t>
            </w:r>
          </w:p>
        </w:tc>
        <w:tc>
          <w:tcPr>
            <w:tcW w:w="496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C13C4D" w14:textId="77777777" w:rsidR="00167FCF" w:rsidRPr="00E82A5C" w:rsidRDefault="00167FCF" w:rsidP="000700F4">
            <w:pPr>
              <w:spacing w:after="0" w:line="240" w:lineRule="auto"/>
              <w:jc w:val="center"/>
              <w:rPr>
                <w:rFonts w:asciiTheme="majorHAnsi" w:hAnsiTheme="majorHAnsi" w:cstheme="majorHAnsi"/>
                <w:color w:val="000000"/>
                <w:sz w:val="21"/>
                <w:szCs w:val="21"/>
                <w:lang w:eastAsia="en-US"/>
              </w:rPr>
            </w:pPr>
            <w:r w:rsidRPr="00E82A5C">
              <w:rPr>
                <w:rFonts w:asciiTheme="majorHAnsi" w:hAnsiTheme="majorHAnsi" w:cstheme="majorHAnsi"/>
                <w:color w:val="000000"/>
                <w:sz w:val="21"/>
                <w:szCs w:val="21"/>
                <w:lang w:eastAsia="en-US"/>
              </w:rPr>
              <w:t>DOMINANT</w:t>
            </w:r>
          </w:p>
        </w:tc>
      </w:tr>
      <w:tr w:rsidR="00167FCF" w:rsidRPr="00E82A5C" w14:paraId="6BCF3842" w14:textId="77777777" w:rsidTr="00711331">
        <w:tc>
          <w:tcPr>
            <w:tcW w:w="920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E22E59C" w14:textId="77777777" w:rsidR="00167FCF" w:rsidRPr="00E82A5C" w:rsidRDefault="00167FCF" w:rsidP="000700F4">
            <w:pPr>
              <w:pStyle w:val="Tabletext1"/>
              <w:spacing w:before="0" w:after="0" w:line="254" w:lineRule="auto"/>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 xml:space="preserve">Incremental cost per unit </w:t>
            </w:r>
            <w:proofErr w:type="gramStart"/>
            <w:r w:rsidRPr="00E82A5C">
              <w:rPr>
                <w:rFonts w:asciiTheme="majorHAnsi" w:hAnsiTheme="majorHAnsi" w:cstheme="majorHAnsi"/>
                <w:b/>
                <w:sz w:val="21"/>
                <w:szCs w:val="21"/>
                <w:lang w:eastAsia="en-US"/>
              </w:rPr>
              <w:t>change</w:t>
            </w:r>
            <w:proofErr w:type="gramEnd"/>
            <w:r w:rsidRPr="00E82A5C">
              <w:rPr>
                <w:rFonts w:asciiTheme="majorHAnsi" w:hAnsiTheme="majorHAnsi" w:cstheme="majorHAnsi"/>
                <w:b/>
                <w:sz w:val="21"/>
                <w:szCs w:val="21"/>
                <w:lang w:eastAsia="en-US"/>
              </w:rPr>
              <w:t xml:space="preserve"> for self-management assessed using the PIH scale</w:t>
            </w:r>
          </w:p>
        </w:tc>
      </w:tr>
      <w:tr w:rsidR="00167FCF" w:rsidRPr="00E82A5C" w14:paraId="6ABE8DC1" w14:textId="77777777" w:rsidTr="00711331">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AE2AB9" w14:textId="77777777" w:rsidR="00167FCF" w:rsidRPr="00E82A5C" w:rsidRDefault="00167FCF" w:rsidP="000700F4">
            <w:pPr>
              <w:pStyle w:val="Tabletext1"/>
              <w:spacing w:before="0" w:after="0" w:line="254" w:lineRule="auto"/>
              <w:rPr>
                <w:rFonts w:asciiTheme="majorHAnsi" w:hAnsiTheme="majorHAnsi" w:cstheme="majorHAnsi"/>
                <w:b/>
                <w:sz w:val="21"/>
                <w:szCs w:val="21"/>
                <w:lang w:eastAsia="en-US"/>
              </w:rPr>
            </w:pP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A9C0AA"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CPMC intervention</w:t>
            </w:r>
          </w:p>
        </w:tc>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512235"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TAU</w:t>
            </w:r>
          </w:p>
        </w:tc>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9A2D09"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Increment</w:t>
            </w:r>
          </w:p>
        </w:tc>
      </w:tr>
      <w:tr w:rsidR="00167FCF" w:rsidRPr="00E82A5C" w14:paraId="2E79FADF" w14:textId="77777777" w:rsidTr="00711331">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511D00"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Costs</w:t>
            </w: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D25473"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$1,180.00</w:t>
            </w:r>
          </w:p>
        </w:tc>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FEBC9B"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$1,386.27</w:t>
            </w:r>
          </w:p>
        </w:tc>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9677AD"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-$206.27</w:t>
            </w:r>
          </w:p>
        </w:tc>
      </w:tr>
      <w:tr w:rsidR="00167FCF" w:rsidRPr="00E82A5C" w14:paraId="16D2FC75" w14:textId="77777777" w:rsidTr="00711331">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99FA61"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Units</w:t>
            </w: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272C02"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73.98</w:t>
            </w:r>
          </w:p>
        </w:tc>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D04197"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72.82</w:t>
            </w:r>
          </w:p>
        </w:tc>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0F0CE"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1.16</w:t>
            </w:r>
          </w:p>
        </w:tc>
      </w:tr>
      <w:tr w:rsidR="00167FCF" w:rsidRPr="00E82A5C" w14:paraId="575CA482" w14:textId="77777777" w:rsidTr="00711331">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BE461"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Cost per unit change</w:t>
            </w:r>
          </w:p>
        </w:tc>
        <w:tc>
          <w:tcPr>
            <w:tcW w:w="496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E528D8" w14:textId="77777777" w:rsidR="00167FCF" w:rsidRPr="00E82A5C" w:rsidRDefault="00167FCF" w:rsidP="000700F4">
            <w:pPr>
              <w:spacing w:after="0" w:line="240" w:lineRule="auto"/>
              <w:jc w:val="center"/>
              <w:rPr>
                <w:rFonts w:asciiTheme="majorHAnsi" w:hAnsiTheme="majorHAnsi" w:cstheme="majorHAnsi"/>
                <w:color w:val="000000"/>
                <w:sz w:val="21"/>
                <w:szCs w:val="21"/>
                <w:lang w:eastAsia="en-US"/>
              </w:rPr>
            </w:pPr>
            <w:r w:rsidRPr="00E82A5C">
              <w:rPr>
                <w:rFonts w:asciiTheme="majorHAnsi" w:hAnsiTheme="majorHAnsi" w:cstheme="majorHAnsi"/>
                <w:color w:val="000000"/>
                <w:sz w:val="21"/>
                <w:szCs w:val="21"/>
                <w:lang w:eastAsia="en-US"/>
              </w:rPr>
              <w:t>DOMINANT</w:t>
            </w:r>
          </w:p>
        </w:tc>
      </w:tr>
      <w:tr w:rsidR="00167FCF" w:rsidRPr="00E82A5C" w14:paraId="1D876878" w14:textId="77777777" w:rsidTr="00711331">
        <w:tc>
          <w:tcPr>
            <w:tcW w:w="920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81FF85B" w14:textId="77777777" w:rsidR="00167FCF" w:rsidRPr="00E82A5C" w:rsidRDefault="00167FCF" w:rsidP="000700F4">
            <w:pPr>
              <w:pStyle w:val="Tabletext1"/>
              <w:spacing w:before="0" w:after="0" w:line="254" w:lineRule="auto"/>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 xml:space="preserve">Incremental cost per unit </w:t>
            </w:r>
            <w:proofErr w:type="gramStart"/>
            <w:r w:rsidRPr="00E82A5C">
              <w:rPr>
                <w:rFonts w:asciiTheme="majorHAnsi" w:hAnsiTheme="majorHAnsi" w:cstheme="majorHAnsi"/>
                <w:b/>
                <w:sz w:val="21"/>
                <w:szCs w:val="21"/>
                <w:lang w:eastAsia="en-US"/>
              </w:rPr>
              <w:t>change</w:t>
            </w:r>
            <w:proofErr w:type="gramEnd"/>
            <w:r w:rsidRPr="00E82A5C">
              <w:rPr>
                <w:rFonts w:asciiTheme="majorHAnsi" w:hAnsiTheme="majorHAnsi" w:cstheme="majorHAnsi"/>
                <w:b/>
                <w:sz w:val="21"/>
                <w:szCs w:val="21"/>
                <w:lang w:eastAsia="en-US"/>
              </w:rPr>
              <w:t xml:space="preserve"> in morphine equivalent units</w:t>
            </w:r>
          </w:p>
        </w:tc>
      </w:tr>
      <w:tr w:rsidR="00167FCF" w:rsidRPr="00E82A5C" w14:paraId="2AACBA6B" w14:textId="77777777" w:rsidTr="00711331">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BF79EA" w14:textId="77777777" w:rsidR="00167FCF" w:rsidRPr="00E82A5C" w:rsidRDefault="00167FCF" w:rsidP="000700F4">
            <w:pPr>
              <w:pStyle w:val="Tabletext1"/>
              <w:spacing w:before="0" w:after="0" w:line="254" w:lineRule="auto"/>
              <w:rPr>
                <w:rFonts w:asciiTheme="majorHAnsi" w:hAnsiTheme="majorHAnsi" w:cstheme="majorHAnsi"/>
                <w:b/>
                <w:sz w:val="21"/>
                <w:szCs w:val="21"/>
                <w:lang w:eastAsia="en-US"/>
              </w:rPr>
            </w:pP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B4FA4C"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CPMC intervention</w:t>
            </w:r>
          </w:p>
        </w:tc>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F30BDA"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TAU</w:t>
            </w:r>
          </w:p>
        </w:tc>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1A86A9"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Increment</w:t>
            </w:r>
          </w:p>
        </w:tc>
      </w:tr>
      <w:tr w:rsidR="00167FCF" w:rsidRPr="00E82A5C" w14:paraId="30348288" w14:textId="77777777" w:rsidTr="00711331">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78571D"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Costs</w:t>
            </w: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B2CEE0"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$1,180.00</w:t>
            </w:r>
          </w:p>
        </w:tc>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B72AF7"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$1,386.27</w:t>
            </w:r>
          </w:p>
        </w:tc>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F7F310"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-$206.27</w:t>
            </w:r>
          </w:p>
        </w:tc>
      </w:tr>
      <w:tr w:rsidR="00167FCF" w:rsidRPr="00E82A5C" w14:paraId="6F6BC1A0" w14:textId="77777777" w:rsidTr="00711331">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806D73"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Units</w:t>
            </w: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F3D101"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47.82</w:t>
            </w:r>
          </w:p>
        </w:tc>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A619B5"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47.74</w:t>
            </w:r>
          </w:p>
        </w:tc>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3528D2"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-0.08</w:t>
            </w:r>
          </w:p>
        </w:tc>
      </w:tr>
      <w:tr w:rsidR="00167FCF" w:rsidRPr="00E82A5C" w14:paraId="66285FE4" w14:textId="77777777" w:rsidTr="00711331">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EFFFF4"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Cost per unit change</w:t>
            </w:r>
          </w:p>
        </w:tc>
        <w:tc>
          <w:tcPr>
            <w:tcW w:w="496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3AF726" w14:textId="77777777" w:rsidR="00167FCF" w:rsidRPr="00E82A5C" w:rsidRDefault="00167FCF" w:rsidP="000700F4">
            <w:pPr>
              <w:spacing w:after="0" w:line="240" w:lineRule="auto"/>
              <w:jc w:val="center"/>
              <w:rPr>
                <w:rFonts w:asciiTheme="majorHAnsi" w:hAnsiTheme="majorHAnsi" w:cstheme="majorHAnsi"/>
                <w:color w:val="000000"/>
                <w:sz w:val="21"/>
                <w:szCs w:val="21"/>
                <w:lang w:eastAsia="en-US"/>
              </w:rPr>
            </w:pPr>
            <w:r w:rsidRPr="00E82A5C">
              <w:rPr>
                <w:rFonts w:asciiTheme="majorHAnsi" w:hAnsiTheme="majorHAnsi" w:cstheme="majorHAnsi"/>
                <w:color w:val="000000"/>
                <w:sz w:val="21"/>
                <w:szCs w:val="21"/>
                <w:lang w:eastAsia="en-US"/>
              </w:rPr>
              <w:t>$2,578.43</w:t>
            </w:r>
          </w:p>
        </w:tc>
      </w:tr>
      <w:tr w:rsidR="00167FCF" w:rsidRPr="00E82A5C" w14:paraId="60683A94" w14:textId="77777777" w:rsidTr="00711331">
        <w:tc>
          <w:tcPr>
            <w:tcW w:w="920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5F3AE08"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b/>
                <w:sz w:val="21"/>
                <w:szCs w:val="21"/>
                <w:lang w:eastAsia="en-US"/>
              </w:rPr>
              <w:t xml:space="preserve">Incremental cost per reduction change in moderate-severe pain interference in participants assessed using </w:t>
            </w:r>
            <w:r w:rsidRPr="00E82A5C">
              <w:rPr>
                <w:rFonts w:asciiTheme="majorHAnsi" w:hAnsiTheme="majorHAnsi" w:cstheme="majorHAnsi"/>
                <w:b/>
                <w:sz w:val="21"/>
                <w:szCs w:val="21"/>
                <w:shd w:val="clear" w:color="auto" w:fill="D9D9D9"/>
                <w:lang w:eastAsia="en-US"/>
              </w:rPr>
              <w:t>the BPI</w:t>
            </w:r>
          </w:p>
        </w:tc>
      </w:tr>
      <w:tr w:rsidR="00167FCF" w:rsidRPr="00E82A5C" w14:paraId="382D8707" w14:textId="77777777" w:rsidTr="00711331">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9C1928" w14:textId="77777777" w:rsidR="00167FCF" w:rsidRPr="00E82A5C" w:rsidRDefault="00167FCF" w:rsidP="000700F4">
            <w:pPr>
              <w:pStyle w:val="Tabletext1"/>
              <w:spacing w:before="0" w:after="0" w:line="254" w:lineRule="auto"/>
              <w:rPr>
                <w:rFonts w:asciiTheme="majorHAnsi" w:hAnsiTheme="majorHAnsi" w:cstheme="majorHAnsi"/>
                <w:b/>
                <w:sz w:val="21"/>
                <w:szCs w:val="21"/>
                <w:lang w:eastAsia="en-US"/>
              </w:rPr>
            </w:pP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7DE1C2"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CPMC intervention</w:t>
            </w:r>
          </w:p>
        </w:tc>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4A9B3B"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TAU</w:t>
            </w:r>
          </w:p>
        </w:tc>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31F26A"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Increment</w:t>
            </w:r>
          </w:p>
        </w:tc>
      </w:tr>
      <w:tr w:rsidR="00167FCF" w:rsidRPr="00E82A5C" w14:paraId="5852D252" w14:textId="77777777" w:rsidTr="00711331">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A1EC10"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Costs</w:t>
            </w: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E9F774"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$1,180.00</w:t>
            </w:r>
          </w:p>
        </w:tc>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C70E94"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$1,386.27</w:t>
            </w:r>
          </w:p>
        </w:tc>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874444"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-$206.27</w:t>
            </w:r>
          </w:p>
        </w:tc>
      </w:tr>
      <w:tr w:rsidR="00167FCF" w:rsidRPr="00E82A5C" w14:paraId="4B19D8E1" w14:textId="77777777" w:rsidTr="00711331">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5B8A06"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Proportion moderate-severe</w:t>
            </w: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CAFA25"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0.52</w:t>
            </w:r>
          </w:p>
        </w:tc>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EB41EC"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0.77</w:t>
            </w:r>
          </w:p>
        </w:tc>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4CC476"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0.26</w:t>
            </w:r>
          </w:p>
        </w:tc>
      </w:tr>
      <w:tr w:rsidR="00167FCF" w:rsidRPr="00E82A5C" w14:paraId="34A68944" w14:textId="77777777" w:rsidTr="00711331">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A20CE0"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Cost per reduction in moderate-severe participants</w:t>
            </w:r>
          </w:p>
        </w:tc>
        <w:tc>
          <w:tcPr>
            <w:tcW w:w="496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D4BEC0" w14:textId="77777777" w:rsidR="00167FCF" w:rsidRPr="00E82A5C" w:rsidRDefault="00167FCF" w:rsidP="000700F4">
            <w:pPr>
              <w:spacing w:after="0" w:line="240" w:lineRule="auto"/>
              <w:jc w:val="center"/>
              <w:rPr>
                <w:rFonts w:asciiTheme="majorHAnsi" w:hAnsiTheme="majorHAnsi" w:cstheme="majorHAnsi"/>
                <w:color w:val="000000"/>
                <w:sz w:val="21"/>
                <w:szCs w:val="21"/>
                <w:lang w:eastAsia="en-US"/>
              </w:rPr>
            </w:pPr>
            <w:r w:rsidRPr="00E82A5C">
              <w:rPr>
                <w:rFonts w:asciiTheme="majorHAnsi" w:hAnsiTheme="majorHAnsi" w:cstheme="majorHAnsi"/>
                <w:color w:val="000000"/>
                <w:sz w:val="21"/>
                <w:szCs w:val="21"/>
                <w:lang w:eastAsia="en-US"/>
              </w:rPr>
              <w:t>DOMINANT</w:t>
            </w:r>
          </w:p>
        </w:tc>
      </w:tr>
      <w:tr w:rsidR="00167FCF" w:rsidRPr="00E82A5C" w14:paraId="5F9DB0C3" w14:textId="77777777" w:rsidTr="00711331">
        <w:tc>
          <w:tcPr>
            <w:tcW w:w="920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3ECD469"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b/>
                <w:sz w:val="21"/>
                <w:szCs w:val="21"/>
                <w:lang w:eastAsia="en-US"/>
              </w:rPr>
              <w:t xml:space="preserve">Incremental cost per reduction change in moderate-severe pain severity in participants assessed using </w:t>
            </w:r>
            <w:r w:rsidRPr="00E82A5C">
              <w:rPr>
                <w:rFonts w:asciiTheme="majorHAnsi" w:hAnsiTheme="majorHAnsi" w:cstheme="majorHAnsi"/>
                <w:b/>
                <w:sz w:val="21"/>
                <w:szCs w:val="21"/>
                <w:shd w:val="clear" w:color="auto" w:fill="D9D9D9"/>
                <w:lang w:eastAsia="en-US"/>
              </w:rPr>
              <w:t>the BPI</w:t>
            </w:r>
            <w:r w:rsidRPr="00E82A5C">
              <w:rPr>
                <w:rFonts w:asciiTheme="majorHAnsi" w:hAnsiTheme="majorHAnsi" w:cstheme="majorHAnsi"/>
                <w:b/>
                <w:sz w:val="21"/>
                <w:szCs w:val="21"/>
                <w:lang w:eastAsia="en-US"/>
              </w:rPr>
              <w:t xml:space="preserve"> </w:t>
            </w:r>
          </w:p>
        </w:tc>
      </w:tr>
      <w:tr w:rsidR="00167FCF" w:rsidRPr="00E82A5C" w14:paraId="44B0DE3B" w14:textId="77777777" w:rsidTr="00711331">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9302FB" w14:textId="77777777" w:rsidR="00167FCF" w:rsidRPr="00E82A5C" w:rsidRDefault="00167FCF" w:rsidP="000700F4">
            <w:pPr>
              <w:pStyle w:val="Tabletext1"/>
              <w:spacing w:before="0" w:after="0" w:line="254" w:lineRule="auto"/>
              <w:rPr>
                <w:rFonts w:asciiTheme="majorHAnsi" w:hAnsiTheme="majorHAnsi" w:cstheme="majorHAnsi"/>
                <w:b/>
                <w:sz w:val="21"/>
                <w:szCs w:val="21"/>
                <w:lang w:eastAsia="en-US"/>
              </w:rPr>
            </w:pP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E61E5F"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CPMC intervention</w:t>
            </w:r>
          </w:p>
        </w:tc>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27C50D"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TAU</w:t>
            </w:r>
          </w:p>
        </w:tc>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BF79CF"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Increment</w:t>
            </w:r>
          </w:p>
        </w:tc>
      </w:tr>
      <w:tr w:rsidR="00167FCF" w:rsidRPr="00E82A5C" w14:paraId="6FE72589" w14:textId="77777777" w:rsidTr="00711331">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4A43B7"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Costs</w:t>
            </w: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14ABDB"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$1,180.00</w:t>
            </w:r>
          </w:p>
        </w:tc>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11CB5F"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$1,386.27</w:t>
            </w:r>
          </w:p>
        </w:tc>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B3DB0B"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-$206.27</w:t>
            </w:r>
          </w:p>
        </w:tc>
      </w:tr>
      <w:tr w:rsidR="00167FCF" w:rsidRPr="00E82A5C" w14:paraId="44F359FA" w14:textId="77777777" w:rsidTr="00711331">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97F23B"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Proportion moderate-severe</w:t>
            </w: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485D9"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0.58</w:t>
            </w:r>
          </w:p>
        </w:tc>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FF8317"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0.69</w:t>
            </w:r>
          </w:p>
        </w:tc>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4D81C"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0.11</w:t>
            </w:r>
          </w:p>
        </w:tc>
      </w:tr>
      <w:tr w:rsidR="00167FCF" w:rsidRPr="00E82A5C" w14:paraId="264E65E9" w14:textId="77777777" w:rsidTr="00711331">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CFA150"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Cost per reduction in moderate-severe participants</w:t>
            </w:r>
          </w:p>
        </w:tc>
        <w:tc>
          <w:tcPr>
            <w:tcW w:w="496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6C5D92" w14:textId="77777777" w:rsidR="00167FCF" w:rsidRPr="00E82A5C" w:rsidRDefault="00167FCF" w:rsidP="000700F4">
            <w:pPr>
              <w:spacing w:after="0" w:line="240" w:lineRule="auto"/>
              <w:jc w:val="center"/>
              <w:rPr>
                <w:rFonts w:asciiTheme="majorHAnsi" w:hAnsiTheme="majorHAnsi" w:cstheme="majorHAnsi"/>
                <w:color w:val="000000"/>
                <w:sz w:val="21"/>
                <w:szCs w:val="21"/>
                <w:lang w:eastAsia="en-US"/>
              </w:rPr>
            </w:pPr>
            <w:r w:rsidRPr="00E82A5C">
              <w:rPr>
                <w:rFonts w:asciiTheme="majorHAnsi" w:hAnsiTheme="majorHAnsi" w:cstheme="majorHAnsi"/>
                <w:color w:val="000000"/>
                <w:sz w:val="21"/>
                <w:szCs w:val="21"/>
                <w:lang w:eastAsia="en-US"/>
              </w:rPr>
              <w:t>DOMINANT</w:t>
            </w:r>
          </w:p>
        </w:tc>
      </w:tr>
      <w:tr w:rsidR="00167FCF" w:rsidRPr="00E82A5C" w14:paraId="5CB0C144" w14:textId="77777777" w:rsidTr="00711331">
        <w:tc>
          <w:tcPr>
            <w:tcW w:w="920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8A85424"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b/>
                <w:sz w:val="21"/>
                <w:szCs w:val="21"/>
                <w:lang w:eastAsia="en-US"/>
              </w:rPr>
              <w:t xml:space="preserve">Incremental cost per unit </w:t>
            </w:r>
            <w:proofErr w:type="gramStart"/>
            <w:r w:rsidRPr="00E82A5C">
              <w:rPr>
                <w:rFonts w:asciiTheme="majorHAnsi" w:hAnsiTheme="majorHAnsi" w:cstheme="majorHAnsi"/>
                <w:b/>
                <w:sz w:val="21"/>
                <w:szCs w:val="21"/>
                <w:lang w:eastAsia="en-US"/>
              </w:rPr>
              <w:t>change</w:t>
            </w:r>
            <w:proofErr w:type="gramEnd"/>
            <w:r w:rsidRPr="00E82A5C">
              <w:rPr>
                <w:rFonts w:asciiTheme="majorHAnsi" w:hAnsiTheme="majorHAnsi" w:cstheme="majorHAnsi"/>
                <w:b/>
                <w:sz w:val="21"/>
                <w:szCs w:val="21"/>
                <w:lang w:eastAsia="en-US"/>
              </w:rPr>
              <w:t xml:space="preserve"> in participants achieving meaningful functional outcomes assessed using the </w:t>
            </w:r>
            <w:r w:rsidRPr="00E82A5C">
              <w:rPr>
                <w:rFonts w:asciiTheme="majorHAnsi" w:hAnsiTheme="majorHAnsi" w:cstheme="majorHAnsi"/>
                <w:b/>
                <w:sz w:val="21"/>
                <w:szCs w:val="21"/>
                <w:shd w:val="clear" w:color="auto" w:fill="D9D9D9"/>
                <w:lang w:eastAsia="en-US"/>
              </w:rPr>
              <w:t>PSEQ-2</w:t>
            </w:r>
            <w:r w:rsidRPr="00E82A5C">
              <w:rPr>
                <w:rFonts w:asciiTheme="majorHAnsi" w:hAnsiTheme="majorHAnsi" w:cstheme="majorHAnsi"/>
                <w:b/>
                <w:sz w:val="21"/>
                <w:szCs w:val="21"/>
                <w:lang w:eastAsia="en-US"/>
              </w:rPr>
              <w:t xml:space="preserve"> </w:t>
            </w:r>
          </w:p>
        </w:tc>
      </w:tr>
      <w:tr w:rsidR="00167FCF" w:rsidRPr="00E82A5C" w14:paraId="6A153C9F" w14:textId="77777777" w:rsidTr="00711331">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F345E4" w14:textId="77777777" w:rsidR="00167FCF" w:rsidRPr="00E82A5C" w:rsidRDefault="00167FCF" w:rsidP="000700F4">
            <w:pPr>
              <w:pStyle w:val="Tabletext1"/>
              <w:spacing w:before="0" w:after="0" w:line="254" w:lineRule="auto"/>
              <w:rPr>
                <w:rFonts w:asciiTheme="majorHAnsi" w:hAnsiTheme="majorHAnsi" w:cstheme="majorHAnsi"/>
                <w:b/>
                <w:sz w:val="21"/>
                <w:szCs w:val="21"/>
                <w:lang w:eastAsia="en-US"/>
              </w:rPr>
            </w:pP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CCFCCB"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CPMC intervention</w:t>
            </w:r>
          </w:p>
        </w:tc>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0ABDBB"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TAU</w:t>
            </w:r>
          </w:p>
        </w:tc>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1D7B70"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Increment</w:t>
            </w:r>
          </w:p>
        </w:tc>
      </w:tr>
      <w:tr w:rsidR="00167FCF" w:rsidRPr="00E82A5C" w14:paraId="0446A818" w14:textId="77777777" w:rsidTr="00711331">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C37DCC"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Costs</w:t>
            </w: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BDD360"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$1,180.00</w:t>
            </w:r>
          </w:p>
        </w:tc>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62E2A9"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$1,386.27</w:t>
            </w:r>
          </w:p>
        </w:tc>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9E76F7"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-$206.27</w:t>
            </w:r>
          </w:p>
        </w:tc>
      </w:tr>
      <w:tr w:rsidR="00167FCF" w:rsidRPr="00E82A5C" w14:paraId="4BF6DF7E" w14:textId="77777777" w:rsidTr="00711331">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AB4356"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Change</w:t>
            </w: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4310EF"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0.62</w:t>
            </w:r>
          </w:p>
        </w:tc>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ED80BB"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0.50</w:t>
            </w:r>
          </w:p>
        </w:tc>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7072F4"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0.13</w:t>
            </w:r>
          </w:p>
        </w:tc>
      </w:tr>
      <w:tr w:rsidR="00167FCF" w:rsidRPr="00E82A5C" w14:paraId="723287CE" w14:textId="77777777" w:rsidTr="00711331">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E8D158"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Cost per unit change</w:t>
            </w:r>
          </w:p>
        </w:tc>
        <w:tc>
          <w:tcPr>
            <w:tcW w:w="496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B3FE5F" w14:textId="77777777" w:rsidR="00167FCF" w:rsidRPr="00E82A5C" w:rsidRDefault="00167FCF" w:rsidP="000700F4">
            <w:pPr>
              <w:spacing w:after="0" w:line="240"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2E3E4A12" w14:textId="77777777" w:rsidTr="00711331">
        <w:tc>
          <w:tcPr>
            <w:tcW w:w="920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790EF70" w14:textId="77777777" w:rsidR="00167FCF" w:rsidRPr="00E82A5C" w:rsidRDefault="00167FCF" w:rsidP="000700F4">
            <w:pPr>
              <w:pStyle w:val="Tabletext1"/>
              <w:spacing w:before="0" w:after="0" w:line="254" w:lineRule="auto"/>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 xml:space="preserve">Incremental cost per unit </w:t>
            </w:r>
            <w:proofErr w:type="gramStart"/>
            <w:r w:rsidRPr="00E82A5C">
              <w:rPr>
                <w:rFonts w:asciiTheme="majorHAnsi" w:hAnsiTheme="majorHAnsi" w:cstheme="majorHAnsi"/>
                <w:b/>
                <w:sz w:val="21"/>
                <w:szCs w:val="21"/>
                <w:lang w:eastAsia="en-US"/>
              </w:rPr>
              <w:t>change</w:t>
            </w:r>
            <w:proofErr w:type="gramEnd"/>
            <w:r w:rsidRPr="00E82A5C">
              <w:rPr>
                <w:rFonts w:asciiTheme="majorHAnsi" w:hAnsiTheme="majorHAnsi" w:cstheme="majorHAnsi"/>
                <w:b/>
                <w:sz w:val="21"/>
                <w:szCs w:val="21"/>
                <w:lang w:eastAsia="en-US"/>
              </w:rPr>
              <w:t xml:space="preserve"> in PBS script usage</w:t>
            </w:r>
          </w:p>
        </w:tc>
      </w:tr>
      <w:tr w:rsidR="00167FCF" w:rsidRPr="00E82A5C" w14:paraId="2C905140" w14:textId="77777777" w:rsidTr="00711331">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AC58BA" w14:textId="77777777" w:rsidR="00167FCF" w:rsidRPr="00E82A5C" w:rsidRDefault="00167FCF" w:rsidP="000700F4">
            <w:pPr>
              <w:pStyle w:val="Tabletext1"/>
              <w:spacing w:before="0" w:after="0" w:line="254" w:lineRule="auto"/>
              <w:rPr>
                <w:rFonts w:asciiTheme="majorHAnsi" w:hAnsiTheme="majorHAnsi" w:cstheme="majorHAnsi"/>
                <w:b/>
                <w:sz w:val="21"/>
                <w:szCs w:val="21"/>
                <w:lang w:eastAsia="en-US"/>
              </w:rPr>
            </w:pP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D49649"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CPMC intervention</w:t>
            </w:r>
          </w:p>
        </w:tc>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9649A2"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TAU</w:t>
            </w:r>
          </w:p>
        </w:tc>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93A0E6"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Increment</w:t>
            </w:r>
          </w:p>
        </w:tc>
      </w:tr>
      <w:tr w:rsidR="00167FCF" w:rsidRPr="00E82A5C" w14:paraId="16A2FCA6" w14:textId="77777777" w:rsidTr="00711331">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9D8D8"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Costs</w:t>
            </w: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50B315"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$1,180.00</w:t>
            </w:r>
          </w:p>
        </w:tc>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2F396"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$1,386.27</w:t>
            </w:r>
          </w:p>
        </w:tc>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79BDB"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-$206.27</w:t>
            </w:r>
          </w:p>
        </w:tc>
      </w:tr>
      <w:tr w:rsidR="00167FCF" w:rsidRPr="00E82A5C" w14:paraId="157084A1" w14:textId="77777777" w:rsidTr="00711331">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C328DA"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Units</w:t>
            </w: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02DDAE"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5.69</w:t>
            </w:r>
          </w:p>
        </w:tc>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FF35AD"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7.84</w:t>
            </w:r>
          </w:p>
        </w:tc>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BB030C"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2.15</w:t>
            </w:r>
          </w:p>
        </w:tc>
      </w:tr>
      <w:tr w:rsidR="00167FCF" w:rsidRPr="00E82A5C" w14:paraId="70293C81" w14:textId="77777777" w:rsidTr="00711331">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9CE0D8"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Cost per unit change</w:t>
            </w:r>
          </w:p>
        </w:tc>
        <w:tc>
          <w:tcPr>
            <w:tcW w:w="496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6A7577" w14:textId="77777777" w:rsidR="00167FCF" w:rsidRPr="00E82A5C" w:rsidRDefault="00167FCF" w:rsidP="000700F4">
            <w:pPr>
              <w:spacing w:after="0" w:line="240"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07BF3EDC" w14:textId="77777777" w:rsidTr="00711331">
        <w:tc>
          <w:tcPr>
            <w:tcW w:w="9209"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9031EBD" w14:textId="77777777" w:rsidR="00167FCF" w:rsidRPr="00E82A5C" w:rsidRDefault="00167FCF" w:rsidP="000700F4">
            <w:pPr>
              <w:pStyle w:val="Tabletext1"/>
              <w:spacing w:before="0" w:after="0" w:line="254" w:lineRule="auto"/>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Incremental cost per change in MBS service usage</w:t>
            </w:r>
          </w:p>
        </w:tc>
      </w:tr>
      <w:tr w:rsidR="00167FCF" w:rsidRPr="00E82A5C" w14:paraId="60F1A57C" w14:textId="77777777" w:rsidTr="00711331">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DB3DAF" w14:textId="77777777" w:rsidR="00167FCF" w:rsidRPr="00E82A5C" w:rsidRDefault="00167FCF" w:rsidP="000700F4">
            <w:pPr>
              <w:pStyle w:val="Tabletext1"/>
              <w:spacing w:before="0" w:after="0" w:line="254" w:lineRule="auto"/>
              <w:rPr>
                <w:rFonts w:asciiTheme="majorHAnsi" w:hAnsiTheme="majorHAnsi" w:cstheme="majorHAnsi"/>
                <w:b/>
                <w:sz w:val="21"/>
                <w:szCs w:val="21"/>
                <w:lang w:eastAsia="en-US"/>
              </w:rPr>
            </w:pP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DA5284"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CPMC intervention</w:t>
            </w:r>
          </w:p>
        </w:tc>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9C7A08"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TAU</w:t>
            </w:r>
          </w:p>
        </w:tc>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0243D9"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Increment</w:t>
            </w:r>
          </w:p>
        </w:tc>
      </w:tr>
      <w:tr w:rsidR="00167FCF" w:rsidRPr="00E82A5C" w14:paraId="2F2B0173" w14:textId="77777777" w:rsidTr="00711331">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667518"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Costs</w:t>
            </w: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A6D48A"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$1,180.00</w:t>
            </w:r>
          </w:p>
        </w:tc>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347C2A"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$1,386.27</w:t>
            </w:r>
          </w:p>
        </w:tc>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8C1C6B"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-$206.27</w:t>
            </w:r>
          </w:p>
        </w:tc>
      </w:tr>
      <w:tr w:rsidR="00167FCF" w:rsidRPr="00E82A5C" w14:paraId="4E08D8ED" w14:textId="77777777" w:rsidTr="00711331">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E364AF"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lastRenderedPageBreak/>
              <w:t>Units</w:t>
            </w: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9A411F"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5.88</w:t>
            </w:r>
          </w:p>
        </w:tc>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C14144"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10.33</w:t>
            </w:r>
          </w:p>
        </w:tc>
        <w:tc>
          <w:tcPr>
            <w:tcW w:w="1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F1A30C"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4.44</w:t>
            </w:r>
          </w:p>
        </w:tc>
      </w:tr>
      <w:tr w:rsidR="00167FCF" w:rsidRPr="00E82A5C" w14:paraId="42348A0A" w14:textId="77777777" w:rsidTr="00711331">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76E692"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Cost per unit change</w:t>
            </w:r>
          </w:p>
        </w:tc>
        <w:tc>
          <w:tcPr>
            <w:tcW w:w="496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784D27" w14:textId="77777777" w:rsidR="00167FCF" w:rsidRPr="00E82A5C" w:rsidRDefault="00167FCF" w:rsidP="000700F4">
            <w:pPr>
              <w:spacing w:after="0" w:line="240"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bl>
    <w:p w14:paraId="74A0764D" w14:textId="77777777" w:rsidR="00167FCF" w:rsidRPr="00E82A5C" w:rsidRDefault="00167FCF" w:rsidP="00167FCF">
      <w:pPr>
        <w:spacing w:after="0" w:line="240" w:lineRule="auto"/>
        <w:jc w:val="both"/>
        <w:rPr>
          <w:rFonts w:asciiTheme="majorHAnsi" w:hAnsiTheme="majorHAnsi" w:cstheme="majorHAnsi"/>
          <w:i/>
          <w:iCs/>
          <w:sz w:val="18"/>
          <w:szCs w:val="18"/>
        </w:rPr>
      </w:pPr>
      <w:r w:rsidRPr="00E82A5C">
        <w:rPr>
          <w:rFonts w:asciiTheme="majorHAnsi" w:hAnsiTheme="majorHAnsi" w:cstheme="majorHAnsi"/>
          <w:i/>
          <w:iCs/>
          <w:sz w:val="18"/>
          <w:szCs w:val="18"/>
        </w:rPr>
        <w:t xml:space="preserve">Abbreviations: BPI: Brief pain inventory; CPMC, Chronic Pain </w:t>
      </w:r>
      <w:proofErr w:type="spellStart"/>
      <w:r w:rsidRPr="00E82A5C">
        <w:rPr>
          <w:rFonts w:asciiTheme="majorHAnsi" w:hAnsiTheme="majorHAnsi" w:cstheme="majorHAnsi"/>
          <w:i/>
          <w:iCs/>
          <w:sz w:val="18"/>
          <w:szCs w:val="18"/>
        </w:rPr>
        <w:t>MedsCheck</w:t>
      </w:r>
      <w:proofErr w:type="spellEnd"/>
      <w:r w:rsidRPr="00E82A5C">
        <w:rPr>
          <w:rFonts w:asciiTheme="majorHAnsi" w:hAnsiTheme="majorHAnsi" w:cstheme="majorHAnsi"/>
          <w:i/>
          <w:iCs/>
          <w:sz w:val="18"/>
          <w:szCs w:val="18"/>
        </w:rPr>
        <w:t>; MBS, Medicare benefits schedule; QALY, Quality adjusted life years; PBS, Pharmaceutical benefits scheme; PIH, Partners in health scale; PSEQ-2, Pain self-efficacy questionnaire; TAU, Treatment as usual</w:t>
      </w:r>
    </w:p>
    <w:p w14:paraId="4AE74B8D" w14:textId="77777777" w:rsidR="00167FCF" w:rsidRPr="00E82A5C" w:rsidRDefault="00167FCF" w:rsidP="00167FCF">
      <w:pPr>
        <w:spacing w:line="240" w:lineRule="auto"/>
        <w:jc w:val="both"/>
        <w:rPr>
          <w:rFonts w:asciiTheme="majorHAnsi" w:hAnsiTheme="majorHAnsi" w:cstheme="majorHAnsi"/>
          <w:i/>
          <w:iCs/>
          <w:sz w:val="18"/>
          <w:szCs w:val="18"/>
        </w:rPr>
      </w:pPr>
      <w:r w:rsidRPr="00E82A5C">
        <w:rPr>
          <w:rFonts w:asciiTheme="majorHAnsi" w:hAnsiTheme="majorHAnsi" w:cstheme="majorHAnsi"/>
          <w:i/>
          <w:iCs/>
          <w:sz w:val="18"/>
          <w:szCs w:val="18"/>
        </w:rPr>
        <w:t>Note: For morphine units, pain interference, pain severity, MBS services and PBS scripts – lower outcome values are more desirable. For calculation purposes, the incremental gain in outcomes were inversed.</w:t>
      </w:r>
    </w:p>
    <w:p w14:paraId="264A4980" w14:textId="110DDBEE" w:rsidR="00167FCF" w:rsidRPr="00E82A5C" w:rsidRDefault="00167FCF" w:rsidP="00167FCF">
      <w:pPr>
        <w:jc w:val="both"/>
        <w:rPr>
          <w:rFonts w:asciiTheme="majorHAnsi" w:hAnsiTheme="majorHAnsi" w:cstheme="majorBidi"/>
          <w:sz w:val="21"/>
          <w:szCs w:val="21"/>
        </w:rPr>
      </w:pPr>
      <w:r w:rsidRPr="4AC94B5E">
        <w:rPr>
          <w:rFonts w:asciiTheme="majorHAnsi" w:hAnsiTheme="majorHAnsi" w:cstheme="majorBidi"/>
          <w:sz w:val="21"/>
          <w:szCs w:val="21"/>
        </w:rPr>
        <w:t>Group B is dominant to Group A, for the primary outcome of cost/QALY.</w:t>
      </w:r>
      <w:r w:rsidR="00DF7BE1" w:rsidRPr="4AC94B5E">
        <w:rPr>
          <w:rFonts w:asciiTheme="majorHAnsi" w:hAnsiTheme="majorHAnsi" w:cstheme="majorBidi"/>
          <w:sz w:val="21"/>
          <w:szCs w:val="21"/>
        </w:rPr>
        <w:t xml:space="preserve"> </w:t>
      </w:r>
      <w:r w:rsidRPr="4AC94B5E">
        <w:rPr>
          <w:rFonts w:asciiTheme="majorHAnsi" w:hAnsiTheme="majorHAnsi" w:cstheme="majorBidi"/>
          <w:sz w:val="21"/>
          <w:szCs w:val="21"/>
        </w:rPr>
        <w:t xml:space="preserve">When comparing results for three secondary outcomes (pain self-management, morphine equivalence and pain severity) for Group B vs A, cost saving ICERs per unit lost were obtained (~$45, ~189 and ~$99,000 per outcome, respectively, </w:t>
      </w:r>
      <w:r w:rsidRPr="4AC94B5E">
        <w:rPr>
          <w:rFonts w:asciiTheme="majorHAnsi" w:hAnsiTheme="majorHAnsi" w:cstheme="majorBidi"/>
          <w:sz w:val="21"/>
          <w:szCs w:val="21"/>
        </w:rPr>
        <w:fldChar w:fldCharType="begin"/>
      </w:r>
      <w:r w:rsidRPr="4AC94B5E">
        <w:rPr>
          <w:rFonts w:asciiTheme="majorHAnsi" w:hAnsiTheme="majorHAnsi" w:cstheme="majorBidi"/>
          <w:sz w:val="21"/>
          <w:szCs w:val="21"/>
        </w:rPr>
        <w:instrText xml:space="preserve"> REF _Ref52551768 \h  \* MERGEFORMAT </w:instrText>
      </w:r>
      <w:r w:rsidRPr="4AC94B5E">
        <w:rPr>
          <w:rFonts w:asciiTheme="majorHAnsi" w:hAnsiTheme="majorHAnsi" w:cstheme="majorBidi"/>
          <w:sz w:val="21"/>
          <w:szCs w:val="21"/>
        </w:rPr>
      </w:r>
      <w:r w:rsidRPr="4AC94B5E">
        <w:rPr>
          <w:rFonts w:asciiTheme="majorHAnsi" w:hAnsiTheme="majorHAnsi" w:cstheme="majorBidi"/>
          <w:sz w:val="21"/>
          <w:szCs w:val="21"/>
        </w:rPr>
        <w:fldChar w:fldCharType="separate"/>
      </w:r>
      <w:r w:rsidR="001F7430" w:rsidRPr="001F7430">
        <w:rPr>
          <w:rFonts w:asciiTheme="majorHAnsi" w:hAnsiTheme="majorHAnsi" w:cstheme="majorBidi"/>
          <w:sz w:val="21"/>
          <w:szCs w:val="21"/>
        </w:rPr>
        <w:t>Table 10</w:t>
      </w:r>
      <w:r w:rsidRPr="4AC94B5E">
        <w:rPr>
          <w:rFonts w:asciiTheme="majorHAnsi" w:hAnsiTheme="majorHAnsi" w:cstheme="majorBidi"/>
          <w:sz w:val="21"/>
          <w:szCs w:val="21"/>
        </w:rPr>
        <w:fldChar w:fldCharType="end"/>
      </w:r>
      <w:r w:rsidRPr="4AC94B5E">
        <w:rPr>
          <w:rFonts w:asciiTheme="majorHAnsi" w:hAnsiTheme="majorHAnsi" w:cstheme="majorBidi"/>
          <w:sz w:val="21"/>
          <w:szCs w:val="21"/>
        </w:rPr>
        <w:t>).</w:t>
      </w:r>
      <w:r w:rsidRPr="4AC94B5E">
        <w:rPr>
          <w:rFonts w:asciiTheme="majorHAnsi" w:hAnsiTheme="majorHAnsi" w:cstheme="majorBidi"/>
          <w:sz w:val="21"/>
          <w:szCs w:val="21"/>
          <w:vertAlign w:val="superscript"/>
        </w:rPr>
        <w:endnoteReference w:id="3"/>
      </w:r>
      <w:r w:rsidRPr="4AC94B5E">
        <w:rPr>
          <w:rFonts w:asciiTheme="majorHAnsi" w:hAnsiTheme="majorHAnsi" w:cstheme="majorBidi"/>
          <w:sz w:val="21"/>
          <w:szCs w:val="21"/>
        </w:rPr>
        <w:t xml:space="preserve"> As there are no published </w:t>
      </w:r>
      <w:r w:rsidR="004455CB">
        <w:rPr>
          <w:rFonts w:asciiTheme="majorHAnsi" w:hAnsiTheme="majorHAnsi" w:cstheme="majorBidi"/>
          <w:sz w:val="21"/>
          <w:szCs w:val="21"/>
        </w:rPr>
        <w:t>‘</w:t>
      </w:r>
      <w:r w:rsidRPr="4AC94B5E">
        <w:rPr>
          <w:rFonts w:asciiTheme="majorHAnsi" w:hAnsiTheme="majorHAnsi" w:cstheme="majorBidi"/>
          <w:i/>
          <w:iCs/>
          <w:sz w:val="21"/>
          <w:szCs w:val="21"/>
        </w:rPr>
        <w:t xml:space="preserve">willingness to </w:t>
      </w:r>
      <w:r w:rsidRPr="4AC94B5E">
        <w:rPr>
          <w:rFonts w:asciiTheme="majorHAnsi" w:hAnsiTheme="majorHAnsi" w:cstheme="majorBidi"/>
          <w:i/>
          <w:sz w:val="21"/>
          <w:szCs w:val="21"/>
        </w:rPr>
        <w:t>pay</w:t>
      </w:r>
      <w:r w:rsidR="004455CB">
        <w:rPr>
          <w:rFonts w:asciiTheme="majorHAnsi" w:hAnsiTheme="majorHAnsi" w:cstheme="majorBidi"/>
          <w:i/>
          <w:sz w:val="21"/>
          <w:szCs w:val="21"/>
        </w:rPr>
        <w:t>’</w:t>
      </w:r>
      <w:r w:rsidRPr="4AC94B5E">
        <w:rPr>
          <w:rFonts w:asciiTheme="majorHAnsi" w:hAnsiTheme="majorHAnsi" w:cstheme="majorBidi"/>
          <w:sz w:val="21"/>
          <w:szCs w:val="21"/>
        </w:rPr>
        <w:t xml:space="preserve"> thresholds for these outcomes, it is difficult to determine if these cost savings are acceptable.</w:t>
      </w:r>
      <w:r w:rsidR="00DF7BE1" w:rsidRPr="4AC94B5E">
        <w:rPr>
          <w:rFonts w:asciiTheme="majorHAnsi" w:hAnsiTheme="majorHAnsi" w:cstheme="majorBidi"/>
          <w:sz w:val="21"/>
          <w:szCs w:val="21"/>
        </w:rPr>
        <w:t xml:space="preserve"> </w:t>
      </w:r>
      <w:r w:rsidRPr="4AC94B5E">
        <w:rPr>
          <w:rFonts w:asciiTheme="majorHAnsi" w:hAnsiTheme="majorHAnsi" w:cstheme="majorBidi"/>
          <w:sz w:val="21"/>
          <w:szCs w:val="21"/>
        </w:rPr>
        <w:t>Group B is dominant (</w:t>
      </w:r>
      <w:proofErr w:type="gramStart"/>
      <w:r w:rsidRPr="4AC94B5E">
        <w:rPr>
          <w:rFonts w:asciiTheme="majorHAnsi" w:hAnsiTheme="majorHAnsi" w:cstheme="majorBidi"/>
          <w:sz w:val="21"/>
          <w:szCs w:val="21"/>
        </w:rPr>
        <w:t>i.e.</w:t>
      </w:r>
      <w:proofErr w:type="gramEnd"/>
      <w:r w:rsidRPr="4AC94B5E">
        <w:rPr>
          <w:rFonts w:asciiTheme="majorHAnsi" w:hAnsiTheme="majorHAnsi" w:cstheme="majorBidi"/>
          <w:sz w:val="21"/>
          <w:szCs w:val="21"/>
        </w:rPr>
        <w:t xml:space="preserve"> lower costs and greater outcomes) to Group A in other analyses.</w:t>
      </w:r>
      <w:r w:rsidR="00DF7BE1" w:rsidRPr="4AC94B5E">
        <w:rPr>
          <w:rFonts w:asciiTheme="majorHAnsi" w:hAnsiTheme="majorHAnsi" w:cstheme="majorBidi"/>
          <w:sz w:val="21"/>
          <w:szCs w:val="21"/>
        </w:rPr>
        <w:t xml:space="preserve"> </w:t>
      </w:r>
      <w:r w:rsidRPr="4AC94B5E">
        <w:rPr>
          <w:rFonts w:asciiTheme="majorHAnsi" w:hAnsiTheme="majorHAnsi" w:cstheme="majorBidi"/>
          <w:sz w:val="21"/>
          <w:szCs w:val="21"/>
        </w:rPr>
        <w:t>For the pain-severity analysis, three decimal places have intentionally been shown to provide clarity behind the ICER presented.</w:t>
      </w:r>
    </w:p>
    <w:p w14:paraId="0AF26ED9" w14:textId="2D34A3F5" w:rsidR="00167FCF" w:rsidRPr="00E82A5C" w:rsidRDefault="00167FCF" w:rsidP="00167FCF">
      <w:pPr>
        <w:pStyle w:val="Caption"/>
        <w:tabs>
          <w:tab w:val="left" w:pos="1134"/>
        </w:tabs>
        <w:ind w:left="1134" w:hanging="1134"/>
        <w:jc w:val="both"/>
        <w:rPr>
          <w:rFonts w:asciiTheme="majorHAnsi" w:hAnsiTheme="majorHAnsi" w:cstheme="majorHAnsi"/>
          <w:sz w:val="21"/>
          <w:szCs w:val="21"/>
        </w:rPr>
      </w:pPr>
      <w:bookmarkStart w:id="78" w:name="_Ref51244123"/>
      <w:bookmarkStart w:id="79" w:name="_Ref52539172"/>
      <w:bookmarkStart w:id="80" w:name="_Ref52551768"/>
      <w:bookmarkStart w:id="81" w:name="_Toc50624397"/>
      <w:bookmarkStart w:id="82" w:name="_Toc51243932"/>
      <w:bookmarkStart w:id="83" w:name="_Toc52539191"/>
      <w:bookmarkStart w:id="84" w:name="_Toc58579976"/>
      <w:r w:rsidRPr="00E82A5C">
        <w:rPr>
          <w:rFonts w:asciiTheme="majorHAnsi" w:hAnsiTheme="majorHAnsi" w:cstheme="majorHAnsi"/>
          <w:sz w:val="21"/>
          <w:szCs w:val="21"/>
        </w:rPr>
        <w:t xml:space="preserve">Table </w:t>
      </w:r>
      <w:r w:rsidRPr="00E82A5C">
        <w:rPr>
          <w:rFonts w:asciiTheme="majorHAnsi" w:hAnsiTheme="majorHAnsi" w:cstheme="majorHAnsi"/>
          <w:sz w:val="21"/>
          <w:szCs w:val="21"/>
        </w:rPr>
        <w:fldChar w:fldCharType="begin"/>
      </w:r>
      <w:r w:rsidRPr="00E82A5C">
        <w:rPr>
          <w:rFonts w:asciiTheme="majorHAnsi" w:hAnsiTheme="majorHAnsi" w:cstheme="majorHAnsi"/>
          <w:sz w:val="21"/>
          <w:szCs w:val="21"/>
        </w:rPr>
        <w:instrText xml:space="preserve"> SEQ Table \* ARABIC </w:instrText>
      </w:r>
      <w:r w:rsidRPr="00E82A5C">
        <w:rPr>
          <w:rFonts w:asciiTheme="majorHAnsi" w:hAnsiTheme="majorHAnsi" w:cstheme="majorHAnsi"/>
          <w:sz w:val="21"/>
          <w:szCs w:val="21"/>
        </w:rPr>
        <w:fldChar w:fldCharType="separate"/>
      </w:r>
      <w:r w:rsidR="001F7430">
        <w:rPr>
          <w:rFonts w:asciiTheme="majorHAnsi" w:hAnsiTheme="majorHAnsi" w:cstheme="majorHAnsi"/>
          <w:noProof/>
          <w:sz w:val="21"/>
          <w:szCs w:val="21"/>
        </w:rPr>
        <w:t>10</w:t>
      </w:r>
      <w:r w:rsidRPr="00E82A5C">
        <w:rPr>
          <w:rFonts w:asciiTheme="majorHAnsi" w:hAnsiTheme="majorHAnsi" w:cstheme="majorHAnsi"/>
          <w:noProof/>
          <w:sz w:val="21"/>
          <w:szCs w:val="21"/>
        </w:rPr>
        <w:fldChar w:fldCharType="end"/>
      </w:r>
      <w:bookmarkEnd w:id="78"/>
      <w:bookmarkEnd w:id="79"/>
      <w:bookmarkEnd w:id="80"/>
      <w:r w:rsidR="005B3475" w:rsidRPr="00E82A5C">
        <w:rPr>
          <w:rFonts w:asciiTheme="majorHAnsi" w:hAnsiTheme="majorHAnsi" w:cstheme="majorHAnsi"/>
          <w:sz w:val="21"/>
          <w:szCs w:val="21"/>
        </w:rPr>
        <w:t xml:space="preserve">: </w:t>
      </w:r>
      <w:r w:rsidRPr="00E82A5C">
        <w:rPr>
          <w:rFonts w:asciiTheme="majorHAnsi" w:hAnsiTheme="majorHAnsi" w:cstheme="majorHAnsi"/>
          <w:sz w:val="21"/>
          <w:szCs w:val="21"/>
        </w:rPr>
        <w:t>Results of the economic evaluation: Group B vs A</w:t>
      </w:r>
      <w:bookmarkEnd w:id="81"/>
      <w:bookmarkEnd w:id="82"/>
      <w:bookmarkEnd w:id="83"/>
      <w:bookmarkEnd w:id="84"/>
    </w:p>
    <w:tbl>
      <w:tblPr>
        <w:tblW w:w="9015" w:type="dxa"/>
        <w:tblLayout w:type="fixed"/>
        <w:tblCellMar>
          <w:left w:w="10" w:type="dxa"/>
          <w:right w:w="10" w:type="dxa"/>
        </w:tblCellMar>
        <w:tblLook w:val="04A0" w:firstRow="1" w:lastRow="0" w:firstColumn="1" w:lastColumn="0" w:noHBand="0" w:noVBand="1"/>
      </w:tblPr>
      <w:tblGrid>
        <w:gridCol w:w="4247"/>
        <w:gridCol w:w="1882"/>
        <w:gridCol w:w="1388"/>
        <w:gridCol w:w="1498"/>
      </w:tblGrid>
      <w:tr w:rsidR="00167FCF" w:rsidRPr="00E82A5C" w14:paraId="559567AE" w14:textId="77777777" w:rsidTr="000700F4">
        <w:tc>
          <w:tcPr>
            <w:tcW w:w="901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19328EB" w14:textId="77777777" w:rsidR="00167FCF" w:rsidRPr="00E82A5C" w:rsidRDefault="00167FCF" w:rsidP="000700F4">
            <w:pPr>
              <w:pStyle w:val="Tabletext1"/>
              <w:spacing w:before="0" w:after="0" w:line="254" w:lineRule="auto"/>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Incremental cost per QALY</w:t>
            </w:r>
          </w:p>
        </w:tc>
      </w:tr>
      <w:tr w:rsidR="00167FCF" w:rsidRPr="00E82A5C" w14:paraId="5E07B2D7" w14:textId="77777777" w:rsidTr="000700F4">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B773C6" w14:textId="77777777" w:rsidR="00167FCF" w:rsidRPr="00E82A5C" w:rsidRDefault="00167FCF" w:rsidP="000700F4">
            <w:pPr>
              <w:pStyle w:val="Tabletext1"/>
              <w:spacing w:before="0" w:after="0" w:line="254" w:lineRule="auto"/>
              <w:rPr>
                <w:rFonts w:asciiTheme="majorHAnsi" w:hAnsiTheme="majorHAnsi" w:cstheme="majorHAnsi"/>
                <w:b/>
                <w:sz w:val="21"/>
                <w:szCs w:val="21"/>
                <w:lang w:eastAsia="en-US"/>
              </w:rPr>
            </w:pPr>
          </w:p>
        </w:tc>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E14C8C"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Group B</w:t>
            </w:r>
          </w:p>
        </w:tc>
        <w:tc>
          <w:tcPr>
            <w:tcW w:w="1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4253A1"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Group A</w:t>
            </w: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8F06E0"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Increment</w:t>
            </w:r>
          </w:p>
        </w:tc>
      </w:tr>
      <w:tr w:rsidR="00167FCF" w:rsidRPr="00E82A5C" w14:paraId="51EE52AA" w14:textId="77777777" w:rsidTr="000700F4">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64B86C"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Costs</w:t>
            </w:r>
          </w:p>
        </w:tc>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03EAA9"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$1,180.00</w:t>
            </w:r>
          </w:p>
        </w:tc>
        <w:tc>
          <w:tcPr>
            <w:tcW w:w="1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4E5705"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$1,378.46</w:t>
            </w: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6D3DF3"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-$198.46</w:t>
            </w:r>
          </w:p>
        </w:tc>
      </w:tr>
      <w:tr w:rsidR="00167FCF" w:rsidRPr="00E82A5C" w14:paraId="429ABFCE" w14:textId="77777777" w:rsidTr="000700F4">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E63739"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Incremental QALYs</w:t>
            </w:r>
          </w:p>
        </w:tc>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E15C07"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0.17</w:t>
            </w:r>
          </w:p>
        </w:tc>
        <w:tc>
          <w:tcPr>
            <w:tcW w:w="1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94359D"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0.05</w:t>
            </w: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D97CEF"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0.12</w:t>
            </w:r>
          </w:p>
        </w:tc>
      </w:tr>
      <w:tr w:rsidR="00167FCF" w:rsidRPr="00E82A5C" w14:paraId="02791EEF" w14:textId="77777777" w:rsidTr="000700F4">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BD251E"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Cost per QALY</w:t>
            </w:r>
          </w:p>
        </w:tc>
        <w:tc>
          <w:tcPr>
            <w:tcW w:w="476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45BD3A" w14:textId="77777777" w:rsidR="00167FCF" w:rsidRPr="00E82A5C" w:rsidRDefault="00167FCF" w:rsidP="000700F4">
            <w:pPr>
              <w:spacing w:after="0" w:line="240"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6D24826E" w14:textId="77777777" w:rsidTr="000700F4">
        <w:tc>
          <w:tcPr>
            <w:tcW w:w="901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BA46786" w14:textId="77777777" w:rsidR="00167FCF" w:rsidRPr="00E82A5C" w:rsidRDefault="00167FCF" w:rsidP="000700F4">
            <w:pPr>
              <w:pStyle w:val="Tabletext1"/>
              <w:spacing w:before="0" w:after="0" w:line="254" w:lineRule="auto"/>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 xml:space="preserve">Incremental cost per unit </w:t>
            </w:r>
            <w:proofErr w:type="gramStart"/>
            <w:r w:rsidRPr="00E82A5C">
              <w:rPr>
                <w:rFonts w:asciiTheme="majorHAnsi" w:hAnsiTheme="majorHAnsi" w:cstheme="majorHAnsi"/>
                <w:b/>
                <w:sz w:val="21"/>
                <w:szCs w:val="21"/>
                <w:lang w:eastAsia="en-US"/>
              </w:rPr>
              <w:t>change</w:t>
            </w:r>
            <w:proofErr w:type="gramEnd"/>
            <w:r w:rsidRPr="00E82A5C">
              <w:rPr>
                <w:rFonts w:asciiTheme="majorHAnsi" w:hAnsiTheme="majorHAnsi" w:cstheme="majorHAnsi"/>
                <w:b/>
                <w:sz w:val="21"/>
                <w:szCs w:val="21"/>
                <w:lang w:eastAsia="en-US"/>
              </w:rPr>
              <w:t xml:space="preserve"> for self-management assessed using the PIH scale</w:t>
            </w:r>
          </w:p>
        </w:tc>
      </w:tr>
      <w:tr w:rsidR="00167FCF" w:rsidRPr="00E82A5C" w14:paraId="17758A47" w14:textId="77777777" w:rsidTr="000700F4">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ACA561" w14:textId="77777777" w:rsidR="00167FCF" w:rsidRPr="00E82A5C" w:rsidRDefault="00167FCF" w:rsidP="000700F4">
            <w:pPr>
              <w:pStyle w:val="Tabletext1"/>
              <w:spacing w:before="0" w:after="0" w:line="254" w:lineRule="auto"/>
              <w:rPr>
                <w:rFonts w:asciiTheme="majorHAnsi" w:hAnsiTheme="majorHAnsi" w:cstheme="majorHAnsi"/>
                <w:b/>
                <w:sz w:val="21"/>
                <w:szCs w:val="21"/>
                <w:lang w:eastAsia="en-US"/>
              </w:rPr>
            </w:pPr>
          </w:p>
        </w:tc>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5157F8"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Group B</w:t>
            </w:r>
          </w:p>
        </w:tc>
        <w:tc>
          <w:tcPr>
            <w:tcW w:w="1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A8CE37"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Group A</w:t>
            </w: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FBD70A"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Increment</w:t>
            </w:r>
          </w:p>
        </w:tc>
      </w:tr>
      <w:tr w:rsidR="00167FCF" w:rsidRPr="00E82A5C" w14:paraId="061DB2F4" w14:textId="77777777" w:rsidTr="000700F4">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469200"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Costs</w:t>
            </w:r>
          </w:p>
        </w:tc>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5BB310"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$1,180.00</w:t>
            </w:r>
          </w:p>
        </w:tc>
        <w:tc>
          <w:tcPr>
            <w:tcW w:w="1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134F7"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$1,378.46</w:t>
            </w: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89E4DD"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-$198.46</w:t>
            </w:r>
          </w:p>
        </w:tc>
      </w:tr>
      <w:tr w:rsidR="00167FCF" w:rsidRPr="00E82A5C" w14:paraId="40619E11" w14:textId="77777777" w:rsidTr="000700F4">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66E4C0"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Incremental units</w:t>
            </w:r>
          </w:p>
        </w:tc>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6276BC"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1.16</w:t>
            </w:r>
          </w:p>
        </w:tc>
        <w:tc>
          <w:tcPr>
            <w:tcW w:w="1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71F419"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5.61</w:t>
            </w: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AE28D6"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-4.45</w:t>
            </w:r>
          </w:p>
        </w:tc>
      </w:tr>
      <w:tr w:rsidR="00167FCF" w:rsidRPr="00E82A5C" w14:paraId="24C25C69" w14:textId="77777777" w:rsidTr="000700F4">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F9C39F"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Cost per unit change</w:t>
            </w:r>
          </w:p>
        </w:tc>
        <w:tc>
          <w:tcPr>
            <w:tcW w:w="476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D2959C" w14:textId="77777777" w:rsidR="00167FCF" w:rsidRPr="00E82A5C" w:rsidRDefault="00167FCF" w:rsidP="000700F4">
            <w:pPr>
              <w:spacing w:after="0" w:line="240"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$44.57</w:t>
            </w:r>
          </w:p>
        </w:tc>
      </w:tr>
      <w:tr w:rsidR="00167FCF" w:rsidRPr="00E82A5C" w14:paraId="3108146B" w14:textId="77777777" w:rsidTr="000700F4">
        <w:tc>
          <w:tcPr>
            <w:tcW w:w="901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4F6000B6" w14:textId="77777777" w:rsidR="00167FCF" w:rsidRPr="00E82A5C" w:rsidRDefault="00167FCF" w:rsidP="000700F4">
            <w:pPr>
              <w:pStyle w:val="Tabletext1"/>
              <w:spacing w:before="0" w:after="0" w:line="254" w:lineRule="auto"/>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 xml:space="preserve">Incremental cost per unit </w:t>
            </w:r>
            <w:proofErr w:type="gramStart"/>
            <w:r w:rsidRPr="00E82A5C">
              <w:rPr>
                <w:rFonts w:asciiTheme="majorHAnsi" w:hAnsiTheme="majorHAnsi" w:cstheme="majorHAnsi"/>
                <w:b/>
                <w:sz w:val="21"/>
                <w:szCs w:val="21"/>
                <w:lang w:eastAsia="en-US"/>
              </w:rPr>
              <w:t>change</w:t>
            </w:r>
            <w:proofErr w:type="gramEnd"/>
            <w:r w:rsidRPr="00E82A5C">
              <w:rPr>
                <w:rFonts w:asciiTheme="majorHAnsi" w:hAnsiTheme="majorHAnsi" w:cstheme="majorHAnsi"/>
                <w:b/>
                <w:sz w:val="21"/>
                <w:szCs w:val="21"/>
                <w:lang w:eastAsia="en-US"/>
              </w:rPr>
              <w:t xml:space="preserve"> in morphine equivalent units</w:t>
            </w:r>
          </w:p>
        </w:tc>
      </w:tr>
      <w:tr w:rsidR="00167FCF" w:rsidRPr="00E82A5C" w14:paraId="195B374F" w14:textId="77777777" w:rsidTr="000700F4">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041F98" w14:textId="77777777" w:rsidR="00167FCF" w:rsidRPr="00E82A5C" w:rsidRDefault="00167FCF" w:rsidP="000700F4">
            <w:pPr>
              <w:pStyle w:val="Tabletext1"/>
              <w:spacing w:before="0" w:after="0" w:line="254" w:lineRule="auto"/>
              <w:rPr>
                <w:rFonts w:asciiTheme="majorHAnsi" w:hAnsiTheme="majorHAnsi" w:cstheme="majorHAnsi"/>
                <w:b/>
                <w:sz w:val="21"/>
                <w:szCs w:val="21"/>
                <w:lang w:eastAsia="en-US"/>
              </w:rPr>
            </w:pPr>
          </w:p>
        </w:tc>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3CD214"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Group B</w:t>
            </w:r>
          </w:p>
        </w:tc>
        <w:tc>
          <w:tcPr>
            <w:tcW w:w="1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540428"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Group A</w:t>
            </w: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3069E4"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Increment</w:t>
            </w:r>
          </w:p>
        </w:tc>
      </w:tr>
      <w:tr w:rsidR="00167FCF" w:rsidRPr="00E82A5C" w14:paraId="7F48AD48" w14:textId="77777777" w:rsidTr="000700F4">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657F41"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Costs</w:t>
            </w:r>
          </w:p>
        </w:tc>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CFCB3C"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$1,180.00</w:t>
            </w:r>
          </w:p>
        </w:tc>
        <w:tc>
          <w:tcPr>
            <w:tcW w:w="1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B4A8D8"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$1,378.46</w:t>
            </w: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E3D76"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-$198.46</w:t>
            </w:r>
          </w:p>
        </w:tc>
      </w:tr>
      <w:tr w:rsidR="00167FCF" w:rsidRPr="00E82A5C" w14:paraId="27EA4A4C" w14:textId="77777777" w:rsidTr="000700F4">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2CA60F"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Incremental units</w:t>
            </w:r>
          </w:p>
        </w:tc>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EB4D84"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-0.08</w:t>
            </w:r>
          </w:p>
        </w:tc>
        <w:tc>
          <w:tcPr>
            <w:tcW w:w="1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09800B"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0.97</w:t>
            </w: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81FD97"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-1.05</w:t>
            </w:r>
          </w:p>
        </w:tc>
      </w:tr>
      <w:tr w:rsidR="00167FCF" w:rsidRPr="00E82A5C" w14:paraId="614C0956" w14:textId="77777777" w:rsidTr="000700F4">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31012D"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Cost per unit change</w:t>
            </w:r>
          </w:p>
        </w:tc>
        <w:tc>
          <w:tcPr>
            <w:tcW w:w="476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0704B3" w14:textId="77777777" w:rsidR="00167FCF" w:rsidRPr="00E82A5C" w:rsidRDefault="00167FCF" w:rsidP="000700F4">
            <w:pPr>
              <w:spacing w:after="0" w:line="240"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$189.42</w:t>
            </w:r>
          </w:p>
        </w:tc>
      </w:tr>
      <w:tr w:rsidR="00167FCF" w:rsidRPr="00E82A5C" w14:paraId="08225F84" w14:textId="77777777" w:rsidTr="000700F4">
        <w:tc>
          <w:tcPr>
            <w:tcW w:w="901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D0F1EEE"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b/>
                <w:sz w:val="21"/>
                <w:szCs w:val="21"/>
                <w:lang w:eastAsia="en-US"/>
              </w:rPr>
              <w:t xml:space="preserve">Incremental cost per reduction change in moderate-severe pain interference in participants assessed using </w:t>
            </w:r>
            <w:r w:rsidRPr="00E82A5C">
              <w:rPr>
                <w:rFonts w:asciiTheme="majorHAnsi" w:hAnsiTheme="majorHAnsi" w:cstheme="majorHAnsi"/>
                <w:b/>
                <w:sz w:val="21"/>
                <w:szCs w:val="21"/>
                <w:shd w:val="clear" w:color="auto" w:fill="D9D9D9"/>
                <w:lang w:eastAsia="en-US"/>
              </w:rPr>
              <w:t>the BPI</w:t>
            </w:r>
          </w:p>
        </w:tc>
      </w:tr>
      <w:tr w:rsidR="00167FCF" w:rsidRPr="00E82A5C" w14:paraId="3F1947C3" w14:textId="77777777" w:rsidTr="000700F4">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B6F045" w14:textId="77777777" w:rsidR="00167FCF" w:rsidRPr="00E82A5C" w:rsidRDefault="00167FCF" w:rsidP="000700F4">
            <w:pPr>
              <w:pStyle w:val="Tabletext1"/>
              <w:spacing w:before="0" w:after="0" w:line="254" w:lineRule="auto"/>
              <w:rPr>
                <w:rFonts w:asciiTheme="majorHAnsi" w:hAnsiTheme="majorHAnsi" w:cstheme="majorHAnsi"/>
                <w:b/>
                <w:sz w:val="21"/>
                <w:szCs w:val="21"/>
                <w:lang w:eastAsia="en-US"/>
              </w:rPr>
            </w:pPr>
          </w:p>
        </w:tc>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2C4C13"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Group B</w:t>
            </w:r>
          </w:p>
        </w:tc>
        <w:tc>
          <w:tcPr>
            <w:tcW w:w="1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6F59E8"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Group A</w:t>
            </w: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D8ED6E"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Increment</w:t>
            </w:r>
          </w:p>
        </w:tc>
      </w:tr>
      <w:tr w:rsidR="00167FCF" w:rsidRPr="00E82A5C" w14:paraId="797DEA88" w14:textId="77777777" w:rsidTr="000700F4">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E2E386"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Costs</w:t>
            </w:r>
          </w:p>
        </w:tc>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3F63CB"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$1,180.00</w:t>
            </w:r>
          </w:p>
        </w:tc>
        <w:tc>
          <w:tcPr>
            <w:tcW w:w="1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E453F7"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$1,378.46</w:t>
            </w: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75EFD0"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-$198.46</w:t>
            </w:r>
          </w:p>
        </w:tc>
      </w:tr>
      <w:tr w:rsidR="00167FCF" w:rsidRPr="00E82A5C" w14:paraId="5DBC999C" w14:textId="77777777" w:rsidTr="000700F4">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9B59CA"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Incremental change in proportion moderate-severe</w:t>
            </w:r>
          </w:p>
        </w:tc>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D09A49"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0.26</w:t>
            </w:r>
          </w:p>
        </w:tc>
        <w:tc>
          <w:tcPr>
            <w:tcW w:w="1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BBBEC1"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0.14</w:t>
            </w: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91E2F5"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0.12</w:t>
            </w:r>
          </w:p>
        </w:tc>
      </w:tr>
      <w:tr w:rsidR="00167FCF" w:rsidRPr="00E82A5C" w14:paraId="09CD4330" w14:textId="77777777" w:rsidTr="000700F4">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5DCFE3"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Cost per reduction in moderate-severe participants</w:t>
            </w:r>
          </w:p>
        </w:tc>
        <w:tc>
          <w:tcPr>
            <w:tcW w:w="476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FD059D" w14:textId="77777777" w:rsidR="00167FCF" w:rsidRPr="00E82A5C" w:rsidRDefault="00167FCF" w:rsidP="000700F4">
            <w:pPr>
              <w:spacing w:after="0" w:line="240"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1D6CA27F" w14:textId="77777777" w:rsidTr="000700F4">
        <w:tc>
          <w:tcPr>
            <w:tcW w:w="901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297322D"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b/>
                <w:sz w:val="21"/>
                <w:szCs w:val="21"/>
                <w:lang w:eastAsia="en-US"/>
              </w:rPr>
              <w:t xml:space="preserve">Incremental cost per reduction change in moderate-severe pain severity in participants assessed using </w:t>
            </w:r>
            <w:r w:rsidRPr="00E82A5C">
              <w:rPr>
                <w:rFonts w:asciiTheme="majorHAnsi" w:hAnsiTheme="majorHAnsi" w:cstheme="majorHAnsi"/>
                <w:b/>
                <w:sz w:val="21"/>
                <w:szCs w:val="21"/>
                <w:shd w:val="clear" w:color="auto" w:fill="D9D9D9"/>
                <w:lang w:eastAsia="en-US"/>
              </w:rPr>
              <w:t>the BPI</w:t>
            </w:r>
            <w:r w:rsidRPr="00E82A5C">
              <w:rPr>
                <w:rFonts w:asciiTheme="majorHAnsi" w:hAnsiTheme="majorHAnsi" w:cstheme="majorHAnsi"/>
                <w:b/>
                <w:sz w:val="21"/>
                <w:szCs w:val="21"/>
                <w:lang w:eastAsia="en-US"/>
              </w:rPr>
              <w:t xml:space="preserve"> </w:t>
            </w:r>
          </w:p>
        </w:tc>
      </w:tr>
      <w:tr w:rsidR="00167FCF" w:rsidRPr="00E82A5C" w14:paraId="61DB41CC" w14:textId="77777777" w:rsidTr="000700F4">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A293D0" w14:textId="77777777" w:rsidR="00167FCF" w:rsidRPr="00E82A5C" w:rsidRDefault="00167FCF" w:rsidP="000700F4">
            <w:pPr>
              <w:pStyle w:val="Tabletext1"/>
              <w:spacing w:before="0" w:after="0" w:line="254" w:lineRule="auto"/>
              <w:rPr>
                <w:rFonts w:asciiTheme="majorHAnsi" w:hAnsiTheme="majorHAnsi" w:cstheme="majorHAnsi"/>
                <w:b/>
                <w:sz w:val="21"/>
                <w:szCs w:val="21"/>
                <w:lang w:eastAsia="en-US"/>
              </w:rPr>
            </w:pPr>
          </w:p>
        </w:tc>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0D7CCF"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Group B</w:t>
            </w:r>
          </w:p>
        </w:tc>
        <w:tc>
          <w:tcPr>
            <w:tcW w:w="1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7A00EB"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Group A</w:t>
            </w: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820A8A"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Increment</w:t>
            </w:r>
          </w:p>
        </w:tc>
      </w:tr>
      <w:tr w:rsidR="00167FCF" w:rsidRPr="00E82A5C" w14:paraId="1759C8C6" w14:textId="77777777" w:rsidTr="000700F4">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781E01"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Costs</w:t>
            </w:r>
          </w:p>
        </w:tc>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23DF9C"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$1,180.00</w:t>
            </w:r>
          </w:p>
        </w:tc>
        <w:tc>
          <w:tcPr>
            <w:tcW w:w="1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4635F1"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$1,378.46</w:t>
            </w: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904954"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-$198.46</w:t>
            </w:r>
          </w:p>
        </w:tc>
      </w:tr>
      <w:tr w:rsidR="00167FCF" w:rsidRPr="00E82A5C" w14:paraId="281E4F19" w14:textId="77777777" w:rsidTr="000700F4">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7822AE"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Incremental change in proportion moderate-severe</w:t>
            </w:r>
          </w:p>
        </w:tc>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D74EE2"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0.109*</w:t>
            </w:r>
          </w:p>
        </w:tc>
        <w:tc>
          <w:tcPr>
            <w:tcW w:w="1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F9F1D7"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0.111*</w:t>
            </w: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BFB8B7"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-0.002*</w:t>
            </w:r>
          </w:p>
        </w:tc>
      </w:tr>
      <w:tr w:rsidR="00167FCF" w:rsidRPr="00E82A5C" w14:paraId="3BA6AAFC" w14:textId="77777777" w:rsidTr="000700F4">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CD4D6C"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Cost per reduction in moderate-severe participants</w:t>
            </w:r>
          </w:p>
        </w:tc>
        <w:tc>
          <w:tcPr>
            <w:tcW w:w="476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1FEBD2" w14:textId="77777777" w:rsidR="00167FCF" w:rsidRPr="00E82A5C" w:rsidRDefault="00167FCF" w:rsidP="000700F4">
            <w:pPr>
              <w:spacing w:after="0" w:line="240"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$99,231.13</w:t>
            </w:r>
          </w:p>
        </w:tc>
      </w:tr>
      <w:tr w:rsidR="00167FCF" w:rsidRPr="00E82A5C" w14:paraId="368C11C0" w14:textId="77777777" w:rsidTr="000700F4">
        <w:tc>
          <w:tcPr>
            <w:tcW w:w="901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3FA5B45"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b/>
                <w:sz w:val="21"/>
                <w:szCs w:val="21"/>
                <w:lang w:eastAsia="en-US"/>
              </w:rPr>
              <w:lastRenderedPageBreak/>
              <w:t xml:space="preserve">Incremental cost per unit </w:t>
            </w:r>
            <w:proofErr w:type="gramStart"/>
            <w:r w:rsidRPr="00E82A5C">
              <w:rPr>
                <w:rFonts w:asciiTheme="majorHAnsi" w:hAnsiTheme="majorHAnsi" w:cstheme="majorHAnsi"/>
                <w:b/>
                <w:sz w:val="21"/>
                <w:szCs w:val="21"/>
                <w:lang w:eastAsia="en-US"/>
              </w:rPr>
              <w:t>change</w:t>
            </w:r>
            <w:proofErr w:type="gramEnd"/>
            <w:r w:rsidRPr="00E82A5C">
              <w:rPr>
                <w:rFonts w:asciiTheme="majorHAnsi" w:hAnsiTheme="majorHAnsi" w:cstheme="majorHAnsi"/>
                <w:b/>
                <w:sz w:val="21"/>
                <w:szCs w:val="21"/>
                <w:lang w:eastAsia="en-US"/>
              </w:rPr>
              <w:t xml:space="preserve"> in participants achieving meaningful functional outcomes assessed using the </w:t>
            </w:r>
            <w:r w:rsidRPr="00E82A5C">
              <w:rPr>
                <w:rFonts w:asciiTheme="majorHAnsi" w:hAnsiTheme="majorHAnsi" w:cstheme="majorHAnsi"/>
                <w:b/>
                <w:sz w:val="21"/>
                <w:szCs w:val="21"/>
                <w:shd w:val="clear" w:color="auto" w:fill="D9D9D9"/>
                <w:lang w:eastAsia="en-US"/>
              </w:rPr>
              <w:t>PSEQ-2</w:t>
            </w:r>
            <w:r w:rsidRPr="00E82A5C">
              <w:rPr>
                <w:rFonts w:asciiTheme="majorHAnsi" w:hAnsiTheme="majorHAnsi" w:cstheme="majorHAnsi"/>
                <w:b/>
                <w:sz w:val="21"/>
                <w:szCs w:val="21"/>
                <w:lang w:eastAsia="en-US"/>
              </w:rPr>
              <w:t xml:space="preserve"> </w:t>
            </w:r>
          </w:p>
        </w:tc>
      </w:tr>
      <w:tr w:rsidR="00167FCF" w:rsidRPr="00E82A5C" w14:paraId="7DC0806A" w14:textId="77777777" w:rsidTr="000700F4">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91C89E" w14:textId="77777777" w:rsidR="00167FCF" w:rsidRPr="00E82A5C" w:rsidRDefault="00167FCF" w:rsidP="000700F4">
            <w:pPr>
              <w:pStyle w:val="Tabletext1"/>
              <w:spacing w:before="0" w:after="0" w:line="254" w:lineRule="auto"/>
              <w:rPr>
                <w:rFonts w:asciiTheme="majorHAnsi" w:hAnsiTheme="majorHAnsi" w:cstheme="majorHAnsi"/>
                <w:b/>
                <w:sz w:val="21"/>
                <w:szCs w:val="21"/>
                <w:lang w:eastAsia="en-US"/>
              </w:rPr>
            </w:pPr>
          </w:p>
        </w:tc>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CA3562"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Group B</w:t>
            </w:r>
          </w:p>
        </w:tc>
        <w:tc>
          <w:tcPr>
            <w:tcW w:w="1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6EBE3B"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Group A</w:t>
            </w: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8497CD"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Increment</w:t>
            </w:r>
          </w:p>
        </w:tc>
      </w:tr>
      <w:tr w:rsidR="00167FCF" w:rsidRPr="00E82A5C" w14:paraId="5650DD69" w14:textId="77777777" w:rsidTr="000700F4">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0B66C1"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Costs</w:t>
            </w:r>
          </w:p>
        </w:tc>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71EAE2"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$1,180.00</w:t>
            </w:r>
          </w:p>
        </w:tc>
        <w:tc>
          <w:tcPr>
            <w:tcW w:w="1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4CA1BD"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$1,378.46</w:t>
            </w: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E5AE00"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-$198.46</w:t>
            </w:r>
          </w:p>
        </w:tc>
      </w:tr>
      <w:tr w:rsidR="00167FCF" w:rsidRPr="00E82A5C" w14:paraId="54559F03" w14:textId="77777777" w:rsidTr="000700F4">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4AF3D0"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Incremental change</w:t>
            </w:r>
          </w:p>
        </w:tc>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785745"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0.13</w:t>
            </w:r>
          </w:p>
        </w:tc>
        <w:tc>
          <w:tcPr>
            <w:tcW w:w="1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B8AA56"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0.12</w:t>
            </w: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6B8EE4"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0.01</w:t>
            </w:r>
          </w:p>
        </w:tc>
      </w:tr>
      <w:tr w:rsidR="00167FCF" w:rsidRPr="00E82A5C" w14:paraId="1AEA04C7" w14:textId="77777777" w:rsidTr="000700F4">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C21C4A"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Cost per unit change</w:t>
            </w:r>
          </w:p>
        </w:tc>
        <w:tc>
          <w:tcPr>
            <w:tcW w:w="476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C439CA" w14:textId="77777777" w:rsidR="00167FCF" w:rsidRPr="00E82A5C" w:rsidRDefault="00167FCF" w:rsidP="000700F4">
            <w:pPr>
              <w:spacing w:after="0" w:line="240"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2EE02BA6" w14:textId="77777777" w:rsidTr="000700F4">
        <w:tc>
          <w:tcPr>
            <w:tcW w:w="901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EC60CA7" w14:textId="77777777" w:rsidR="00167FCF" w:rsidRPr="00E82A5C" w:rsidRDefault="00167FCF" w:rsidP="000700F4">
            <w:pPr>
              <w:pStyle w:val="Tabletext1"/>
              <w:spacing w:before="0" w:after="0" w:line="254" w:lineRule="auto"/>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 xml:space="preserve">Incremental cost per unit </w:t>
            </w:r>
            <w:proofErr w:type="gramStart"/>
            <w:r w:rsidRPr="00E82A5C">
              <w:rPr>
                <w:rFonts w:asciiTheme="majorHAnsi" w:hAnsiTheme="majorHAnsi" w:cstheme="majorHAnsi"/>
                <w:b/>
                <w:sz w:val="21"/>
                <w:szCs w:val="21"/>
                <w:lang w:eastAsia="en-US"/>
              </w:rPr>
              <w:t>change</w:t>
            </w:r>
            <w:proofErr w:type="gramEnd"/>
            <w:r w:rsidRPr="00E82A5C">
              <w:rPr>
                <w:rFonts w:asciiTheme="majorHAnsi" w:hAnsiTheme="majorHAnsi" w:cstheme="majorHAnsi"/>
                <w:b/>
                <w:sz w:val="21"/>
                <w:szCs w:val="21"/>
                <w:lang w:eastAsia="en-US"/>
              </w:rPr>
              <w:t xml:space="preserve"> in PBS script usage</w:t>
            </w:r>
          </w:p>
        </w:tc>
      </w:tr>
      <w:tr w:rsidR="00167FCF" w:rsidRPr="00E82A5C" w14:paraId="6FE18347" w14:textId="77777777" w:rsidTr="000700F4">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F755FF" w14:textId="77777777" w:rsidR="00167FCF" w:rsidRPr="00E82A5C" w:rsidRDefault="00167FCF" w:rsidP="000700F4">
            <w:pPr>
              <w:pStyle w:val="Tabletext1"/>
              <w:spacing w:before="0" w:after="0" w:line="254" w:lineRule="auto"/>
              <w:rPr>
                <w:rFonts w:asciiTheme="majorHAnsi" w:hAnsiTheme="majorHAnsi" w:cstheme="majorHAnsi"/>
                <w:b/>
                <w:sz w:val="21"/>
                <w:szCs w:val="21"/>
                <w:lang w:eastAsia="en-US"/>
              </w:rPr>
            </w:pPr>
          </w:p>
        </w:tc>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AAF78B"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Group B</w:t>
            </w:r>
          </w:p>
        </w:tc>
        <w:tc>
          <w:tcPr>
            <w:tcW w:w="1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E77C85"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Group A</w:t>
            </w: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A0B8E2"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Increment</w:t>
            </w:r>
          </w:p>
        </w:tc>
      </w:tr>
      <w:tr w:rsidR="00167FCF" w:rsidRPr="00E82A5C" w14:paraId="4EE85FCA" w14:textId="77777777" w:rsidTr="000700F4">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76238B"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Costs</w:t>
            </w:r>
          </w:p>
        </w:tc>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3E62F1"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$1,180.00</w:t>
            </w:r>
          </w:p>
        </w:tc>
        <w:tc>
          <w:tcPr>
            <w:tcW w:w="1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666A0D"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$1,378.46</w:t>
            </w: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FF5EE6"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-$198.46</w:t>
            </w:r>
          </w:p>
        </w:tc>
      </w:tr>
      <w:tr w:rsidR="00167FCF" w:rsidRPr="00E82A5C" w14:paraId="581255FB" w14:textId="77777777" w:rsidTr="000700F4">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AFB81A"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Incremental units</w:t>
            </w:r>
          </w:p>
        </w:tc>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36909E"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3.40</w:t>
            </w:r>
          </w:p>
        </w:tc>
        <w:tc>
          <w:tcPr>
            <w:tcW w:w="1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56C8B4"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2.56</w:t>
            </w: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5E69ED"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0.84</w:t>
            </w:r>
          </w:p>
        </w:tc>
      </w:tr>
      <w:tr w:rsidR="00167FCF" w:rsidRPr="00E82A5C" w14:paraId="75C950A0" w14:textId="77777777" w:rsidTr="000700F4">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795074"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Cost per unit change</w:t>
            </w:r>
          </w:p>
        </w:tc>
        <w:tc>
          <w:tcPr>
            <w:tcW w:w="476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105CEB" w14:textId="77777777" w:rsidR="00167FCF" w:rsidRPr="00E82A5C" w:rsidRDefault="00167FCF" w:rsidP="000700F4">
            <w:pPr>
              <w:spacing w:after="0" w:line="240"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3E1A9D67" w14:textId="77777777" w:rsidTr="000700F4">
        <w:tc>
          <w:tcPr>
            <w:tcW w:w="901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4726FF3D" w14:textId="77777777" w:rsidR="00167FCF" w:rsidRPr="00E82A5C" w:rsidRDefault="00167FCF" w:rsidP="000700F4">
            <w:pPr>
              <w:pStyle w:val="Tabletext1"/>
              <w:spacing w:before="0" w:after="0" w:line="254" w:lineRule="auto"/>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 xml:space="preserve">Incremental cost per unit </w:t>
            </w:r>
            <w:proofErr w:type="gramStart"/>
            <w:r w:rsidRPr="00E82A5C">
              <w:rPr>
                <w:rFonts w:asciiTheme="majorHAnsi" w:hAnsiTheme="majorHAnsi" w:cstheme="majorHAnsi"/>
                <w:b/>
                <w:sz w:val="21"/>
                <w:szCs w:val="21"/>
                <w:lang w:eastAsia="en-US"/>
              </w:rPr>
              <w:t>change</w:t>
            </w:r>
            <w:proofErr w:type="gramEnd"/>
            <w:r w:rsidRPr="00E82A5C">
              <w:rPr>
                <w:rFonts w:asciiTheme="majorHAnsi" w:hAnsiTheme="majorHAnsi" w:cstheme="majorHAnsi"/>
                <w:b/>
                <w:sz w:val="21"/>
                <w:szCs w:val="21"/>
                <w:lang w:eastAsia="en-US"/>
              </w:rPr>
              <w:t xml:space="preserve"> in MBS service usage</w:t>
            </w:r>
          </w:p>
        </w:tc>
      </w:tr>
      <w:tr w:rsidR="00167FCF" w:rsidRPr="00E82A5C" w14:paraId="45127692" w14:textId="77777777" w:rsidTr="000700F4">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1554E2" w14:textId="77777777" w:rsidR="00167FCF" w:rsidRPr="00E82A5C" w:rsidRDefault="00167FCF" w:rsidP="000700F4">
            <w:pPr>
              <w:pStyle w:val="Tabletext1"/>
              <w:spacing w:before="0" w:after="0" w:line="254" w:lineRule="auto"/>
              <w:rPr>
                <w:rFonts w:asciiTheme="majorHAnsi" w:hAnsiTheme="majorHAnsi" w:cstheme="majorHAnsi"/>
                <w:b/>
                <w:sz w:val="21"/>
                <w:szCs w:val="21"/>
                <w:lang w:eastAsia="en-US"/>
              </w:rPr>
            </w:pPr>
          </w:p>
        </w:tc>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661B20"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Group B</w:t>
            </w:r>
          </w:p>
        </w:tc>
        <w:tc>
          <w:tcPr>
            <w:tcW w:w="1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2B56DD"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Group A</w:t>
            </w: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B05DFC" w14:textId="77777777" w:rsidR="00167FCF" w:rsidRPr="00E82A5C" w:rsidRDefault="00167FCF" w:rsidP="000700F4">
            <w:pPr>
              <w:pStyle w:val="Tabletext1"/>
              <w:spacing w:before="0" w:after="0" w:line="254" w:lineRule="auto"/>
              <w:jc w:val="center"/>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Increment</w:t>
            </w:r>
          </w:p>
        </w:tc>
      </w:tr>
      <w:tr w:rsidR="00167FCF" w:rsidRPr="00E82A5C" w14:paraId="0655919A" w14:textId="77777777" w:rsidTr="000700F4">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5B99C6"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Costs</w:t>
            </w:r>
          </w:p>
        </w:tc>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273FDD"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$1,180.00</w:t>
            </w:r>
          </w:p>
        </w:tc>
        <w:tc>
          <w:tcPr>
            <w:tcW w:w="1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C9A95F"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$1,378.46</w:t>
            </w: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73822B"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-$198.46</w:t>
            </w:r>
          </w:p>
        </w:tc>
      </w:tr>
      <w:tr w:rsidR="00167FCF" w:rsidRPr="00E82A5C" w14:paraId="05758218" w14:textId="77777777" w:rsidTr="000700F4">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BF7C97"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Incremental units</w:t>
            </w:r>
          </w:p>
        </w:tc>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1B76D0"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4.44</w:t>
            </w:r>
          </w:p>
        </w:tc>
        <w:tc>
          <w:tcPr>
            <w:tcW w:w="1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A9C7C0"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2.64</w:t>
            </w: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6107CF" w14:textId="77777777" w:rsidR="00167FCF" w:rsidRPr="00E82A5C" w:rsidRDefault="00167FCF" w:rsidP="000700F4">
            <w:pPr>
              <w:pStyle w:val="Tabletext1"/>
              <w:spacing w:before="0" w:after="0"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1.80</w:t>
            </w:r>
          </w:p>
        </w:tc>
      </w:tr>
      <w:tr w:rsidR="00167FCF" w:rsidRPr="00E82A5C" w14:paraId="2D3EAEE3" w14:textId="77777777" w:rsidTr="000700F4">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0C89CB" w14:textId="77777777" w:rsidR="00167FCF" w:rsidRPr="00E82A5C" w:rsidRDefault="00167FCF" w:rsidP="000700F4">
            <w:pPr>
              <w:pStyle w:val="Tabletext1"/>
              <w:spacing w:before="0" w:after="0"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Cost per unit change</w:t>
            </w:r>
          </w:p>
        </w:tc>
        <w:tc>
          <w:tcPr>
            <w:tcW w:w="476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0EF7A0" w14:textId="77777777" w:rsidR="00167FCF" w:rsidRPr="00E82A5C" w:rsidRDefault="00167FCF" w:rsidP="000700F4">
            <w:pPr>
              <w:spacing w:after="0" w:line="240"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bl>
    <w:p w14:paraId="58C7F44F" w14:textId="77777777" w:rsidR="00167FCF" w:rsidRPr="00E82A5C" w:rsidRDefault="00167FCF" w:rsidP="00167FCF">
      <w:pPr>
        <w:spacing w:after="0" w:line="240" w:lineRule="auto"/>
        <w:jc w:val="both"/>
        <w:rPr>
          <w:rFonts w:asciiTheme="majorHAnsi" w:hAnsiTheme="majorHAnsi" w:cstheme="majorHAnsi"/>
          <w:i/>
          <w:iCs/>
          <w:sz w:val="18"/>
          <w:szCs w:val="18"/>
        </w:rPr>
      </w:pPr>
      <w:r w:rsidRPr="00E82A5C">
        <w:rPr>
          <w:rFonts w:asciiTheme="majorHAnsi" w:hAnsiTheme="majorHAnsi" w:cstheme="majorHAnsi"/>
          <w:i/>
          <w:iCs/>
          <w:sz w:val="18"/>
          <w:szCs w:val="18"/>
        </w:rPr>
        <w:t xml:space="preserve">Abbreviations: BPI: Brief pain inventory; CPMC, Chronic Pain </w:t>
      </w:r>
      <w:proofErr w:type="spellStart"/>
      <w:r w:rsidRPr="00E82A5C">
        <w:rPr>
          <w:rFonts w:asciiTheme="majorHAnsi" w:hAnsiTheme="majorHAnsi" w:cstheme="majorHAnsi"/>
          <w:i/>
          <w:iCs/>
          <w:sz w:val="18"/>
          <w:szCs w:val="18"/>
        </w:rPr>
        <w:t>MedsCheck</w:t>
      </w:r>
      <w:proofErr w:type="spellEnd"/>
      <w:r w:rsidRPr="00E82A5C">
        <w:rPr>
          <w:rFonts w:asciiTheme="majorHAnsi" w:hAnsiTheme="majorHAnsi" w:cstheme="majorHAnsi"/>
          <w:i/>
          <w:iCs/>
          <w:sz w:val="18"/>
          <w:szCs w:val="18"/>
        </w:rPr>
        <w:t>; MBS, Medicare benefits schedule; PBS, Pharmaceutical benefits scheme; QALY, Quality adjusted life years; PIH, Partners in health scale; PSEQ-2, Pain self-efficacy questionnaire; TAU, Treatment as usual</w:t>
      </w:r>
    </w:p>
    <w:p w14:paraId="09F45D3C" w14:textId="14838AEF" w:rsidR="00167FCF" w:rsidRPr="00E82A5C" w:rsidRDefault="00167FCF" w:rsidP="00167FCF">
      <w:pPr>
        <w:spacing w:after="0" w:line="240" w:lineRule="auto"/>
        <w:jc w:val="both"/>
        <w:rPr>
          <w:rFonts w:asciiTheme="majorHAnsi" w:hAnsiTheme="majorHAnsi" w:cstheme="majorHAnsi"/>
          <w:i/>
          <w:iCs/>
          <w:sz w:val="18"/>
          <w:szCs w:val="18"/>
        </w:rPr>
      </w:pPr>
      <w:r w:rsidRPr="00E82A5C">
        <w:rPr>
          <w:rFonts w:asciiTheme="majorHAnsi" w:hAnsiTheme="majorHAnsi" w:cstheme="majorHAnsi"/>
          <w:i/>
          <w:iCs/>
          <w:sz w:val="18"/>
          <w:szCs w:val="18"/>
        </w:rPr>
        <w:t>Note: For morphine units, pain interference, pain severity, MBS services and PBS scripts – lower outcome values are more desirable. For calculation purposes, the incremental gain in outcomes were inversed.</w:t>
      </w:r>
      <w:r w:rsidR="00DF7BE1" w:rsidRPr="00E82A5C">
        <w:rPr>
          <w:rFonts w:asciiTheme="majorHAnsi" w:hAnsiTheme="majorHAnsi" w:cstheme="majorHAnsi"/>
          <w:i/>
          <w:iCs/>
          <w:sz w:val="18"/>
          <w:szCs w:val="18"/>
        </w:rPr>
        <w:t xml:space="preserve"> </w:t>
      </w:r>
      <w:r w:rsidRPr="00E82A5C">
        <w:rPr>
          <w:rFonts w:asciiTheme="majorHAnsi" w:hAnsiTheme="majorHAnsi" w:cstheme="majorHAnsi"/>
          <w:i/>
          <w:iCs/>
          <w:sz w:val="18"/>
          <w:szCs w:val="18"/>
        </w:rPr>
        <w:t>Dominant has been used to indicate that the intervention is cheaper and provides greater outcomes compared to the comparator. Numbers calculated are indicative of the SW quadrant whereby the intervention is cheaper but has worse outcomes than the comparator.</w:t>
      </w:r>
    </w:p>
    <w:p w14:paraId="7EA974CD" w14:textId="77777777" w:rsidR="00167FCF" w:rsidRPr="00E82A5C" w:rsidRDefault="00167FCF" w:rsidP="00167FCF">
      <w:pPr>
        <w:spacing w:line="240" w:lineRule="auto"/>
        <w:jc w:val="both"/>
        <w:rPr>
          <w:rFonts w:asciiTheme="majorHAnsi" w:hAnsiTheme="majorHAnsi" w:cstheme="majorHAnsi"/>
          <w:i/>
          <w:iCs/>
          <w:sz w:val="18"/>
          <w:szCs w:val="18"/>
        </w:rPr>
      </w:pPr>
      <w:r w:rsidRPr="00E82A5C">
        <w:rPr>
          <w:rFonts w:asciiTheme="majorHAnsi" w:hAnsiTheme="majorHAnsi" w:cstheme="majorHAnsi"/>
          <w:i/>
          <w:iCs/>
          <w:sz w:val="18"/>
          <w:szCs w:val="18"/>
        </w:rPr>
        <w:t>* Three decimal places shown to demonstrate the difference between both groups</w:t>
      </w:r>
    </w:p>
    <w:p w14:paraId="45F2CA8B" w14:textId="0555638B" w:rsidR="00167FCF" w:rsidRPr="00E82A5C" w:rsidRDefault="00167FCF" w:rsidP="00167FCF">
      <w:pPr>
        <w:jc w:val="both"/>
        <w:rPr>
          <w:rFonts w:asciiTheme="majorHAnsi" w:hAnsiTheme="majorHAnsi" w:cstheme="majorHAnsi"/>
          <w:b/>
          <w:bCs/>
          <w:sz w:val="21"/>
          <w:szCs w:val="21"/>
        </w:rPr>
      </w:pPr>
      <w:r w:rsidRPr="00E82A5C">
        <w:rPr>
          <w:rFonts w:asciiTheme="majorHAnsi" w:hAnsiTheme="majorHAnsi" w:cstheme="majorHAnsi"/>
          <w:sz w:val="21"/>
          <w:szCs w:val="21"/>
        </w:rPr>
        <w:t xml:space="preserve">For brevity, results of the primary analysis (cost/QALY) are presented in </w:t>
      </w:r>
      <w:r w:rsidRPr="00E82A5C">
        <w:rPr>
          <w:rFonts w:asciiTheme="majorHAnsi" w:hAnsiTheme="majorHAnsi" w:cstheme="majorHAnsi"/>
          <w:sz w:val="21"/>
          <w:szCs w:val="21"/>
        </w:rPr>
        <w:fldChar w:fldCharType="begin"/>
      </w:r>
      <w:r w:rsidRPr="00E82A5C">
        <w:rPr>
          <w:rFonts w:asciiTheme="majorHAnsi" w:hAnsiTheme="majorHAnsi" w:cstheme="majorHAnsi"/>
          <w:sz w:val="21"/>
          <w:szCs w:val="21"/>
        </w:rPr>
        <w:instrText xml:space="preserve"> REF _Ref52535615 \h  \* MERGEFORMAT </w:instrText>
      </w:r>
      <w:r w:rsidRPr="00E82A5C">
        <w:rPr>
          <w:rFonts w:asciiTheme="majorHAnsi" w:hAnsiTheme="majorHAnsi" w:cstheme="majorHAnsi"/>
          <w:sz w:val="21"/>
          <w:szCs w:val="21"/>
        </w:rPr>
      </w:r>
      <w:r w:rsidRPr="00E82A5C">
        <w:rPr>
          <w:rFonts w:asciiTheme="majorHAnsi" w:hAnsiTheme="majorHAnsi" w:cstheme="majorHAnsi"/>
          <w:sz w:val="21"/>
          <w:szCs w:val="21"/>
        </w:rPr>
        <w:fldChar w:fldCharType="separate"/>
      </w:r>
      <w:r w:rsidR="001F7430" w:rsidRPr="00E82A5C">
        <w:rPr>
          <w:rFonts w:asciiTheme="majorHAnsi" w:hAnsiTheme="majorHAnsi" w:cstheme="majorHAnsi"/>
          <w:sz w:val="21"/>
          <w:szCs w:val="21"/>
        </w:rPr>
        <w:t xml:space="preserve">Table </w:t>
      </w:r>
      <w:r w:rsidR="001F7430">
        <w:rPr>
          <w:rFonts w:asciiTheme="majorHAnsi" w:hAnsiTheme="majorHAnsi" w:cstheme="majorHAnsi"/>
          <w:noProof/>
          <w:sz w:val="21"/>
          <w:szCs w:val="21"/>
        </w:rPr>
        <w:t>11</w:t>
      </w:r>
      <w:r w:rsidRPr="00E82A5C">
        <w:rPr>
          <w:rFonts w:asciiTheme="majorHAnsi" w:hAnsiTheme="majorHAnsi" w:cstheme="majorHAnsi"/>
          <w:sz w:val="21"/>
          <w:szCs w:val="21"/>
        </w:rPr>
        <w:fldChar w:fldCharType="end"/>
      </w:r>
      <w:r w:rsidRPr="00E82A5C">
        <w:rPr>
          <w:rFonts w:asciiTheme="majorHAnsi" w:hAnsiTheme="majorHAnsi" w:cstheme="majorHAnsi"/>
          <w:sz w:val="21"/>
          <w:szCs w:val="21"/>
        </w:rPr>
        <w:t>. Modelled results were most sensitive to hospitalisation and MBS costs in Groups A and B as well as B vs A. As with Groups A and B vs TAU, in all sensitivity analyses Group B is dominant (</w:t>
      </w:r>
      <w:proofErr w:type="gramStart"/>
      <w:r w:rsidRPr="00E82A5C">
        <w:rPr>
          <w:rFonts w:asciiTheme="majorHAnsi" w:hAnsiTheme="majorHAnsi" w:cstheme="majorHAnsi"/>
          <w:sz w:val="21"/>
          <w:szCs w:val="21"/>
        </w:rPr>
        <w:t>i.e.</w:t>
      </w:r>
      <w:proofErr w:type="gramEnd"/>
      <w:r w:rsidRPr="00E82A5C">
        <w:rPr>
          <w:rFonts w:asciiTheme="majorHAnsi" w:hAnsiTheme="majorHAnsi" w:cstheme="majorHAnsi"/>
          <w:sz w:val="21"/>
          <w:szCs w:val="21"/>
        </w:rPr>
        <w:t xml:space="preserve"> greater outcomes and lower costs) over Group A for cost per QALY. Consequently, individual ICERs calculated for each sensitivity analysis was not produced in </w:t>
      </w:r>
      <w:r w:rsidRPr="00E82A5C">
        <w:rPr>
          <w:rFonts w:asciiTheme="majorHAnsi" w:hAnsiTheme="majorHAnsi" w:cstheme="majorHAnsi"/>
          <w:sz w:val="21"/>
          <w:szCs w:val="21"/>
        </w:rPr>
        <w:fldChar w:fldCharType="begin"/>
      </w:r>
      <w:r w:rsidRPr="00E82A5C">
        <w:rPr>
          <w:rFonts w:asciiTheme="majorHAnsi" w:hAnsiTheme="majorHAnsi" w:cstheme="majorHAnsi"/>
          <w:sz w:val="21"/>
          <w:szCs w:val="21"/>
        </w:rPr>
        <w:instrText xml:space="preserve"> REF _Ref52535615 \h  \* MERGEFORMAT </w:instrText>
      </w:r>
      <w:r w:rsidRPr="00E82A5C">
        <w:rPr>
          <w:rFonts w:asciiTheme="majorHAnsi" w:hAnsiTheme="majorHAnsi" w:cstheme="majorHAnsi"/>
          <w:sz w:val="21"/>
          <w:szCs w:val="21"/>
        </w:rPr>
      </w:r>
      <w:r w:rsidRPr="00E82A5C">
        <w:rPr>
          <w:rFonts w:asciiTheme="majorHAnsi" w:hAnsiTheme="majorHAnsi" w:cstheme="majorHAnsi"/>
          <w:sz w:val="21"/>
          <w:szCs w:val="21"/>
        </w:rPr>
        <w:fldChar w:fldCharType="separate"/>
      </w:r>
      <w:r w:rsidR="001F7430" w:rsidRPr="00E82A5C">
        <w:rPr>
          <w:rFonts w:asciiTheme="majorHAnsi" w:hAnsiTheme="majorHAnsi" w:cstheme="majorHAnsi"/>
          <w:sz w:val="21"/>
          <w:szCs w:val="21"/>
        </w:rPr>
        <w:t xml:space="preserve">Table </w:t>
      </w:r>
      <w:r w:rsidR="001F7430">
        <w:rPr>
          <w:rFonts w:asciiTheme="majorHAnsi" w:hAnsiTheme="majorHAnsi" w:cstheme="majorHAnsi"/>
          <w:noProof/>
          <w:sz w:val="21"/>
          <w:szCs w:val="21"/>
        </w:rPr>
        <w:t>11</w:t>
      </w:r>
      <w:r w:rsidRPr="00E82A5C">
        <w:rPr>
          <w:rFonts w:asciiTheme="majorHAnsi" w:hAnsiTheme="majorHAnsi" w:cstheme="majorHAnsi"/>
          <w:sz w:val="21"/>
          <w:szCs w:val="21"/>
        </w:rPr>
        <w:fldChar w:fldCharType="end"/>
      </w:r>
      <w:r w:rsidRPr="00E82A5C">
        <w:rPr>
          <w:rFonts w:asciiTheme="majorHAnsi" w:hAnsiTheme="majorHAnsi" w:cstheme="majorHAnsi"/>
          <w:sz w:val="21"/>
          <w:szCs w:val="21"/>
        </w:rPr>
        <w:t xml:space="preserve">. </w:t>
      </w:r>
      <w:bookmarkStart w:id="85" w:name="_Ref51244124"/>
      <w:bookmarkStart w:id="86" w:name="_Toc50624398"/>
      <w:bookmarkStart w:id="87" w:name="_Toc51243933"/>
    </w:p>
    <w:p w14:paraId="0E5109E5" w14:textId="04D4476E" w:rsidR="00167FCF" w:rsidRPr="00E82A5C" w:rsidRDefault="00167FCF" w:rsidP="00167FCF">
      <w:pPr>
        <w:pStyle w:val="Caption"/>
        <w:tabs>
          <w:tab w:val="left" w:pos="1134"/>
        </w:tabs>
        <w:ind w:left="1134" w:hanging="1134"/>
        <w:rPr>
          <w:rFonts w:asciiTheme="majorHAnsi" w:hAnsiTheme="majorHAnsi" w:cstheme="majorHAnsi"/>
          <w:sz w:val="21"/>
          <w:szCs w:val="21"/>
          <w:lang w:eastAsia="en-US"/>
        </w:rPr>
      </w:pPr>
      <w:bookmarkStart w:id="88" w:name="_Ref52535615"/>
      <w:bookmarkStart w:id="89" w:name="_Toc52539192"/>
      <w:bookmarkStart w:id="90" w:name="_Toc58579977"/>
      <w:r w:rsidRPr="00E82A5C">
        <w:rPr>
          <w:rFonts w:asciiTheme="majorHAnsi" w:hAnsiTheme="majorHAnsi" w:cstheme="majorHAnsi"/>
          <w:sz w:val="21"/>
          <w:szCs w:val="21"/>
        </w:rPr>
        <w:t xml:space="preserve">Table </w:t>
      </w:r>
      <w:r w:rsidRPr="00E82A5C">
        <w:rPr>
          <w:rFonts w:asciiTheme="majorHAnsi" w:hAnsiTheme="majorHAnsi" w:cstheme="majorHAnsi"/>
          <w:sz w:val="21"/>
          <w:szCs w:val="21"/>
        </w:rPr>
        <w:fldChar w:fldCharType="begin"/>
      </w:r>
      <w:r w:rsidRPr="00E82A5C">
        <w:rPr>
          <w:rFonts w:asciiTheme="majorHAnsi" w:hAnsiTheme="majorHAnsi" w:cstheme="majorHAnsi"/>
          <w:sz w:val="21"/>
          <w:szCs w:val="21"/>
        </w:rPr>
        <w:instrText xml:space="preserve"> SEQ Table \* ARABIC </w:instrText>
      </w:r>
      <w:r w:rsidRPr="00E82A5C">
        <w:rPr>
          <w:rFonts w:asciiTheme="majorHAnsi" w:hAnsiTheme="majorHAnsi" w:cstheme="majorHAnsi"/>
          <w:sz w:val="21"/>
          <w:szCs w:val="21"/>
        </w:rPr>
        <w:fldChar w:fldCharType="separate"/>
      </w:r>
      <w:r w:rsidR="001F7430">
        <w:rPr>
          <w:rFonts w:asciiTheme="majorHAnsi" w:hAnsiTheme="majorHAnsi" w:cstheme="majorHAnsi"/>
          <w:noProof/>
          <w:sz w:val="21"/>
          <w:szCs w:val="21"/>
        </w:rPr>
        <w:t>11</w:t>
      </w:r>
      <w:r w:rsidRPr="00E82A5C">
        <w:rPr>
          <w:rFonts w:asciiTheme="majorHAnsi" w:hAnsiTheme="majorHAnsi" w:cstheme="majorHAnsi"/>
          <w:noProof/>
          <w:sz w:val="21"/>
          <w:szCs w:val="21"/>
        </w:rPr>
        <w:fldChar w:fldCharType="end"/>
      </w:r>
      <w:bookmarkEnd w:id="85"/>
      <w:bookmarkEnd w:id="88"/>
      <w:r w:rsidR="00E80B08" w:rsidRPr="00E82A5C">
        <w:rPr>
          <w:rFonts w:asciiTheme="majorHAnsi" w:hAnsiTheme="majorHAnsi" w:cstheme="majorHAnsi"/>
          <w:sz w:val="21"/>
          <w:szCs w:val="21"/>
        </w:rPr>
        <w:t xml:space="preserve">: </w:t>
      </w:r>
      <w:r w:rsidRPr="00E82A5C">
        <w:rPr>
          <w:rFonts w:asciiTheme="majorHAnsi" w:hAnsiTheme="majorHAnsi" w:cstheme="majorHAnsi"/>
          <w:sz w:val="21"/>
          <w:szCs w:val="21"/>
          <w:lang w:eastAsia="en-US"/>
        </w:rPr>
        <w:t>Key drivers of the economic model</w:t>
      </w:r>
      <w:bookmarkEnd w:id="86"/>
      <w:bookmarkEnd w:id="87"/>
      <w:bookmarkEnd w:id="89"/>
      <w:bookmarkEnd w:id="90"/>
    </w:p>
    <w:tbl>
      <w:tblPr>
        <w:tblW w:w="9019" w:type="dxa"/>
        <w:tblCellMar>
          <w:left w:w="10" w:type="dxa"/>
          <w:right w:w="10" w:type="dxa"/>
        </w:tblCellMar>
        <w:tblLook w:val="04A0" w:firstRow="1" w:lastRow="0" w:firstColumn="1" w:lastColumn="0" w:noHBand="0" w:noVBand="1"/>
      </w:tblPr>
      <w:tblGrid>
        <w:gridCol w:w="7981"/>
        <w:gridCol w:w="1038"/>
      </w:tblGrid>
      <w:tr w:rsidR="00167FCF" w:rsidRPr="00E82A5C" w14:paraId="55C4CBD7" w14:textId="77777777" w:rsidTr="000700F4">
        <w:trPr>
          <w:trHeight w:val="367"/>
        </w:trPr>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5F55009" w14:textId="77777777" w:rsidR="00167FCF" w:rsidRPr="00E82A5C" w:rsidRDefault="00167FCF" w:rsidP="000700F4">
            <w:pPr>
              <w:spacing w:after="0" w:line="240" w:lineRule="auto"/>
              <w:rPr>
                <w:rFonts w:asciiTheme="majorHAnsi" w:hAnsiTheme="majorHAnsi" w:cstheme="majorHAnsi"/>
                <w:b/>
                <w:bCs/>
                <w:sz w:val="21"/>
                <w:szCs w:val="21"/>
              </w:rPr>
            </w:pPr>
            <w:r w:rsidRPr="00E82A5C">
              <w:rPr>
                <w:rFonts w:asciiTheme="majorHAnsi" w:hAnsiTheme="majorHAnsi" w:cstheme="majorHAnsi"/>
                <w:b/>
                <w:bCs/>
                <w:sz w:val="21"/>
                <w:szCs w:val="21"/>
              </w:rPr>
              <w:t>Description</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F0C4BCD" w14:textId="77777777" w:rsidR="00167FCF" w:rsidRPr="00E82A5C" w:rsidRDefault="00167FCF" w:rsidP="000700F4">
            <w:pPr>
              <w:spacing w:after="0" w:line="240" w:lineRule="auto"/>
              <w:jc w:val="center"/>
              <w:rPr>
                <w:rFonts w:asciiTheme="majorHAnsi" w:hAnsiTheme="majorHAnsi" w:cstheme="majorHAnsi"/>
                <w:b/>
                <w:bCs/>
                <w:sz w:val="21"/>
                <w:szCs w:val="21"/>
              </w:rPr>
            </w:pPr>
            <w:r w:rsidRPr="00E82A5C">
              <w:rPr>
                <w:rFonts w:asciiTheme="majorHAnsi" w:hAnsiTheme="majorHAnsi" w:cstheme="majorHAnsi"/>
                <w:b/>
                <w:bCs/>
                <w:sz w:val="21"/>
                <w:szCs w:val="21"/>
              </w:rPr>
              <w:t>ICER</w:t>
            </w:r>
          </w:p>
        </w:tc>
      </w:tr>
      <w:tr w:rsidR="00167FCF" w:rsidRPr="00E82A5C" w14:paraId="4480C2AB" w14:textId="77777777" w:rsidTr="000700F4">
        <w:tc>
          <w:tcPr>
            <w:tcW w:w="9019"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hideMark/>
          </w:tcPr>
          <w:p w14:paraId="79CCE52C" w14:textId="77777777" w:rsidR="00167FCF" w:rsidRPr="00E82A5C" w:rsidRDefault="00167FCF" w:rsidP="000700F4">
            <w:pPr>
              <w:pStyle w:val="Tabletext1"/>
              <w:spacing w:line="254" w:lineRule="auto"/>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Group A</w:t>
            </w:r>
          </w:p>
        </w:tc>
      </w:tr>
      <w:tr w:rsidR="00167FCF" w:rsidRPr="00E82A5C" w14:paraId="3D7F67E6"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AB8F35D"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Base case</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45CF713" w14:textId="77777777" w:rsidR="00167FCF" w:rsidRPr="00E82A5C" w:rsidRDefault="00167FCF" w:rsidP="000700F4">
            <w:pPr>
              <w:pStyle w:val="Tabletext1"/>
              <w:spacing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71C0607E"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BC1ADC8"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Intervention hospitalisation costs increased from $438.16 to $514.40 (Upper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3034B995" w14:textId="77777777" w:rsidR="00167FCF" w:rsidRPr="00E82A5C" w:rsidRDefault="00167FCF" w:rsidP="000700F4">
            <w:pPr>
              <w:pStyle w:val="Tabletext1"/>
              <w:spacing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21D573B3"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C42BA08"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Intervention hospitalisation costs decreased from $438.16 to $361.93 (Lower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26E7B347" w14:textId="77777777" w:rsidR="00167FCF" w:rsidRPr="00E82A5C" w:rsidRDefault="00167FCF" w:rsidP="000700F4">
            <w:pPr>
              <w:pStyle w:val="Tabletext1"/>
              <w:spacing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4F1E94F0"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4C469C1"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Intervention emergency department presentation costs from $109.15 to $125.92 (Upper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4E19CEC7" w14:textId="77777777" w:rsidR="00167FCF" w:rsidRPr="00E82A5C" w:rsidRDefault="00167FCF" w:rsidP="000700F4">
            <w:pPr>
              <w:pStyle w:val="Tabletext1"/>
              <w:spacing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4D48F928"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344A390"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Intervention emergency department presentation costs from $109.15 to $92.39 (Lower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5B43A620" w14:textId="77777777" w:rsidR="00167FCF" w:rsidRPr="00E82A5C" w:rsidRDefault="00167FCF" w:rsidP="000700F4">
            <w:pPr>
              <w:pStyle w:val="Tabletext1"/>
              <w:spacing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108BC456"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38B6414"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Intervention CPMC Trial costs increased from $131.22 to $157.46 (20% relative increase)</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158B0000" w14:textId="77777777" w:rsidR="00167FCF" w:rsidRPr="00E82A5C" w:rsidRDefault="00167FCF" w:rsidP="000700F4">
            <w:pPr>
              <w:pStyle w:val="Tabletext1"/>
              <w:spacing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58BF8A9B"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CF7E3E4"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Intervention CPMC Trial costs decreased from $131.22 to $104.98 (20% relative decrease)</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2CEE9B10" w14:textId="77777777" w:rsidR="00167FCF" w:rsidRPr="00E82A5C" w:rsidRDefault="00167FCF" w:rsidP="000700F4">
            <w:pPr>
              <w:pStyle w:val="Tabletext1"/>
              <w:spacing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6EE991E9"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7353553"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Intervention PBS costs increased from $250.91 to $279.04 (Upper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5F4B82E6" w14:textId="77777777" w:rsidR="00167FCF" w:rsidRPr="00E82A5C" w:rsidRDefault="00167FCF" w:rsidP="000700F4">
            <w:pPr>
              <w:pStyle w:val="Tabletext1"/>
              <w:spacing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34D4FE16"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18F881D"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Intervention PBS costs decreased from $250.91 to $222.77 (Lower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4A658CBD" w14:textId="77777777" w:rsidR="00167FCF" w:rsidRPr="00E82A5C" w:rsidRDefault="00167FCF" w:rsidP="000700F4">
            <w:pPr>
              <w:pStyle w:val="Tabletext1"/>
              <w:spacing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040AD9EB"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A245A25"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lastRenderedPageBreak/>
              <w:t>Intervention MBS costs increased from $449.01 to $515.29 (Upper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0FA33A93" w14:textId="77777777" w:rsidR="00167FCF" w:rsidRPr="00E82A5C" w:rsidRDefault="00167FCF" w:rsidP="000700F4">
            <w:pPr>
              <w:pStyle w:val="Tabletext1"/>
              <w:spacing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01C48748"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F56CEE9"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Intervention MBS costs decreased from $449.01 to $382.73 (Lower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304C7F83" w14:textId="77777777" w:rsidR="00167FCF" w:rsidRPr="00E82A5C" w:rsidRDefault="00167FCF" w:rsidP="000700F4">
            <w:pPr>
              <w:pStyle w:val="Tabletext1"/>
              <w:spacing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3C578C2C"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B867B98"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Intervention QALYs increased from 0.63 to 0.65 (Upper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21405708" w14:textId="77777777" w:rsidR="00167FCF" w:rsidRPr="00E82A5C" w:rsidRDefault="00167FCF" w:rsidP="000700F4">
            <w:pPr>
              <w:pStyle w:val="Tabletext1"/>
              <w:spacing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77AA6FB6"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5A94BA8"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Intervention QALYs decreased from 0.65 to 0.61 (Lower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4AC80D13" w14:textId="77777777" w:rsidR="00167FCF" w:rsidRPr="00E82A5C" w:rsidRDefault="00167FCF" w:rsidP="000700F4">
            <w:pPr>
              <w:pStyle w:val="Tabletext1"/>
              <w:spacing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351740EE"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08C82D7"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TAU hospitalisation costs increased from $498.13 to $565.98 (Upper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09845756" w14:textId="77777777" w:rsidR="00167FCF" w:rsidRPr="00E82A5C" w:rsidRDefault="00167FCF" w:rsidP="000700F4">
            <w:pPr>
              <w:pStyle w:val="Tabletext1"/>
              <w:spacing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36A48D5B"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822B743"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TAU hospitalisation costs decreased from $498.13 to $430.29 (Lower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46DD6626" w14:textId="77777777" w:rsidR="00167FCF" w:rsidRPr="00E82A5C" w:rsidRDefault="00167FCF" w:rsidP="000700F4">
            <w:pPr>
              <w:pStyle w:val="Tabletext1"/>
              <w:spacing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4188C292"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1CFB5D2"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TAU emergency department presentation costs from $114.43 to $128.55 (Upper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787F2A5A" w14:textId="77777777" w:rsidR="00167FCF" w:rsidRPr="00E82A5C" w:rsidRDefault="00167FCF" w:rsidP="000700F4">
            <w:pPr>
              <w:pStyle w:val="Tabletext1"/>
              <w:spacing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342A0007"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69D28E4"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TAU emergency department presentation costs from $114.43 to $100.30 (Lower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4636821A" w14:textId="77777777" w:rsidR="00167FCF" w:rsidRPr="00E82A5C" w:rsidRDefault="00167FCF" w:rsidP="000700F4">
            <w:pPr>
              <w:pStyle w:val="Tabletext1"/>
              <w:spacing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31BF5447"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A4FEB8D"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TAU PBS costs increased from $310.94 to $345.80 (Upper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770C6659" w14:textId="77777777" w:rsidR="00167FCF" w:rsidRPr="00E82A5C" w:rsidRDefault="00167FCF" w:rsidP="000700F4">
            <w:pPr>
              <w:pStyle w:val="Tabletext1"/>
              <w:spacing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2F3D120F"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410E9A8"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TAU PBS costs decreased from $310.94 to $276.07 (Lower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67E09EE8" w14:textId="77777777" w:rsidR="00167FCF" w:rsidRPr="00E82A5C" w:rsidRDefault="00167FCF" w:rsidP="000700F4">
            <w:pPr>
              <w:pStyle w:val="Tabletext1"/>
              <w:spacing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2C95CDEC"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4EA92E1"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TAU MBS costs increased from $590.07 to $631.78 (Upper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46119BE1" w14:textId="77777777" w:rsidR="00167FCF" w:rsidRPr="00E82A5C" w:rsidRDefault="00167FCF" w:rsidP="000700F4">
            <w:pPr>
              <w:pStyle w:val="Tabletext1"/>
              <w:spacing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21503C01"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A099FA5"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TAU MBS costs decreased from $590.07 to $548.36 (Lower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2E3E264E" w14:textId="77777777" w:rsidR="00167FCF" w:rsidRPr="00E82A5C" w:rsidRDefault="00167FCF" w:rsidP="000700F4">
            <w:pPr>
              <w:pStyle w:val="Tabletext1"/>
              <w:spacing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32A3503D"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E1AB8A6"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TAU QALYs increased from 0.59 to 0.60 (Upper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022A7A52" w14:textId="77777777" w:rsidR="00167FCF" w:rsidRPr="00E82A5C" w:rsidRDefault="00167FCF" w:rsidP="000700F4">
            <w:pPr>
              <w:pStyle w:val="Tabletext1"/>
              <w:spacing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1CA972DD"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E4A13B2"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TAU QALYs decreased from 0.59 to 0.57 (Lower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3AE274D9" w14:textId="77777777" w:rsidR="00167FCF" w:rsidRPr="00E82A5C" w:rsidRDefault="00167FCF" w:rsidP="000700F4">
            <w:pPr>
              <w:pStyle w:val="Tabletext1"/>
              <w:spacing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72AFDAFD" w14:textId="77777777" w:rsidTr="000700F4">
        <w:tc>
          <w:tcPr>
            <w:tcW w:w="9019"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hideMark/>
          </w:tcPr>
          <w:p w14:paraId="2BA84D72" w14:textId="77777777" w:rsidR="00167FCF" w:rsidRPr="00E82A5C" w:rsidRDefault="00167FCF" w:rsidP="000700F4">
            <w:pPr>
              <w:pStyle w:val="Tabletext1"/>
              <w:spacing w:line="254" w:lineRule="auto"/>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Group B</w:t>
            </w:r>
          </w:p>
        </w:tc>
      </w:tr>
      <w:tr w:rsidR="00167FCF" w:rsidRPr="00E82A5C" w14:paraId="32E1F8DA"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F710E2D"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Base case</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0F39AE57" w14:textId="77777777" w:rsidR="00167FCF" w:rsidRPr="00E82A5C" w:rsidRDefault="00167FCF" w:rsidP="000700F4">
            <w:pPr>
              <w:pStyle w:val="Tabletext1"/>
              <w:spacing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2EC282A0"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2149458"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Intervention hospitalisation costs increased from $457.31 to $568.78 (Upper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0A8BC2F2" w14:textId="77777777" w:rsidR="00167FCF" w:rsidRPr="00E82A5C" w:rsidRDefault="00167FCF" w:rsidP="000700F4">
            <w:pPr>
              <w:pStyle w:val="Tabletext1"/>
              <w:spacing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448BA144"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719FD41"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Intervention hospitalisation costs decreased from $457.31 to $345.84 (Lower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3B158B3E" w14:textId="77777777" w:rsidR="00167FCF" w:rsidRPr="00E82A5C" w:rsidRDefault="00167FCF" w:rsidP="000700F4">
            <w:pPr>
              <w:pStyle w:val="Tabletext1"/>
              <w:spacing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69D64EBD"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BB67C14"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Intervention emergency department presentation costs from $101.65 to $125.67 (Upper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62C2E4F4" w14:textId="77777777" w:rsidR="00167FCF" w:rsidRPr="00E82A5C" w:rsidRDefault="00167FCF" w:rsidP="000700F4">
            <w:pPr>
              <w:pStyle w:val="Tabletext1"/>
              <w:spacing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573D8800"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D978A4A"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Intervention emergency department presentation costs from $101.65 to $77.63 (Lower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19A12CBA" w14:textId="77777777" w:rsidR="00167FCF" w:rsidRPr="00E82A5C" w:rsidRDefault="00167FCF" w:rsidP="000700F4">
            <w:pPr>
              <w:pStyle w:val="Tabletext1"/>
              <w:spacing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6300F3D9"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E975D2F"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Intervention CPMC Trial costs increased from $164.03 to $196.84 (20% relative increase)</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3FDED793" w14:textId="77777777" w:rsidR="00167FCF" w:rsidRPr="00E82A5C" w:rsidRDefault="00167FCF" w:rsidP="000700F4">
            <w:pPr>
              <w:pStyle w:val="Tabletext1"/>
              <w:spacing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67F98219"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697B6AE"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Intervention CPMC Trial costs decreased from $164.03 to $131.22 (20% relative decrease)</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75480BCC" w14:textId="77777777" w:rsidR="00167FCF" w:rsidRPr="00E82A5C" w:rsidRDefault="00167FCF" w:rsidP="000700F4">
            <w:pPr>
              <w:pStyle w:val="Tabletext1"/>
              <w:spacing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3EFFF900"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A00F5FC"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Intervention PBS costs increased from $145.94 to $172.42 (Upper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41E9BCE2" w14:textId="77777777" w:rsidR="00167FCF" w:rsidRPr="00E82A5C" w:rsidRDefault="00167FCF" w:rsidP="000700F4">
            <w:pPr>
              <w:pStyle w:val="Tabletext1"/>
              <w:spacing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3E5ED9C7"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D00591A"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Intervention PBS costs decreased from $145.94 to $119.45 (Lower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11672E10" w14:textId="77777777" w:rsidR="00167FCF" w:rsidRPr="00E82A5C" w:rsidRDefault="00167FCF" w:rsidP="000700F4">
            <w:pPr>
              <w:pStyle w:val="Tabletext1"/>
              <w:spacing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3FB2F46F"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7D58973"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Intervention MBS costs increased from $311.07 to $367.11 (Upper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3606D8AB" w14:textId="77777777" w:rsidR="00167FCF" w:rsidRPr="00E82A5C" w:rsidRDefault="00167FCF" w:rsidP="000700F4">
            <w:pPr>
              <w:pStyle w:val="Tabletext1"/>
              <w:spacing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444C7C19"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F5817C5"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Intervention MBS costs decreased from $311.07 to $255.03 (Lower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0194CB6B" w14:textId="77777777" w:rsidR="00167FCF" w:rsidRPr="00E82A5C" w:rsidRDefault="00167FCF" w:rsidP="000700F4">
            <w:pPr>
              <w:pStyle w:val="Tabletext1"/>
              <w:spacing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65171A94"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54195B6"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Intervention CPMC Trial QALYs increased from 0.70 to 0.73 (Upper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00194921" w14:textId="77777777" w:rsidR="00167FCF" w:rsidRPr="00E82A5C" w:rsidRDefault="00167FCF" w:rsidP="000700F4">
            <w:pPr>
              <w:pStyle w:val="Tabletext1"/>
              <w:spacing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43BBC567"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2638452"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Intervention CPMC Trial QALYs decreased from 0.70 to 0.67 (Lower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7ED81C1F" w14:textId="77777777" w:rsidR="00167FCF" w:rsidRPr="00E82A5C" w:rsidRDefault="00167FCF" w:rsidP="000700F4">
            <w:pPr>
              <w:pStyle w:val="Tabletext1"/>
              <w:spacing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6720AE0F"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590C8E0"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TAU hospitalisation costs increased from $495.91 to $568.47 (Upper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6E7705A6" w14:textId="77777777" w:rsidR="00167FCF" w:rsidRPr="00E82A5C" w:rsidRDefault="00167FCF" w:rsidP="000700F4">
            <w:pPr>
              <w:pStyle w:val="Tabletext1"/>
              <w:spacing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213443B4"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BC25FEC"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TAU hospitalisation costs decreased from $495.91 to $423.35 (Lower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1AE6BED9" w14:textId="77777777" w:rsidR="00167FCF" w:rsidRPr="00E82A5C" w:rsidRDefault="00167FCF" w:rsidP="000700F4">
            <w:pPr>
              <w:pStyle w:val="Tabletext1"/>
              <w:spacing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4973B9D1"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D16250F"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TAU emergency department presentation costs from $101.87 to $125.94 (Upper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05989408" w14:textId="77777777" w:rsidR="00167FCF" w:rsidRPr="00E82A5C" w:rsidRDefault="00167FCF" w:rsidP="000700F4">
            <w:pPr>
              <w:pStyle w:val="Tabletext1"/>
              <w:spacing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50BAA95C"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7AC68A1"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TAU emergency department presentation costs from $101.87 to $77.79 (Lower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2C36E34C" w14:textId="77777777" w:rsidR="00167FCF" w:rsidRPr="00E82A5C" w:rsidRDefault="00167FCF" w:rsidP="000700F4">
            <w:pPr>
              <w:pStyle w:val="Tabletext1"/>
              <w:spacing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7D773BD5"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4000497"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lastRenderedPageBreak/>
              <w:t>TAU PBS costs increased from $216.92 to $256.28 (Upper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2FBCEA5A" w14:textId="77777777" w:rsidR="00167FCF" w:rsidRPr="00E82A5C" w:rsidRDefault="00167FCF" w:rsidP="000700F4">
            <w:pPr>
              <w:pStyle w:val="Tabletext1"/>
              <w:spacing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7C6EE07C"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23F62F9"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TAU PBS costs decreased from $216.92 to $177.55 (Lower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34C4C964" w14:textId="77777777" w:rsidR="00167FCF" w:rsidRPr="00E82A5C" w:rsidRDefault="00167FCF" w:rsidP="000700F4">
            <w:pPr>
              <w:pStyle w:val="Tabletext1"/>
              <w:spacing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722F39B4"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4A6E91C"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TAU MBS costs increased from $560.16 to $599.89 (Upper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5249BEF2" w14:textId="77777777" w:rsidR="00167FCF" w:rsidRPr="00E82A5C" w:rsidRDefault="00167FCF" w:rsidP="000700F4">
            <w:pPr>
              <w:pStyle w:val="Tabletext1"/>
              <w:spacing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2F7561A7"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8C5AEE5"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TAU MBS costs decreased from $560.16 to $520.44 (Lower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72D34E72" w14:textId="77777777" w:rsidR="00167FCF" w:rsidRPr="00E82A5C" w:rsidRDefault="00167FCF" w:rsidP="000700F4">
            <w:pPr>
              <w:pStyle w:val="Tabletext1"/>
              <w:spacing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40ACEE80"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5300F6C"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TAU QALYs increased from 0.53 to 0.55 (Upper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5FCC6E36" w14:textId="77777777" w:rsidR="00167FCF" w:rsidRPr="00E82A5C" w:rsidRDefault="00167FCF" w:rsidP="000700F4">
            <w:pPr>
              <w:pStyle w:val="Tabletext1"/>
              <w:spacing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25D59BF2"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5467905"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TAU QALYs decreased from 0.53 to 0.51 (Lower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3B9D8A76" w14:textId="77777777" w:rsidR="00167FCF" w:rsidRPr="00E82A5C" w:rsidRDefault="00167FCF" w:rsidP="000700F4">
            <w:pPr>
              <w:pStyle w:val="Tabletext1"/>
              <w:spacing w:line="254"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537AB987" w14:textId="77777777" w:rsidTr="000700F4">
        <w:tc>
          <w:tcPr>
            <w:tcW w:w="9019"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hideMark/>
          </w:tcPr>
          <w:p w14:paraId="0ECC6CE8" w14:textId="77777777" w:rsidR="00167FCF" w:rsidRPr="00E82A5C" w:rsidRDefault="00167FCF" w:rsidP="000700F4">
            <w:pPr>
              <w:pStyle w:val="Tabletext1"/>
              <w:spacing w:line="254" w:lineRule="auto"/>
              <w:rPr>
                <w:rFonts w:asciiTheme="majorHAnsi" w:hAnsiTheme="majorHAnsi" w:cstheme="majorHAnsi"/>
                <w:b/>
                <w:sz w:val="21"/>
                <w:szCs w:val="21"/>
                <w:lang w:eastAsia="en-US"/>
              </w:rPr>
            </w:pPr>
            <w:r w:rsidRPr="00E82A5C">
              <w:rPr>
                <w:rFonts w:asciiTheme="majorHAnsi" w:hAnsiTheme="majorHAnsi" w:cstheme="majorHAnsi"/>
                <w:b/>
                <w:sz w:val="21"/>
                <w:szCs w:val="21"/>
                <w:lang w:eastAsia="en-US"/>
              </w:rPr>
              <w:t>Group B vs A</w:t>
            </w:r>
          </w:p>
        </w:tc>
      </w:tr>
      <w:tr w:rsidR="00167FCF" w:rsidRPr="00E82A5C" w14:paraId="12DC6E01"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62C4131"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Base case</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0ACDC3C7" w14:textId="77777777" w:rsidR="00167FCF" w:rsidRPr="00E82A5C" w:rsidRDefault="00167FCF" w:rsidP="000700F4">
            <w:pPr>
              <w:spacing w:after="0" w:line="240"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05E40217"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D74E57F"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Group B hospitalisation costs increased from $457.31 to $568.78 (Upper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7894F766" w14:textId="77777777" w:rsidR="00167FCF" w:rsidRPr="00E82A5C" w:rsidRDefault="00167FCF" w:rsidP="000700F4">
            <w:pPr>
              <w:spacing w:after="0" w:line="240"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2E429ECB"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730CD8D"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Group B hospitalisation costs decreased from $457.31 to $345.84 (Lower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464A5F9B" w14:textId="77777777" w:rsidR="00167FCF" w:rsidRPr="00E82A5C" w:rsidRDefault="00167FCF" w:rsidP="000700F4">
            <w:pPr>
              <w:spacing w:after="0" w:line="240"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7049D406"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CD29149"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Group B emergency department presentation costs from $101.65 to $125.67 (Upper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451C788F" w14:textId="77777777" w:rsidR="00167FCF" w:rsidRPr="00E82A5C" w:rsidRDefault="00167FCF" w:rsidP="000700F4">
            <w:pPr>
              <w:spacing w:after="0" w:line="240"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24281A95"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B57CE5C"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Group B emergency department presentation costs from $101.65 to $77.63 (Lower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529473B7" w14:textId="77777777" w:rsidR="00167FCF" w:rsidRPr="00E82A5C" w:rsidRDefault="00167FCF" w:rsidP="000700F4">
            <w:pPr>
              <w:spacing w:after="0" w:line="240"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6FB70217"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1909D92"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Group B CPMC Trial costs increased from $164.03 to $196.84 (20% relative increase)</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13F9C2E8" w14:textId="77777777" w:rsidR="00167FCF" w:rsidRPr="00E82A5C" w:rsidRDefault="00167FCF" w:rsidP="000700F4">
            <w:pPr>
              <w:spacing w:after="0" w:line="240"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1B81D098"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AD814F4"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Group B CPMC Trial costs decreased from $164.03 to $131.22 (20% relative decrease)</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2EA8C45C" w14:textId="77777777" w:rsidR="00167FCF" w:rsidRPr="00E82A5C" w:rsidRDefault="00167FCF" w:rsidP="000700F4">
            <w:pPr>
              <w:spacing w:after="0" w:line="240"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3A93E5DD"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E2C2285"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Group B PBS costs increased from $145.94 to $172.42 (Upper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5E353735" w14:textId="77777777" w:rsidR="00167FCF" w:rsidRPr="00E82A5C" w:rsidRDefault="00167FCF" w:rsidP="000700F4">
            <w:pPr>
              <w:spacing w:after="0" w:line="240"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49FFB00B"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6E6218E"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Group B PBS costs decreased from $145.94 to $119.45 (Lower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55A22F5C" w14:textId="77777777" w:rsidR="00167FCF" w:rsidRPr="00E82A5C" w:rsidRDefault="00167FCF" w:rsidP="000700F4">
            <w:pPr>
              <w:spacing w:after="0" w:line="240"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5A0B223A"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11164BE"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Group B MBS costs increased from $311.07 to $367.11 (Upper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4352C98E" w14:textId="77777777" w:rsidR="00167FCF" w:rsidRPr="00E82A5C" w:rsidRDefault="00167FCF" w:rsidP="000700F4">
            <w:pPr>
              <w:spacing w:after="0" w:line="240"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5D8F9873"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82CFC82"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Group B MBS costs decreased from $311.07 to $255.03 (Lower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70E00793" w14:textId="77777777" w:rsidR="00167FCF" w:rsidRPr="00E82A5C" w:rsidRDefault="00167FCF" w:rsidP="000700F4">
            <w:pPr>
              <w:spacing w:after="0" w:line="240"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5DCC0A55"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8D84BF7"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Group B trial incremental QALYs increased from 0.17 to 0.20 (Arbitrary 20% increase)</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4CE73AEA" w14:textId="77777777" w:rsidR="00167FCF" w:rsidRPr="00E82A5C" w:rsidRDefault="00167FCF" w:rsidP="000700F4">
            <w:pPr>
              <w:spacing w:after="0" w:line="240"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6D361869"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7B54B39"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Group B CPMC Trial QALYs decreased from 0.17 to 0.14 (Arbitrary 20% decrease)</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0113BC94" w14:textId="77777777" w:rsidR="00167FCF" w:rsidRPr="00E82A5C" w:rsidRDefault="00167FCF" w:rsidP="000700F4">
            <w:pPr>
              <w:spacing w:after="0" w:line="240"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6A8A2186"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F535926"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Group A hospitalisation costs increased from $438.16 to $514.40 (Upper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4B8FE67D" w14:textId="77777777" w:rsidR="00167FCF" w:rsidRPr="00E82A5C" w:rsidRDefault="00167FCF" w:rsidP="000700F4">
            <w:pPr>
              <w:spacing w:after="0" w:line="240"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184EB730"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03502E5"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Group A hospitalisation costs decreased from $438.16 to $361.93 (Lower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1CBCF6A4" w14:textId="77777777" w:rsidR="00167FCF" w:rsidRPr="00E82A5C" w:rsidRDefault="00167FCF" w:rsidP="000700F4">
            <w:pPr>
              <w:spacing w:after="0" w:line="240"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115735F2"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ED67C77"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Group A emergency department presentation costs from $109.15 to $125.92 (Upper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25719469" w14:textId="77777777" w:rsidR="00167FCF" w:rsidRPr="00E82A5C" w:rsidRDefault="00167FCF" w:rsidP="000700F4">
            <w:pPr>
              <w:spacing w:after="0" w:line="240"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33802BFE"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9BD486C"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Group A emergency department presentation costs from $109.15 to $92.39 (Lower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4D904A53" w14:textId="77777777" w:rsidR="00167FCF" w:rsidRPr="00E82A5C" w:rsidRDefault="00167FCF" w:rsidP="000700F4">
            <w:pPr>
              <w:spacing w:after="0" w:line="240"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24668790"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72480F2"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Group A CPMC Trial costs increased from $131.22 to $157.46 (20% relative increase)</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2E739D4E" w14:textId="77777777" w:rsidR="00167FCF" w:rsidRPr="00E82A5C" w:rsidRDefault="00167FCF" w:rsidP="000700F4">
            <w:pPr>
              <w:spacing w:after="0" w:line="240"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1A0BB40E"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C6B6B12"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Group A CPMC Trial costs decreased from $131.22 to $104.98 (20% relative decrease)</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0FF73728" w14:textId="77777777" w:rsidR="00167FCF" w:rsidRPr="00E82A5C" w:rsidRDefault="00167FCF" w:rsidP="000700F4">
            <w:pPr>
              <w:spacing w:after="0" w:line="240"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5E3C9FB3"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E072B3E"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Group A PBS costs increased from $250.91 to $279.04 (Upper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0412BF2C" w14:textId="77777777" w:rsidR="00167FCF" w:rsidRPr="00E82A5C" w:rsidRDefault="00167FCF" w:rsidP="000700F4">
            <w:pPr>
              <w:spacing w:after="0" w:line="240"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5F311BF5"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6C77004"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Group A PBS costs decreased from $250.91 to $222.77 (Lower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3C212910" w14:textId="77777777" w:rsidR="00167FCF" w:rsidRPr="00E82A5C" w:rsidRDefault="00167FCF" w:rsidP="000700F4">
            <w:pPr>
              <w:spacing w:after="0" w:line="240"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21D6136B"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A0A7B57"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Group A MBS costs increased from $449.01 to $515.29 (Upper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7F2AA3AD" w14:textId="77777777" w:rsidR="00167FCF" w:rsidRPr="00E82A5C" w:rsidRDefault="00167FCF" w:rsidP="000700F4">
            <w:pPr>
              <w:spacing w:after="0" w:line="240"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3055F4BB"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CB3B52E"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Group A MBS costs decreased from $449.01 to $382.73 (Lower bound of 95% CI)</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053A803A" w14:textId="77777777" w:rsidR="00167FCF" w:rsidRPr="00E82A5C" w:rsidRDefault="00167FCF" w:rsidP="000700F4">
            <w:pPr>
              <w:spacing w:after="0" w:line="240"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1A2FBE36"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C9A8498"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Group A CPMC Trial QALYs increased from 0.05 to 0.06 (arbitrary 20% increase)</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7EDDB32D" w14:textId="77777777" w:rsidR="00167FCF" w:rsidRPr="00E82A5C" w:rsidRDefault="00167FCF" w:rsidP="000700F4">
            <w:pPr>
              <w:spacing w:after="0" w:line="240"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r w:rsidR="00167FCF" w:rsidRPr="00E82A5C" w14:paraId="45B8F560" w14:textId="77777777" w:rsidTr="000700F4">
        <w:tc>
          <w:tcPr>
            <w:tcW w:w="80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4A0D0A5" w14:textId="77777777" w:rsidR="00167FCF" w:rsidRPr="00E82A5C" w:rsidRDefault="00167FCF" w:rsidP="000700F4">
            <w:pPr>
              <w:pStyle w:val="Tabletext1"/>
              <w:spacing w:line="254" w:lineRule="auto"/>
              <w:rPr>
                <w:rFonts w:asciiTheme="majorHAnsi" w:hAnsiTheme="majorHAnsi" w:cstheme="majorHAnsi"/>
                <w:sz w:val="21"/>
                <w:szCs w:val="21"/>
                <w:lang w:eastAsia="en-US"/>
              </w:rPr>
            </w:pPr>
            <w:r w:rsidRPr="00E82A5C">
              <w:rPr>
                <w:rFonts w:asciiTheme="majorHAnsi" w:hAnsiTheme="majorHAnsi" w:cstheme="majorHAnsi"/>
                <w:sz w:val="21"/>
                <w:szCs w:val="21"/>
                <w:lang w:eastAsia="en-US"/>
              </w:rPr>
              <w:t>Group A CPMC Trial QALYs decreased from 0.05 to 0.04 (arbitrary 20% decrease)</w:t>
            </w:r>
          </w:p>
        </w:tc>
        <w:tc>
          <w:tcPr>
            <w:tcW w:w="9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1871182B" w14:textId="77777777" w:rsidR="00167FCF" w:rsidRPr="00E82A5C" w:rsidRDefault="00167FCF" w:rsidP="000700F4">
            <w:pPr>
              <w:spacing w:after="0" w:line="240" w:lineRule="auto"/>
              <w:jc w:val="center"/>
              <w:rPr>
                <w:rFonts w:asciiTheme="majorHAnsi" w:hAnsiTheme="majorHAnsi" w:cstheme="majorHAnsi"/>
                <w:sz w:val="21"/>
                <w:szCs w:val="21"/>
                <w:lang w:eastAsia="en-US"/>
              </w:rPr>
            </w:pPr>
            <w:r w:rsidRPr="00E82A5C">
              <w:rPr>
                <w:rFonts w:asciiTheme="majorHAnsi" w:hAnsiTheme="majorHAnsi" w:cstheme="majorHAnsi"/>
                <w:sz w:val="21"/>
                <w:szCs w:val="21"/>
                <w:lang w:eastAsia="en-US"/>
              </w:rPr>
              <w:t>DOMINANT</w:t>
            </w:r>
          </w:p>
        </w:tc>
      </w:tr>
    </w:tbl>
    <w:p w14:paraId="63AA2FDA" w14:textId="77777777" w:rsidR="00167FCF" w:rsidRPr="00E82A5C" w:rsidRDefault="00167FCF" w:rsidP="00167FCF">
      <w:pPr>
        <w:spacing w:line="240" w:lineRule="auto"/>
        <w:jc w:val="both"/>
        <w:rPr>
          <w:rFonts w:asciiTheme="majorHAnsi" w:hAnsiTheme="majorHAnsi" w:cstheme="majorHAnsi"/>
          <w:i/>
          <w:iCs/>
          <w:sz w:val="18"/>
          <w:szCs w:val="18"/>
        </w:rPr>
      </w:pPr>
      <w:r w:rsidRPr="00E82A5C">
        <w:rPr>
          <w:rFonts w:asciiTheme="majorHAnsi" w:hAnsiTheme="majorHAnsi" w:cstheme="majorHAnsi"/>
          <w:i/>
          <w:iCs/>
          <w:sz w:val="18"/>
          <w:szCs w:val="18"/>
        </w:rPr>
        <w:t>Abbreviations: CI, confidence intervals; ICER, Incremental cost effectiveness ratio; MBS, Medicare benefits schedule; PBS, Pharmaceutical benefits scheme QALY, Quality adjusted life year.</w:t>
      </w:r>
    </w:p>
    <w:p w14:paraId="12FA9F15" w14:textId="77777777" w:rsidR="00167FCF" w:rsidRPr="00E82A5C" w:rsidRDefault="00167FCF" w:rsidP="00167FCF">
      <w:pPr>
        <w:jc w:val="both"/>
        <w:rPr>
          <w:rFonts w:asciiTheme="majorHAnsi" w:hAnsiTheme="majorHAnsi" w:cstheme="majorHAnsi"/>
          <w:sz w:val="21"/>
          <w:szCs w:val="21"/>
        </w:rPr>
      </w:pPr>
      <w:bookmarkStart w:id="91" w:name="_Toc50624278"/>
      <w:bookmarkStart w:id="92" w:name="_Toc51241472"/>
      <w:r w:rsidRPr="00E82A5C">
        <w:rPr>
          <w:rFonts w:asciiTheme="majorHAnsi" w:hAnsiTheme="majorHAnsi" w:cstheme="majorHAnsi"/>
          <w:sz w:val="21"/>
          <w:szCs w:val="21"/>
        </w:rPr>
        <w:t xml:space="preserve">There is a strong association between chronic pain and mental health conditions such as depression, </w:t>
      </w:r>
      <w:proofErr w:type="gramStart"/>
      <w:r w:rsidRPr="00E82A5C">
        <w:rPr>
          <w:rFonts w:asciiTheme="majorHAnsi" w:hAnsiTheme="majorHAnsi" w:cstheme="majorHAnsi"/>
          <w:sz w:val="21"/>
          <w:szCs w:val="21"/>
        </w:rPr>
        <w:t>anxiety</w:t>
      </w:r>
      <w:proofErr w:type="gramEnd"/>
      <w:r w:rsidRPr="00E82A5C">
        <w:rPr>
          <w:rFonts w:asciiTheme="majorHAnsi" w:hAnsiTheme="majorHAnsi" w:cstheme="majorHAnsi"/>
          <w:sz w:val="21"/>
          <w:szCs w:val="21"/>
        </w:rPr>
        <w:t xml:space="preserve"> or mental health problems in general. Pain is also associated with sleep disorders.</w:t>
      </w:r>
      <w:r w:rsidRPr="00E82A5C">
        <w:rPr>
          <w:rStyle w:val="EndnoteReference"/>
          <w:rFonts w:asciiTheme="majorHAnsi" w:hAnsiTheme="majorHAnsi" w:cstheme="majorHAnsi"/>
          <w:sz w:val="21"/>
          <w:szCs w:val="21"/>
        </w:rPr>
        <w:endnoteReference w:id="4"/>
      </w:r>
      <w:r w:rsidRPr="00E82A5C">
        <w:rPr>
          <w:rFonts w:asciiTheme="majorHAnsi" w:hAnsiTheme="majorHAnsi" w:cstheme="majorHAnsi"/>
          <w:sz w:val="21"/>
          <w:szCs w:val="21"/>
        </w:rPr>
        <w:t xml:space="preserve"> Consequently, additional </w:t>
      </w:r>
      <w:r w:rsidRPr="00E82A5C">
        <w:rPr>
          <w:rFonts w:asciiTheme="majorHAnsi" w:hAnsiTheme="majorHAnsi" w:cstheme="majorHAnsi"/>
          <w:sz w:val="21"/>
          <w:szCs w:val="21"/>
        </w:rPr>
        <w:lastRenderedPageBreak/>
        <w:t xml:space="preserve">codes analysed under system groups N03, N05 and N06 were included in the analysis (originally codes for N02A N02B, N02C, M01A and M02A were analysed which cover for opioids, anti-neuropathic, migraine medications and NSAIDs). These additional codes cover for anticonvulsants, </w:t>
      </w:r>
      <w:proofErr w:type="gramStart"/>
      <w:r w:rsidRPr="00E82A5C">
        <w:rPr>
          <w:rFonts w:asciiTheme="majorHAnsi" w:hAnsiTheme="majorHAnsi" w:cstheme="majorHAnsi"/>
          <w:sz w:val="21"/>
          <w:szCs w:val="21"/>
        </w:rPr>
        <w:t>benzodiazepines</w:t>
      </w:r>
      <w:proofErr w:type="gramEnd"/>
      <w:r w:rsidRPr="00E82A5C">
        <w:rPr>
          <w:rFonts w:asciiTheme="majorHAnsi" w:hAnsiTheme="majorHAnsi" w:cstheme="majorHAnsi"/>
          <w:sz w:val="21"/>
          <w:szCs w:val="21"/>
        </w:rPr>
        <w:t xml:space="preserve"> and antidepressants, respectively. When analysing results by system groups, every group (excluding NSAIDs) saw a decrease in scripts per patient in both Groups A and B. NSAID usage slightly increased by an average of 0.09 and 0.08 scripts per patient in Group A and B, respectively, but this gain was not statistically significant.</w:t>
      </w:r>
    </w:p>
    <w:p w14:paraId="33B596C9" w14:textId="77777777" w:rsidR="00167FCF" w:rsidRPr="00E82A5C" w:rsidRDefault="00167FCF" w:rsidP="00167FCF">
      <w:pPr>
        <w:jc w:val="both"/>
        <w:rPr>
          <w:rFonts w:asciiTheme="majorHAnsi" w:eastAsia="Calibri" w:hAnsiTheme="majorHAnsi" w:cstheme="majorHAnsi"/>
          <w:sz w:val="21"/>
          <w:szCs w:val="21"/>
          <w:lang w:eastAsia="en-US"/>
        </w:rPr>
      </w:pPr>
      <w:r w:rsidRPr="00E82A5C">
        <w:rPr>
          <w:rFonts w:asciiTheme="majorHAnsi" w:hAnsiTheme="majorHAnsi" w:cstheme="majorHAnsi"/>
          <w:sz w:val="21"/>
          <w:szCs w:val="21"/>
        </w:rPr>
        <w:t>An increase in Allied Health usage was observed in Group A (8.2% increase, 0.21 services), while service usage significantly declined in Group B (31.3% decrease, 0.76 services). This could be due to the additional contact with the pharmacist but smaller participant numbers in Group B at follow up may have meant any increase in service usage were unable to be detected.</w:t>
      </w:r>
    </w:p>
    <w:p w14:paraId="586672A9" w14:textId="77777777" w:rsidR="00167FCF" w:rsidRPr="00E82A5C" w:rsidRDefault="00167FCF" w:rsidP="00167FCF">
      <w:pPr>
        <w:pStyle w:val="Heading3"/>
        <w:rPr>
          <w:rFonts w:asciiTheme="majorHAnsi" w:hAnsiTheme="majorHAnsi" w:cstheme="majorHAnsi"/>
          <w:sz w:val="21"/>
          <w:szCs w:val="21"/>
        </w:rPr>
      </w:pPr>
      <w:r w:rsidRPr="00E82A5C">
        <w:rPr>
          <w:rFonts w:asciiTheme="majorHAnsi" w:hAnsiTheme="majorHAnsi" w:cstheme="majorHAnsi"/>
          <w:sz w:val="21"/>
          <w:szCs w:val="21"/>
        </w:rPr>
        <w:t>Estimated Extent of Use and Financial Implications</w:t>
      </w:r>
      <w:bookmarkEnd w:id="91"/>
      <w:bookmarkEnd w:id="92"/>
    </w:p>
    <w:p w14:paraId="6D49AED5" w14:textId="63A97558" w:rsidR="00167FCF" w:rsidRPr="00E82A5C" w:rsidRDefault="00167FCF" w:rsidP="00167FCF">
      <w:pPr>
        <w:jc w:val="both"/>
        <w:rPr>
          <w:rFonts w:asciiTheme="majorHAnsi" w:hAnsiTheme="majorHAnsi" w:cstheme="majorHAnsi"/>
          <w:sz w:val="21"/>
          <w:szCs w:val="21"/>
        </w:rPr>
      </w:pPr>
      <w:r w:rsidRPr="00E82A5C">
        <w:rPr>
          <w:rFonts w:asciiTheme="majorHAnsi" w:hAnsiTheme="majorHAnsi" w:cstheme="majorHAnsi"/>
          <w:sz w:val="21"/>
          <w:szCs w:val="21"/>
        </w:rPr>
        <w:t>An epidemiological approach was used to estimate the financial implications of the introduction of the CPMC intervention for chronic pain.</w:t>
      </w:r>
      <w:r w:rsidR="00DF7BE1" w:rsidRPr="00E82A5C">
        <w:rPr>
          <w:rFonts w:asciiTheme="majorHAnsi" w:hAnsiTheme="majorHAnsi" w:cstheme="majorHAnsi"/>
          <w:sz w:val="21"/>
          <w:szCs w:val="21"/>
        </w:rPr>
        <w:t xml:space="preserve"> </w:t>
      </w:r>
    </w:p>
    <w:p w14:paraId="3EC521BB" w14:textId="1D30F78F" w:rsidR="00167FCF" w:rsidRPr="00E82A5C" w:rsidRDefault="00167FCF" w:rsidP="00167FCF">
      <w:pPr>
        <w:jc w:val="both"/>
        <w:rPr>
          <w:rFonts w:asciiTheme="majorHAnsi" w:hAnsiTheme="majorHAnsi" w:cstheme="majorHAnsi"/>
          <w:sz w:val="21"/>
          <w:szCs w:val="21"/>
        </w:rPr>
      </w:pPr>
      <w:r w:rsidRPr="00E82A5C">
        <w:rPr>
          <w:rFonts w:asciiTheme="majorHAnsi" w:hAnsiTheme="majorHAnsi" w:cstheme="majorHAnsi"/>
          <w:sz w:val="21"/>
          <w:szCs w:val="21"/>
        </w:rPr>
        <w:t>Group B resulted in greater cost savings than Group A due to a greater number of MBS services averted. When comparing Group B to A, a cost to States and Territories is calculated. This is due to a greater number of hospitalisations avoided in Group A compared to Group B, which results in greater savings to States and Territories.</w:t>
      </w:r>
    </w:p>
    <w:p w14:paraId="5CCAE428" w14:textId="77777777" w:rsidR="00167FCF" w:rsidRPr="00E82A5C" w:rsidRDefault="00167FCF" w:rsidP="00167FCF">
      <w:pPr>
        <w:pStyle w:val="Heading3"/>
        <w:rPr>
          <w:rFonts w:asciiTheme="majorHAnsi" w:hAnsiTheme="majorHAnsi" w:cstheme="majorHAnsi"/>
          <w:sz w:val="21"/>
          <w:szCs w:val="21"/>
        </w:rPr>
      </w:pPr>
      <w:bookmarkStart w:id="93" w:name="_Toc395200754"/>
      <w:bookmarkEnd w:id="46"/>
      <w:bookmarkEnd w:id="47"/>
      <w:bookmarkEnd w:id="48"/>
      <w:r w:rsidRPr="00E82A5C">
        <w:rPr>
          <w:rFonts w:asciiTheme="majorHAnsi" w:hAnsiTheme="majorHAnsi" w:cstheme="majorHAnsi"/>
          <w:sz w:val="21"/>
          <w:szCs w:val="21"/>
        </w:rPr>
        <w:t>Consumer impact summary</w:t>
      </w:r>
    </w:p>
    <w:bookmarkEnd w:id="59"/>
    <w:p w14:paraId="6E9FC3E5" w14:textId="4D7A0A58" w:rsidR="00167FCF" w:rsidRPr="00E82A5C" w:rsidRDefault="00167FCF" w:rsidP="00167FCF">
      <w:pPr>
        <w:jc w:val="both"/>
        <w:rPr>
          <w:rFonts w:asciiTheme="majorHAnsi" w:hAnsiTheme="majorHAnsi" w:cstheme="majorHAnsi"/>
          <w:sz w:val="21"/>
          <w:szCs w:val="21"/>
        </w:rPr>
      </w:pPr>
      <w:r w:rsidRPr="00E82A5C">
        <w:rPr>
          <w:rFonts w:asciiTheme="majorHAnsi" w:hAnsiTheme="majorHAnsi" w:cstheme="majorHAnsi"/>
          <w:sz w:val="21"/>
          <w:szCs w:val="21"/>
        </w:rPr>
        <w:t xml:space="preserve">In a participant survey, undertaken as part of the evaluation, that had a total of 186 completed responses, participants were asked at the conclusion of their CPMC intervention to reflect on whether they felt their knowledge and understanding of their chronic pain medications had changed </w:t>
      </w:r>
      <w:proofErr w:type="gramStart"/>
      <w:r w:rsidRPr="00E82A5C">
        <w:rPr>
          <w:rFonts w:asciiTheme="majorHAnsi" w:hAnsiTheme="majorHAnsi" w:cstheme="majorHAnsi"/>
          <w:sz w:val="21"/>
          <w:szCs w:val="21"/>
        </w:rPr>
        <w:t>as a result of</w:t>
      </w:r>
      <w:proofErr w:type="gramEnd"/>
      <w:r w:rsidRPr="00E82A5C">
        <w:rPr>
          <w:rFonts w:asciiTheme="majorHAnsi" w:hAnsiTheme="majorHAnsi" w:cstheme="majorHAnsi"/>
          <w:sz w:val="21"/>
          <w:szCs w:val="21"/>
        </w:rPr>
        <w:t xml:space="preserve"> the intervention.</w:t>
      </w:r>
      <w:r w:rsidR="00DF7BE1" w:rsidRPr="00E82A5C">
        <w:rPr>
          <w:rFonts w:asciiTheme="majorHAnsi" w:hAnsiTheme="majorHAnsi" w:cstheme="majorHAnsi"/>
          <w:sz w:val="21"/>
          <w:szCs w:val="21"/>
        </w:rPr>
        <w:t xml:space="preserve"> </w:t>
      </w:r>
      <w:r w:rsidRPr="00E82A5C">
        <w:rPr>
          <w:rFonts w:asciiTheme="majorHAnsi" w:hAnsiTheme="majorHAnsi" w:cstheme="majorHAnsi"/>
          <w:sz w:val="21"/>
          <w:szCs w:val="21"/>
        </w:rPr>
        <w:t xml:space="preserve">A large majority of the participants (81.7%) responded that they felt their overall knowledge and understanding of their chronic pain medication had improved </w:t>
      </w:r>
      <w:proofErr w:type="gramStart"/>
      <w:r w:rsidRPr="00E82A5C">
        <w:rPr>
          <w:rFonts w:asciiTheme="majorHAnsi" w:hAnsiTheme="majorHAnsi" w:cstheme="majorHAnsi"/>
          <w:sz w:val="21"/>
          <w:szCs w:val="21"/>
        </w:rPr>
        <w:t>as a result of</w:t>
      </w:r>
      <w:proofErr w:type="gramEnd"/>
      <w:r w:rsidRPr="00E82A5C">
        <w:rPr>
          <w:rFonts w:asciiTheme="majorHAnsi" w:hAnsiTheme="majorHAnsi" w:cstheme="majorHAnsi"/>
          <w:sz w:val="21"/>
          <w:szCs w:val="21"/>
        </w:rPr>
        <w:t xml:space="preserve"> the intervention and around a fifth reported noticing a definite improvement that has made a real and worthwhile difference.</w:t>
      </w:r>
      <w:r w:rsidR="00DF7BE1" w:rsidRPr="00E82A5C">
        <w:rPr>
          <w:rFonts w:asciiTheme="majorHAnsi" w:hAnsiTheme="majorHAnsi" w:cstheme="majorHAnsi"/>
          <w:sz w:val="21"/>
          <w:szCs w:val="21"/>
        </w:rPr>
        <w:t xml:space="preserve"> </w:t>
      </w:r>
      <w:r w:rsidRPr="00E82A5C">
        <w:rPr>
          <w:rFonts w:asciiTheme="majorHAnsi" w:hAnsiTheme="majorHAnsi" w:cstheme="majorHAnsi"/>
          <w:sz w:val="21"/>
          <w:szCs w:val="21"/>
        </w:rPr>
        <w:t xml:space="preserve"> </w:t>
      </w:r>
    </w:p>
    <w:p w14:paraId="022B2194" w14:textId="34929CBA" w:rsidR="00167FCF" w:rsidRPr="00E82A5C" w:rsidRDefault="00167FCF" w:rsidP="00167FCF">
      <w:pPr>
        <w:jc w:val="both"/>
        <w:rPr>
          <w:rFonts w:asciiTheme="majorHAnsi" w:eastAsia="Calibri" w:hAnsiTheme="majorHAnsi" w:cstheme="majorHAnsi"/>
          <w:sz w:val="21"/>
          <w:szCs w:val="21"/>
          <w:lang w:eastAsia="en-US"/>
        </w:rPr>
      </w:pPr>
      <w:r w:rsidRPr="00E82A5C">
        <w:rPr>
          <w:rFonts w:asciiTheme="majorHAnsi" w:eastAsia="Calibri" w:hAnsiTheme="majorHAnsi" w:cstheme="majorHAnsi"/>
          <w:sz w:val="21"/>
          <w:szCs w:val="21"/>
          <w:lang w:eastAsia="en-US"/>
        </w:rPr>
        <w:t>Overall, participants described the CPMC intervention as “great”, “worthwhile” and “an excellent opportunity”.</w:t>
      </w:r>
      <w:r w:rsidR="00DF7BE1" w:rsidRPr="00E82A5C">
        <w:rPr>
          <w:rFonts w:asciiTheme="majorHAnsi" w:eastAsia="Calibri" w:hAnsiTheme="majorHAnsi" w:cstheme="majorHAnsi"/>
          <w:sz w:val="21"/>
          <w:szCs w:val="21"/>
          <w:lang w:eastAsia="en-US"/>
        </w:rPr>
        <w:t xml:space="preserve"> </w:t>
      </w:r>
      <w:r w:rsidRPr="00E82A5C">
        <w:rPr>
          <w:rFonts w:asciiTheme="majorHAnsi" w:eastAsia="Calibri" w:hAnsiTheme="majorHAnsi" w:cstheme="majorHAnsi"/>
          <w:sz w:val="21"/>
          <w:szCs w:val="21"/>
          <w:lang w:eastAsia="en-US"/>
        </w:rPr>
        <w:t xml:space="preserve">Other qualitative feedback obtained from participants indicated that participating in the CPMC Trial had helped improved their knowledge about the causes of their chronic pain, medications they were taking and their effects, pain management techniques other than medication, and the importance of a healthy diet and regular physical activity. </w:t>
      </w:r>
    </w:p>
    <w:p w14:paraId="4BB3E822" w14:textId="77777777" w:rsidR="00167FCF" w:rsidRPr="00E82A5C" w:rsidRDefault="00167FCF" w:rsidP="00167FCF">
      <w:pPr>
        <w:pStyle w:val="Heading3"/>
        <w:rPr>
          <w:rFonts w:asciiTheme="majorHAnsi" w:hAnsiTheme="majorHAnsi" w:cstheme="majorHAnsi"/>
          <w:sz w:val="21"/>
          <w:szCs w:val="21"/>
        </w:rPr>
      </w:pPr>
      <w:bookmarkStart w:id="94" w:name="_Toc445464005"/>
      <w:bookmarkStart w:id="95" w:name="_Toc51241474"/>
      <w:bookmarkEnd w:id="93"/>
      <w:r w:rsidRPr="00E82A5C">
        <w:rPr>
          <w:rFonts w:asciiTheme="majorHAnsi" w:hAnsiTheme="majorHAnsi" w:cstheme="majorHAnsi"/>
          <w:sz w:val="21"/>
          <w:szCs w:val="21"/>
        </w:rPr>
        <w:t>Other Relevant Considerations</w:t>
      </w:r>
      <w:bookmarkEnd w:id="94"/>
      <w:bookmarkEnd w:id="95"/>
    </w:p>
    <w:p w14:paraId="4FDD3120" w14:textId="6AD1B3E5" w:rsidR="00167FCF" w:rsidRPr="00E82A5C" w:rsidRDefault="00167FCF" w:rsidP="00167FCF">
      <w:pPr>
        <w:jc w:val="both"/>
        <w:rPr>
          <w:rFonts w:asciiTheme="majorHAnsi" w:hAnsiTheme="majorHAnsi" w:cstheme="majorHAnsi"/>
          <w:sz w:val="21"/>
          <w:szCs w:val="21"/>
        </w:rPr>
      </w:pPr>
      <w:r w:rsidRPr="00E82A5C">
        <w:rPr>
          <w:rFonts w:asciiTheme="majorHAnsi" w:hAnsiTheme="majorHAnsi" w:cstheme="majorHAnsi"/>
          <w:sz w:val="21"/>
          <w:szCs w:val="21"/>
        </w:rPr>
        <w:t>The pharmacist’s experience of providing CPMC services was examined via a Pharmacist Satisfaction Survey, which had a low response rate of 43 completed responses. This explored the impact of completing training, assessing the consistency of service delivery and by determining pharmacists’ perception of the ease and usefulness of the CPMC Trial resources.</w:t>
      </w:r>
      <w:r w:rsidR="00DF7BE1" w:rsidRPr="00E82A5C">
        <w:rPr>
          <w:rFonts w:asciiTheme="majorHAnsi" w:hAnsiTheme="majorHAnsi" w:cstheme="majorHAnsi"/>
          <w:sz w:val="21"/>
          <w:szCs w:val="21"/>
        </w:rPr>
        <w:t xml:space="preserve"> </w:t>
      </w:r>
      <w:r w:rsidRPr="00E82A5C">
        <w:rPr>
          <w:rFonts w:asciiTheme="majorHAnsi" w:hAnsiTheme="majorHAnsi" w:cstheme="majorHAnsi"/>
          <w:sz w:val="21"/>
          <w:szCs w:val="21"/>
        </w:rPr>
        <w:t>In summary:</w:t>
      </w:r>
    </w:p>
    <w:p w14:paraId="73B2821F" w14:textId="77777777" w:rsidR="00167FCF" w:rsidRPr="00E82A5C" w:rsidRDefault="00167FCF" w:rsidP="00167FCF">
      <w:pPr>
        <w:pStyle w:val="ListParagraph"/>
        <w:numPr>
          <w:ilvl w:val="0"/>
          <w:numId w:val="23"/>
        </w:numPr>
        <w:spacing w:after="160"/>
        <w:jc w:val="both"/>
        <w:textAlignment w:val="auto"/>
        <w:rPr>
          <w:rFonts w:asciiTheme="majorHAnsi" w:hAnsiTheme="majorHAnsi" w:cstheme="majorHAnsi"/>
          <w:sz w:val="21"/>
          <w:szCs w:val="21"/>
        </w:rPr>
      </w:pPr>
      <w:r w:rsidRPr="00E82A5C">
        <w:rPr>
          <w:rFonts w:asciiTheme="majorHAnsi" w:hAnsiTheme="majorHAnsi" w:cstheme="majorHAnsi"/>
          <w:sz w:val="21"/>
          <w:szCs w:val="21"/>
        </w:rPr>
        <w:lastRenderedPageBreak/>
        <w:t xml:space="preserve">Only just over half of the participants (n=24) reported that the CPMC Trial had a moderate to very high impact on improving their job satisfaction. </w:t>
      </w:r>
    </w:p>
    <w:p w14:paraId="2236D5E0" w14:textId="77777777" w:rsidR="00167FCF" w:rsidRPr="00E82A5C" w:rsidRDefault="00167FCF" w:rsidP="00167FCF">
      <w:pPr>
        <w:pStyle w:val="ListParagraph"/>
        <w:numPr>
          <w:ilvl w:val="0"/>
          <w:numId w:val="24"/>
        </w:numPr>
        <w:spacing w:after="160"/>
        <w:jc w:val="both"/>
        <w:textAlignment w:val="auto"/>
        <w:rPr>
          <w:rFonts w:asciiTheme="majorHAnsi" w:hAnsiTheme="majorHAnsi" w:cstheme="majorHAnsi"/>
          <w:sz w:val="21"/>
          <w:szCs w:val="21"/>
        </w:rPr>
      </w:pPr>
      <w:r w:rsidRPr="00E82A5C">
        <w:rPr>
          <w:rFonts w:asciiTheme="majorHAnsi" w:hAnsiTheme="majorHAnsi" w:cstheme="majorHAnsi"/>
          <w:sz w:val="21"/>
          <w:szCs w:val="21"/>
        </w:rPr>
        <w:t>The perceived ease of the CPMC Trial was mixed. ‘Following the intervention protocol’ and ‘using the mini-</w:t>
      </w:r>
      <w:proofErr w:type="spellStart"/>
      <w:r w:rsidRPr="00E82A5C">
        <w:rPr>
          <w:rFonts w:asciiTheme="majorHAnsi" w:hAnsiTheme="majorHAnsi" w:cstheme="majorHAnsi"/>
          <w:sz w:val="21"/>
          <w:szCs w:val="21"/>
        </w:rPr>
        <w:t>ePPOC</w:t>
      </w:r>
      <w:proofErr w:type="spellEnd"/>
      <w:r w:rsidRPr="00E82A5C">
        <w:rPr>
          <w:rFonts w:asciiTheme="majorHAnsi" w:hAnsiTheme="majorHAnsi" w:cstheme="majorHAnsi"/>
          <w:sz w:val="21"/>
          <w:szCs w:val="21"/>
        </w:rPr>
        <w:t xml:space="preserve"> tool’ were rated to be the easiest tools to use, and ‘developing an action plan’ was rated as being harder to perform. </w:t>
      </w:r>
    </w:p>
    <w:p w14:paraId="2CB7BA88" w14:textId="77777777" w:rsidR="00167FCF" w:rsidRPr="00E82A5C" w:rsidRDefault="00167FCF" w:rsidP="00167FCF">
      <w:pPr>
        <w:pStyle w:val="ListParagraph"/>
        <w:numPr>
          <w:ilvl w:val="0"/>
          <w:numId w:val="25"/>
        </w:numPr>
        <w:spacing w:after="160"/>
        <w:jc w:val="both"/>
        <w:textAlignment w:val="auto"/>
        <w:rPr>
          <w:rFonts w:asciiTheme="majorHAnsi" w:hAnsiTheme="majorHAnsi" w:cstheme="majorHAnsi"/>
          <w:sz w:val="21"/>
          <w:szCs w:val="21"/>
        </w:rPr>
      </w:pPr>
      <w:r w:rsidRPr="00E82A5C">
        <w:rPr>
          <w:rFonts w:asciiTheme="majorHAnsi" w:hAnsiTheme="majorHAnsi" w:cstheme="majorHAnsi"/>
          <w:sz w:val="21"/>
          <w:szCs w:val="21"/>
        </w:rPr>
        <w:t xml:space="preserve">Nearly two thirds of pharmacists reported that the participant education resources were useful (26 of 43, or 60%). </w:t>
      </w:r>
    </w:p>
    <w:p w14:paraId="1F7BCA2D" w14:textId="3B3F0D8C" w:rsidR="00167FCF" w:rsidRPr="00E82A5C" w:rsidRDefault="00167FCF" w:rsidP="00167FCF">
      <w:pPr>
        <w:pStyle w:val="ListParagraph"/>
        <w:numPr>
          <w:ilvl w:val="0"/>
          <w:numId w:val="25"/>
        </w:numPr>
        <w:spacing w:after="160"/>
        <w:jc w:val="both"/>
        <w:textAlignment w:val="auto"/>
        <w:rPr>
          <w:rFonts w:asciiTheme="majorHAnsi" w:hAnsiTheme="majorHAnsi" w:cstheme="majorHAnsi"/>
          <w:sz w:val="21"/>
          <w:szCs w:val="21"/>
        </w:rPr>
      </w:pPr>
      <w:r w:rsidRPr="00E82A5C">
        <w:rPr>
          <w:rFonts w:asciiTheme="majorHAnsi" w:hAnsiTheme="majorHAnsi" w:cstheme="majorHAnsi"/>
          <w:sz w:val="21"/>
          <w:szCs w:val="21"/>
        </w:rPr>
        <w:t xml:space="preserve">Pharmacists reported that the most substantial perceived benefits </w:t>
      </w:r>
      <w:proofErr w:type="gramStart"/>
      <w:r w:rsidRPr="00E82A5C">
        <w:rPr>
          <w:rFonts w:asciiTheme="majorHAnsi" w:hAnsiTheme="majorHAnsi" w:cstheme="majorHAnsi"/>
          <w:sz w:val="21"/>
          <w:szCs w:val="21"/>
        </w:rPr>
        <w:t>as a result of</w:t>
      </w:r>
      <w:proofErr w:type="gramEnd"/>
      <w:r w:rsidRPr="00E82A5C">
        <w:rPr>
          <w:rFonts w:asciiTheme="majorHAnsi" w:hAnsiTheme="majorHAnsi" w:cstheme="majorHAnsi"/>
          <w:sz w:val="21"/>
          <w:szCs w:val="21"/>
        </w:rPr>
        <w:t xml:space="preserve"> the CPMC Trial were seen in participants with mild to moderate pain and with mild depression, anxiety, or stress.</w:t>
      </w:r>
      <w:r w:rsidR="00DF7BE1" w:rsidRPr="00E82A5C">
        <w:rPr>
          <w:rFonts w:asciiTheme="majorHAnsi" w:hAnsiTheme="majorHAnsi" w:cstheme="majorHAnsi"/>
          <w:sz w:val="21"/>
          <w:szCs w:val="21"/>
        </w:rPr>
        <w:t xml:space="preserve"> </w:t>
      </w:r>
      <w:r w:rsidRPr="00E82A5C">
        <w:rPr>
          <w:rFonts w:asciiTheme="majorHAnsi" w:hAnsiTheme="majorHAnsi" w:cstheme="majorHAnsi"/>
          <w:sz w:val="21"/>
          <w:szCs w:val="21"/>
        </w:rPr>
        <w:t>They perceived that participants with severe pain and mild to severe depression, anxiety or stress were less likely to experience any benefits from this service.</w:t>
      </w:r>
    </w:p>
    <w:p w14:paraId="6B07E0DC" w14:textId="550DBCBC" w:rsidR="00167FCF" w:rsidRPr="00E82A5C" w:rsidRDefault="00167FCF" w:rsidP="00167FCF">
      <w:pPr>
        <w:jc w:val="both"/>
        <w:rPr>
          <w:rFonts w:asciiTheme="majorHAnsi" w:hAnsiTheme="majorHAnsi" w:cstheme="majorHAnsi"/>
          <w:color w:val="000000"/>
          <w:sz w:val="21"/>
          <w:szCs w:val="21"/>
        </w:rPr>
      </w:pPr>
      <w:r w:rsidRPr="00E82A5C">
        <w:rPr>
          <w:rFonts w:asciiTheme="majorHAnsi" w:hAnsiTheme="majorHAnsi" w:cstheme="majorHAnsi"/>
          <w:color w:val="000000"/>
          <w:sz w:val="21"/>
          <w:szCs w:val="21"/>
        </w:rPr>
        <w:t>Pharmacists were interviewed as part of the 24 c</w:t>
      </w:r>
      <w:r w:rsidRPr="00E82A5C">
        <w:rPr>
          <w:rFonts w:asciiTheme="majorHAnsi" w:hAnsiTheme="majorHAnsi" w:cstheme="majorHAnsi"/>
          <w:sz w:val="21"/>
          <w:szCs w:val="21"/>
        </w:rPr>
        <w:t>ase studies that were randomly selected from all pharmacies enrolled in the CPMC Trial.</w:t>
      </w:r>
      <w:r w:rsidR="00DF7BE1" w:rsidRPr="00E82A5C">
        <w:rPr>
          <w:rFonts w:asciiTheme="majorHAnsi" w:hAnsiTheme="majorHAnsi" w:cstheme="majorHAnsi"/>
          <w:sz w:val="21"/>
          <w:szCs w:val="21"/>
        </w:rPr>
        <w:t xml:space="preserve"> </w:t>
      </w:r>
      <w:r w:rsidRPr="00E82A5C">
        <w:rPr>
          <w:rFonts w:asciiTheme="majorHAnsi" w:hAnsiTheme="majorHAnsi" w:cstheme="majorHAnsi"/>
          <w:sz w:val="21"/>
          <w:szCs w:val="21"/>
        </w:rPr>
        <w:t xml:space="preserve">These </w:t>
      </w:r>
      <w:r w:rsidRPr="00E82A5C">
        <w:rPr>
          <w:rFonts w:asciiTheme="majorHAnsi" w:hAnsiTheme="majorHAnsi" w:cstheme="majorHAnsi"/>
          <w:color w:val="000000"/>
          <w:sz w:val="21"/>
          <w:szCs w:val="21"/>
        </w:rPr>
        <w:t>pharmacists reported that the intervention changed their scope of practice in a mostly rewarding way.</w:t>
      </w:r>
      <w:r w:rsidR="00DF7BE1" w:rsidRPr="00E82A5C">
        <w:rPr>
          <w:rFonts w:asciiTheme="majorHAnsi" w:hAnsiTheme="majorHAnsi" w:cstheme="majorHAnsi"/>
          <w:color w:val="000000"/>
          <w:sz w:val="21"/>
          <w:szCs w:val="21"/>
        </w:rPr>
        <w:t xml:space="preserve"> </w:t>
      </w:r>
      <w:r w:rsidRPr="00E82A5C">
        <w:rPr>
          <w:rFonts w:asciiTheme="majorHAnsi" w:hAnsiTheme="majorHAnsi" w:cstheme="majorHAnsi"/>
          <w:color w:val="000000"/>
          <w:sz w:val="21"/>
          <w:szCs w:val="21"/>
        </w:rPr>
        <w:t>The intervention and its associated renumeration encouraged more in-depth patient assessments resulting in holistic treatment and care, and provided pharmacists with the opportunity to delve deeper into the various aspects of chronic pain (quality of life, pain severity, diet, exercise) which they felt helped them provide better advice to their patients.</w:t>
      </w:r>
      <w:r w:rsidR="00DF7BE1" w:rsidRPr="00E82A5C">
        <w:rPr>
          <w:rFonts w:asciiTheme="majorHAnsi" w:hAnsiTheme="majorHAnsi" w:cstheme="majorHAnsi"/>
          <w:color w:val="000000"/>
          <w:sz w:val="21"/>
          <w:szCs w:val="21"/>
        </w:rPr>
        <w:t xml:space="preserve"> </w:t>
      </w:r>
    </w:p>
    <w:p w14:paraId="284A40D3" w14:textId="77777777" w:rsidR="00167FCF" w:rsidRPr="00E82A5C" w:rsidRDefault="00167FCF" w:rsidP="00167FCF">
      <w:pPr>
        <w:pStyle w:val="Heading3"/>
        <w:rPr>
          <w:rFonts w:asciiTheme="majorHAnsi" w:hAnsiTheme="majorHAnsi" w:cstheme="majorHAnsi"/>
          <w:sz w:val="21"/>
          <w:szCs w:val="21"/>
        </w:rPr>
      </w:pPr>
      <w:bookmarkStart w:id="96" w:name="_Toc51241475"/>
      <w:r w:rsidRPr="00E82A5C">
        <w:rPr>
          <w:rFonts w:asciiTheme="majorHAnsi" w:hAnsiTheme="majorHAnsi" w:cstheme="majorHAnsi"/>
          <w:sz w:val="21"/>
          <w:szCs w:val="21"/>
        </w:rPr>
        <w:t>Conclusion</w:t>
      </w:r>
      <w:bookmarkEnd w:id="96"/>
      <w:r w:rsidRPr="00E82A5C">
        <w:rPr>
          <w:rFonts w:asciiTheme="majorHAnsi" w:hAnsiTheme="majorHAnsi" w:cstheme="majorHAnsi"/>
          <w:sz w:val="21"/>
          <w:szCs w:val="21"/>
        </w:rPr>
        <w:t xml:space="preserve"> </w:t>
      </w:r>
    </w:p>
    <w:p w14:paraId="43A59D84" w14:textId="06077DA9" w:rsidR="00167FCF" w:rsidRPr="00E82A5C" w:rsidRDefault="00167FCF" w:rsidP="00167FCF">
      <w:pPr>
        <w:jc w:val="both"/>
        <w:rPr>
          <w:rFonts w:asciiTheme="majorHAnsi" w:hAnsiTheme="majorHAnsi" w:cstheme="majorHAnsi"/>
          <w:sz w:val="21"/>
          <w:szCs w:val="21"/>
        </w:rPr>
      </w:pPr>
      <w:r w:rsidRPr="00E82A5C">
        <w:rPr>
          <w:rFonts w:asciiTheme="majorHAnsi" w:eastAsia="Calibri" w:hAnsiTheme="majorHAnsi" w:cstheme="majorHAnsi"/>
          <w:sz w:val="21"/>
          <w:szCs w:val="21"/>
          <w:lang w:eastAsia="en-US"/>
        </w:rPr>
        <w:t xml:space="preserve">The CPMC intervention was shown to be effective in improving </w:t>
      </w:r>
      <w:proofErr w:type="gramStart"/>
      <w:r w:rsidRPr="00E82A5C">
        <w:rPr>
          <w:rFonts w:asciiTheme="majorHAnsi" w:eastAsia="Calibri" w:hAnsiTheme="majorHAnsi" w:cstheme="majorHAnsi"/>
          <w:sz w:val="21"/>
          <w:szCs w:val="21"/>
          <w:lang w:eastAsia="en-US"/>
        </w:rPr>
        <w:t>a number of</w:t>
      </w:r>
      <w:proofErr w:type="gramEnd"/>
      <w:r w:rsidRPr="00E82A5C">
        <w:rPr>
          <w:rFonts w:asciiTheme="majorHAnsi" w:eastAsia="Calibri" w:hAnsiTheme="majorHAnsi" w:cstheme="majorHAnsi"/>
          <w:sz w:val="21"/>
          <w:szCs w:val="21"/>
          <w:lang w:eastAsia="en-US"/>
        </w:rPr>
        <w:t xml:space="preserve"> participant health outcomes, including pain severity, pain interference and overall level of psychological distress.</w:t>
      </w:r>
      <w:r w:rsidR="00DF7BE1" w:rsidRPr="00E82A5C">
        <w:rPr>
          <w:rFonts w:asciiTheme="majorHAnsi" w:eastAsia="Calibri" w:hAnsiTheme="majorHAnsi" w:cstheme="majorHAnsi"/>
          <w:sz w:val="21"/>
          <w:szCs w:val="21"/>
          <w:lang w:eastAsia="en-US"/>
        </w:rPr>
        <w:t xml:space="preserve"> </w:t>
      </w:r>
      <w:r w:rsidRPr="00E82A5C">
        <w:rPr>
          <w:rFonts w:asciiTheme="majorHAnsi" w:eastAsia="Calibri" w:hAnsiTheme="majorHAnsi" w:cstheme="majorHAnsi"/>
          <w:sz w:val="21"/>
          <w:szCs w:val="21"/>
          <w:lang w:eastAsia="en-US"/>
        </w:rPr>
        <w:t>Participation in the CPMC intervention also helped individuals improve their pain self-efficacy and management, which means they were better equipped to manage their chronic pain and were more confident in performing daily activities despite their pain.</w:t>
      </w:r>
      <w:r w:rsidR="00DF7BE1" w:rsidRPr="00E82A5C">
        <w:rPr>
          <w:rFonts w:asciiTheme="majorHAnsi" w:eastAsia="Calibri" w:hAnsiTheme="majorHAnsi" w:cstheme="majorHAnsi"/>
          <w:sz w:val="21"/>
          <w:szCs w:val="21"/>
          <w:lang w:eastAsia="en-US"/>
        </w:rPr>
        <w:t xml:space="preserve"> </w:t>
      </w:r>
    </w:p>
    <w:p w14:paraId="4398BA01" w14:textId="23F84515" w:rsidR="00167FCF" w:rsidRPr="00E82A5C" w:rsidRDefault="00167FCF" w:rsidP="00167FCF">
      <w:pPr>
        <w:jc w:val="both"/>
        <w:rPr>
          <w:rFonts w:asciiTheme="majorHAnsi" w:eastAsia="Calibri" w:hAnsiTheme="majorHAnsi" w:cstheme="majorHAnsi"/>
          <w:sz w:val="21"/>
          <w:szCs w:val="21"/>
          <w:lang w:eastAsia="en-US"/>
        </w:rPr>
      </w:pPr>
      <w:r w:rsidRPr="00E82A5C">
        <w:rPr>
          <w:rFonts w:asciiTheme="majorHAnsi" w:eastAsia="Calibri" w:hAnsiTheme="majorHAnsi" w:cstheme="majorHAnsi"/>
          <w:sz w:val="21"/>
          <w:szCs w:val="21"/>
          <w:lang w:eastAsia="en-US"/>
        </w:rPr>
        <w:t>The Group B intervention (</w:t>
      </w:r>
      <w:proofErr w:type="gramStart"/>
      <w:r w:rsidRPr="00E82A5C">
        <w:rPr>
          <w:rFonts w:asciiTheme="majorHAnsi" w:eastAsia="Calibri" w:hAnsiTheme="majorHAnsi" w:cstheme="majorHAnsi"/>
          <w:sz w:val="21"/>
          <w:szCs w:val="21"/>
          <w:lang w:eastAsia="en-US"/>
        </w:rPr>
        <w:t>i.e.</w:t>
      </w:r>
      <w:proofErr w:type="gramEnd"/>
      <w:r w:rsidRPr="00E82A5C">
        <w:rPr>
          <w:rFonts w:asciiTheme="majorHAnsi" w:eastAsia="Calibri" w:hAnsiTheme="majorHAnsi" w:cstheme="majorHAnsi"/>
          <w:sz w:val="21"/>
          <w:szCs w:val="21"/>
          <w:lang w:eastAsia="en-US"/>
        </w:rPr>
        <w:t xml:space="preserve"> three consultations) showed greater improvements in most of the participant health outcomes from initial to follow-up compared to Group A (i.e. two consultations).</w:t>
      </w:r>
      <w:r w:rsidR="00DF7BE1" w:rsidRPr="00E82A5C">
        <w:rPr>
          <w:rFonts w:asciiTheme="majorHAnsi" w:eastAsia="Calibri" w:hAnsiTheme="majorHAnsi" w:cstheme="majorHAnsi"/>
          <w:sz w:val="21"/>
          <w:szCs w:val="21"/>
          <w:lang w:eastAsia="en-US"/>
        </w:rPr>
        <w:t xml:space="preserve"> </w:t>
      </w:r>
    </w:p>
    <w:p w14:paraId="5524852A" w14:textId="4EF05395" w:rsidR="00167FCF" w:rsidRPr="00E82A5C" w:rsidRDefault="00167FCF" w:rsidP="00167FCF">
      <w:pPr>
        <w:jc w:val="both"/>
        <w:rPr>
          <w:rFonts w:asciiTheme="majorHAnsi" w:hAnsiTheme="majorHAnsi" w:cstheme="majorHAnsi"/>
          <w:sz w:val="21"/>
          <w:szCs w:val="21"/>
        </w:rPr>
      </w:pPr>
      <w:r w:rsidRPr="00E82A5C">
        <w:rPr>
          <w:rFonts w:asciiTheme="majorHAnsi" w:eastAsia="Calibri" w:hAnsiTheme="majorHAnsi" w:cstheme="majorHAnsi"/>
          <w:sz w:val="21"/>
          <w:szCs w:val="21"/>
          <w:lang w:eastAsia="en-US"/>
        </w:rPr>
        <w:t xml:space="preserve">The value of the midpoint telephone consultation in the Group B intervention was highlighted by pharmacists who were interviewed as part of the case studies as it provided them with an earlier opportunity to assess compliance to recommendations made during the initial consultation, reinforce key </w:t>
      </w:r>
      <w:proofErr w:type="gramStart"/>
      <w:r w:rsidRPr="00E82A5C">
        <w:rPr>
          <w:rFonts w:asciiTheme="majorHAnsi" w:eastAsia="Calibri" w:hAnsiTheme="majorHAnsi" w:cstheme="majorHAnsi"/>
          <w:sz w:val="21"/>
          <w:szCs w:val="21"/>
          <w:lang w:eastAsia="en-US"/>
        </w:rPr>
        <w:t>information</w:t>
      </w:r>
      <w:proofErr w:type="gramEnd"/>
      <w:r w:rsidRPr="00E82A5C">
        <w:rPr>
          <w:rFonts w:asciiTheme="majorHAnsi" w:eastAsia="Calibri" w:hAnsiTheme="majorHAnsi" w:cstheme="majorHAnsi"/>
          <w:sz w:val="21"/>
          <w:szCs w:val="21"/>
          <w:lang w:eastAsia="en-US"/>
        </w:rPr>
        <w:t xml:space="preserve"> and address any questions or issues the participants had.</w:t>
      </w:r>
      <w:r w:rsidR="00DF7BE1" w:rsidRPr="00E82A5C">
        <w:rPr>
          <w:rFonts w:asciiTheme="majorHAnsi" w:eastAsia="Calibri" w:hAnsiTheme="majorHAnsi" w:cstheme="majorHAnsi"/>
          <w:sz w:val="21"/>
          <w:szCs w:val="21"/>
          <w:lang w:eastAsia="en-US"/>
        </w:rPr>
        <w:t xml:space="preserve"> </w:t>
      </w:r>
      <w:r w:rsidRPr="00E82A5C">
        <w:rPr>
          <w:rFonts w:asciiTheme="majorHAnsi" w:hAnsiTheme="majorHAnsi" w:cstheme="majorHAnsi"/>
          <w:sz w:val="21"/>
          <w:szCs w:val="21"/>
        </w:rPr>
        <w:t>The usefulness of telephone follow-up of patients as part of pharmacy interventions has also been demonstrated in the literature, providing further support that the telephone consultation provided at midpoint may have been key to the achievement of the greater outcomes experienced by Group B participants.</w:t>
      </w:r>
    </w:p>
    <w:p w14:paraId="75157D10" w14:textId="053AB8C9" w:rsidR="00167FCF" w:rsidRPr="00E82A5C" w:rsidRDefault="00167FCF" w:rsidP="00167FCF">
      <w:pPr>
        <w:jc w:val="both"/>
        <w:rPr>
          <w:rFonts w:asciiTheme="majorHAnsi" w:eastAsia="Calibri" w:hAnsiTheme="majorHAnsi" w:cstheme="majorHAnsi"/>
          <w:sz w:val="21"/>
          <w:szCs w:val="21"/>
          <w:lang w:eastAsia="en-US"/>
        </w:rPr>
      </w:pPr>
      <w:r w:rsidRPr="00E82A5C">
        <w:rPr>
          <w:rFonts w:asciiTheme="majorHAnsi" w:eastAsia="Calibri" w:hAnsiTheme="majorHAnsi" w:cstheme="majorHAnsi"/>
          <w:sz w:val="21"/>
          <w:szCs w:val="21"/>
          <w:lang w:eastAsia="en-US"/>
        </w:rPr>
        <w:t xml:space="preserve">Overall, participants that experienced all levels of pain severity and interference to general activities (mild, </w:t>
      </w:r>
      <w:proofErr w:type="gramStart"/>
      <w:r w:rsidRPr="00E82A5C">
        <w:rPr>
          <w:rFonts w:asciiTheme="majorHAnsi" w:eastAsia="Calibri" w:hAnsiTheme="majorHAnsi" w:cstheme="majorHAnsi"/>
          <w:sz w:val="21"/>
          <w:szCs w:val="21"/>
          <w:lang w:eastAsia="en-US"/>
        </w:rPr>
        <w:t>moderate</w:t>
      </w:r>
      <w:proofErr w:type="gramEnd"/>
      <w:r w:rsidRPr="00E82A5C">
        <w:rPr>
          <w:rFonts w:asciiTheme="majorHAnsi" w:eastAsia="Calibri" w:hAnsiTheme="majorHAnsi" w:cstheme="majorHAnsi"/>
          <w:sz w:val="21"/>
          <w:szCs w:val="21"/>
          <w:lang w:eastAsia="en-US"/>
        </w:rPr>
        <w:t xml:space="preserve"> or severe) at the start of the intervention benefited from completing the CPMC intervention.</w:t>
      </w:r>
      <w:r w:rsidR="00DF7BE1" w:rsidRPr="00E82A5C">
        <w:rPr>
          <w:rFonts w:asciiTheme="majorHAnsi" w:eastAsia="Calibri" w:hAnsiTheme="majorHAnsi" w:cstheme="majorHAnsi"/>
          <w:sz w:val="21"/>
          <w:szCs w:val="21"/>
          <w:lang w:eastAsia="en-US"/>
        </w:rPr>
        <w:t xml:space="preserve"> </w:t>
      </w:r>
      <w:r w:rsidRPr="00E82A5C">
        <w:rPr>
          <w:rFonts w:asciiTheme="majorHAnsi" w:eastAsia="Calibri" w:hAnsiTheme="majorHAnsi" w:cstheme="majorHAnsi"/>
          <w:sz w:val="21"/>
          <w:szCs w:val="21"/>
          <w:lang w:eastAsia="en-US"/>
        </w:rPr>
        <w:t>However, participants with moderate or severe pain or experienced moderate or severe pain interference at the initial timepoint appeared to have benefited more from the intervention.</w:t>
      </w:r>
    </w:p>
    <w:p w14:paraId="546BC2BA" w14:textId="10DE0627" w:rsidR="00167FCF" w:rsidRPr="00E82A5C" w:rsidRDefault="00167FCF" w:rsidP="00167FCF">
      <w:pPr>
        <w:jc w:val="both"/>
        <w:rPr>
          <w:rFonts w:asciiTheme="majorHAnsi" w:hAnsiTheme="majorHAnsi" w:cstheme="majorHAnsi"/>
          <w:sz w:val="21"/>
          <w:szCs w:val="21"/>
        </w:rPr>
      </w:pPr>
      <w:r w:rsidRPr="00E82A5C">
        <w:rPr>
          <w:rFonts w:asciiTheme="majorHAnsi" w:eastAsia="Calibri" w:hAnsiTheme="majorHAnsi" w:cstheme="majorHAnsi"/>
          <w:sz w:val="21"/>
          <w:szCs w:val="21"/>
          <w:lang w:eastAsia="en-US"/>
        </w:rPr>
        <w:lastRenderedPageBreak/>
        <w:t>For the primary analysis, Groups A and B are dominant to TAU (</w:t>
      </w:r>
      <w:proofErr w:type="gramStart"/>
      <w:r w:rsidRPr="00E82A5C">
        <w:rPr>
          <w:rFonts w:asciiTheme="majorHAnsi" w:eastAsia="Calibri" w:hAnsiTheme="majorHAnsi" w:cstheme="majorHAnsi"/>
          <w:sz w:val="21"/>
          <w:szCs w:val="21"/>
          <w:lang w:eastAsia="en-US"/>
        </w:rPr>
        <w:t>i.e.</w:t>
      </w:r>
      <w:proofErr w:type="gramEnd"/>
      <w:r w:rsidRPr="00E82A5C">
        <w:rPr>
          <w:rFonts w:asciiTheme="majorHAnsi" w:eastAsia="Calibri" w:hAnsiTheme="majorHAnsi" w:cstheme="majorHAnsi"/>
          <w:sz w:val="21"/>
          <w:szCs w:val="21"/>
          <w:lang w:eastAsia="en-US"/>
        </w:rPr>
        <w:t xml:space="preserve"> lower cost and greater outcomes).</w:t>
      </w:r>
      <w:r w:rsidR="00DF7BE1" w:rsidRPr="00E82A5C">
        <w:rPr>
          <w:rFonts w:asciiTheme="majorHAnsi" w:hAnsiTheme="majorHAnsi" w:cstheme="majorHAnsi"/>
          <w:sz w:val="21"/>
          <w:szCs w:val="21"/>
        </w:rPr>
        <w:t xml:space="preserve"> </w:t>
      </w:r>
      <w:r w:rsidRPr="00E82A5C">
        <w:rPr>
          <w:rFonts w:asciiTheme="majorHAnsi" w:eastAsia="Calibri" w:hAnsiTheme="majorHAnsi" w:cstheme="majorHAnsi"/>
          <w:sz w:val="21"/>
          <w:szCs w:val="21"/>
          <w:lang w:eastAsia="en-US"/>
        </w:rPr>
        <w:t>When comparing Group B to Group A, three secondary outcomes (</w:t>
      </w:r>
      <w:r w:rsidRPr="00E82A5C">
        <w:rPr>
          <w:rFonts w:asciiTheme="majorHAnsi" w:hAnsiTheme="majorHAnsi" w:cstheme="majorHAnsi"/>
          <w:sz w:val="21"/>
          <w:szCs w:val="21"/>
        </w:rPr>
        <w:t>morphine equivalence, self-</w:t>
      </w:r>
      <w:proofErr w:type="gramStart"/>
      <w:r w:rsidRPr="00E82A5C">
        <w:rPr>
          <w:rFonts w:asciiTheme="majorHAnsi" w:hAnsiTheme="majorHAnsi" w:cstheme="majorHAnsi"/>
          <w:sz w:val="21"/>
          <w:szCs w:val="21"/>
        </w:rPr>
        <w:t>management</w:t>
      </w:r>
      <w:proofErr w:type="gramEnd"/>
      <w:r w:rsidRPr="00E82A5C">
        <w:rPr>
          <w:rFonts w:asciiTheme="majorHAnsi" w:hAnsiTheme="majorHAnsi" w:cstheme="majorHAnsi"/>
          <w:sz w:val="21"/>
          <w:szCs w:val="21"/>
        </w:rPr>
        <w:t xml:space="preserve"> and pain severity scores) for Group B vs A, cost saving ICERs per unit lost were obtained (~$45 and ~$189 and ~$99,000 per outcome, respectively).</w:t>
      </w:r>
      <w:r w:rsidRPr="00E82A5C">
        <w:rPr>
          <w:rStyle w:val="EndnoteReference"/>
          <w:rFonts w:asciiTheme="majorHAnsi" w:hAnsiTheme="majorHAnsi" w:cstheme="majorHAnsi"/>
          <w:sz w:val="21"/>
          <w:szCs w:val="21"/>
        </w:rPr>
        <w:endnoteReference w:id="5"/>
      </w:r>
      <w:r w:rsidR="00DF7BE1" w:rsidRPr="00E82A5C">
        <w:rPr>
          <w:rFonts w:asciiTheme="majorHAnsi" w:hAnsiTheme="majorHAnsi" w:cstheme="majorHAnsi"/>
          <w:sz w:val="21"/>
          <w:szCs w:val="21"/>
        </w:rPr>
        <w:t xml:space="preserve"> </w:t>
      </w:r>
      <w:r w:rsidRPr="00E82A5C">
        <w:rPr>
          <w:rFonts w:asciiTheme="majorHAnsi" w:hAnsiTheme="majorHAnsi" w:cstheme="majorHAnsi"/>
          <w:sz w:val="21"/>
          <w:szCs w:val="21"/>
        </w:rPr>
        <w:t xml:space="preserve">As there are no published </w:t>
      </w:r>
      <w:r w:rsidR="004455CB" w:rsidRPr="004455CB">
        <w:rPr>
          <w:rFonts w:asciiTheme="majorHAnsi" w:hAnsiTheme="majorHAnsi" w:cstheme="majorHAnsi"/>
          <w:i/>
          <w:iCs/>
          <w:sz w:val="21"/>
          <w:szCs w:val="21"/>
        </w:rPr>
        <w:t>‘</w:t>
      </w:r>
      <w:r w:rsidRPr="004455CB">
        <w:rPr>
          <w:rFonts w:asciiTheme="majorHAnsi" w:hAnsiTheme="majorHAnsi" w:cstheme="majorHAnsi"/>
          <w:i/>
          <w:iCs/>
          <w:sz w:val="21"/>
          <w:szCs w:val="21"/>
        </w:rPr>
        <w:t>willingness to pay</w:t>
      </w:r>
      <w:r w:rsidR="004455CB" w:rsidRPr="004455CB">
        <w:rPr>
          <w:rFonts w:asciiTheme="majorHAnsi" w:hAnsiTheme="majorHAnsi" w:cstheme="majorHAnsi"/>
          <w:i/>
          <w:iCs/>
          <w:sz w:val="21"/>
          <w:szCs w:val="21"/>
        </w:rPr>
        <w:t>’</w:t>
      </w:r>
      <w:r w:rsidRPr="00E82A5C">
        <w:rPr>
          <w:rFonts w:asciiTheme="majorHAnsi" w:hAnsiTheme="majorHAnsi" w:cstheme="majorHAnsi"/>
          <w:sz w:val="21"/>
          <w:szCs w:val="21"/>
        </w:rPr>
        <w:t xml:space="preserve"> values for these outcomes, it is difficult to determine whether these ICERs are acceptable. Group B is dominant to Group A in other analyses.</w:t>
      </w:r>
      <w:r w:rsidR="00DF7BE1" w:rsidRPr="00E82A5C">
        <w:rPr>
          <w:rFonts w:asciiTheme="majorHAnsi" w:hAnsiTheme="majorHAnsi" w:cstheme="majorHAnsi"/>
          <w:sz w:val="21"/>
          <w:szCs w:val="21"/>
        </w:rPr>
        <w:t xml:space="preserve"> </w:t>
      </w:r>
    </w:p>
    <w:p w14:paraId="451A3369" w14:textId="77777777" w:rsidR="00167FCF" w:rsidRPr="00E82A5C" w:rsidRDefault="00167FCF" w:rsidP="00167FCF">
      <w:pPr>
        <w:jc w:val="both"/>
        <w:rPr>
          <w:rFonts w:asciiTheme="majorHAnsi" w:eastAsia="Calibri" w:hAnsiTheme="majorHAnsi" w:cstheme="majorHAnsi"/>
          <w:sz w:val="21"/>
          <w:szCs w:val="21"/>
          <w:lang w:eastAsia="en-US"/>
        </w:rPr>
      </w:pPr>
      <w:r w:rsidRPr="00E82A5C">
        <w:rPr>
          <w:rFonts w:asciiTheme="majorHAnsi" w:eastAsia="Calibri" w:hAnsiTheme="majorHAnsi" w:cstheme="majorHAnsi"/>
          <w:sz w:val="21"/>
          <w:szCs w:val="21"/>
          <w:lang w:eastAsia="en-US"/>
        </w:rPr>
        <w:t>Overall, the CPMC intervention was deemed to provide greater value for money for those with moderate and severe levels of pain at the start of the intervention.</w:t>
      </w:r>
    </w:p>
    <w:p w14:paraId="193314D2" w14:textId="77777777" w:rsidR="00167FCF" w:rsidRPr="00E82A5C" w:rsidRDefault="00167FCF" w:rsidP="00167FCF">
      <w:pPr>
        <w:pStyle w:val="Heading3"/>
        <w:rPr>
          <w:rFonts w:asciiTheme="majorHAnsi" w:hAnsiTheme="majorHAnsi" w:cstheme="majorHAnsi"/>
          <w:sz w:val="21"/>
          <w:szCs w:val="21"/>
        </w:rPr>
      </w:pPr>
      <w:r w:rsidRPr="00E82A5C">
        <w:rPr>
          <w:rFonts w:asciiTheme="majorHAnsi" w:hAnsiTheme="majorHAnsi" w:cstheme="majorHAnsi"/>
          <w:sz w:val="21"/>
          <w:szCs w:val="21"/>
        </w:rPr>
        <w:t>Recommendations</w:t>
      </w:r>
      <w:bookmarkEnd w:id="49"/>
      <w:r w:rsidRPr="00E82A5C">
        <w:rPr>
          <w:rFonts w:asciiTheme="majorHAnsi" w:hAnsiTheme="majorHAnsi" w:cstheme="majorHAnsi"/>
          <w:sz w:val="21"/>
          <w:szCs w:val="21"/>
        </w:rPr>
        <w:t xml:space="preserve"> </w:t>
      </w:r>
    </w:p>
    <w:p w14:paraId="57B26F50" w14:textId="6352A6C2" w:rsidR="00167FCF" w:rsidRPr="00E82A5C" w:rsidRDefault="00167FCF" w:rsidP="00167FCF">
      <w:pPr>
        <w:jc w:val="both"/>
        <w:rPr>
          <w:rFonts w:asciiTheme="majorHAnsi" w:eastAsia="Calibri" w:hAnsiTheme="majorHAnsi" w:cstheme="majorHAnsi"/>
          <w:sz w:val="21"/>
          <w:szCs w:val="21"/>
          <w:lang w:eastAsia="en-US"/>
        </w:rPr>
      </w:pPr>
      <w:r w:rsidRPr="00E82A5C">
        <w:rPr>
          <w:rFonts w:asciiTheme="majorHAnsi" w:eastAsia="Calibri" w:hAnsiTheme="majorHAnsi" w:cstheme="majorHAnsi"/>
          <w:sz w:val="21"/>
          <w:szCs w:val="21"/>
          <w:lang w:eastAsia="en-US"/>
        </w:rPr>
        <w:t>The Group B intervention is the recommended intervention model (</w:t>
      </w:r>
      <w:proofErr w:type="gramStart"/>
      <w:r w:rsidRPr="00E82A5C">
        <w:rPr>
          <w:rFonts w:asciiTheme="majorHAnsi" w:eastAsia="Calibri" w:hAnsiTheme="majorHAnsi" w:cstheme="majorHAnsi"/>
          <w:sz w:val="21"/>
          <w:szCs w:val="21"/>
          <w:lang w:eastAsia="en-US"/>
        </w:rPr>
        <w:t>i.e.</w:t>
      </w:r>
      <w:proofErr w:type="gramEnd"/>
      <w:r w:rsidRPr="00E82A5C">
        <w:rPr>
          <w:rFonts w:asciiTheme="majorHAnsi" w:eastAsia="Calibri" w:hAnsiTheme="majorHAnsi" w:cstheme="majorHAnsi"/>
          <w:sz w:val="21"/>
          <w:szCs w:val="21"/>
          <w:lang w:eastAsia="en-US"/>
        </w:rPr>
        <w:t xml:space="preserve"> face-to-face initial consultation and follow-up consultation with a telephone consultation at midpoint) if CPMC is to be implemented as an ongoing program.</w:t>
      </w:r>
      <w:r w:rsidR="00DF7BE1" w:rsidRPr="00E82A5C">
        <w:rPr>
          <w:rFonts w:asciiTheme="majorHAnsi" w:eastAsia="Calibri" w:hAnsiTheme="majorHAnsi" w:cstheme="majorHAnsi"/>
          <w:sz w:val="21"/>
          <w:szCs w:val="21"/>
          <w:lang w:eastAsia="en-US"/>
        </w:rPr>
        <w:t xml:space="preserve"> </w:t>
      </w:r>
      <w:r w:rsidRPr="00E82A5C">
        <w:rPr>
          <w:rFonts w:asciiTheme="majorHAnsi" w:eastAsia="Calibri" w:hAnsiTheme="majorHAnsi" w:cstheme="majorHAnsi"/>
          <w:sz w:val="21"/>
          <w:szCs w:val="21"/>
          <w:lang w:eastAsia="en-US"/>
        </w:rPr>
        <w:t>This is due to the Group B intervention resulting in greater improvements in most of the participant health outcomes at three months and was shown to be more cost-effective compared to Group A.</w:t>
      </w:r>
      <w:r w:rsidR="00DF7BE1" w:rsidRPr="00E82A5C">
        <w:rPr>
          <w:rFonts w:asciiTheme="majorHAnsi" w:eastAsia="Calibri" w:hAnsiTheme="majorHAnsi" w:cstheme="majorHAnsi"/>
          <w:sz w:val="21"/>
          <w:szCs w:val="21"/>
          <w:lang w:eastAsia="en-US"/>
        </w:rPr>
        <w:t xml:space="preserve"> </w:t>
      </w:r>
    </w:p>
    <w:p w14:paraId="736544A6" w14:textId="77777777" w:rsidR="00167FCF" w:rsidRPr="00E82A5C" w:rsidRDefault="00167FCF" w:rsidP="00167FCF">
      <w:pPr>
        <w:jc w:val="both"/>
        <w:rPr>
          <w:rFonts w:asciiTheme="majorHAnsi" w:eastAsia="Calibri" w:hAnsiTheme="majorHAnsi" w:cstheme="majorHAnsi"/>
          <w:sz w:val="21"/>
          <w:szCs w:val="21"/>
          <w:lang w:eastAsia="en-US"/>
        </w:rPr>
      </w:pPr>
      <w:proofErr w:type="gramStart"/>
      <w:r w:rsidRPr="00E82A5C">
        <w:rPr>
          <w:rFonts w:asciiTheme="majorHAnsi" w:eastAsia="Calibri" w:hAnsiTheme="majorHAnsi" w:cstheme="majorHAnsi"/>
          <w:sz w:val="21"/>
          <w:szCs w:val="21"/>
          <w:lang w:eastAsia="en-US"/>
        </w:rPr>
        <w:t>A number of</w:t>
      </w:r>
      <w:proofErr w:type="gramEnd"/>
      <w:r w:rsidRPr="00E82A5C">
        <w:rPr>
          <w:rFonts w:asciiTheme="majorHAnsi" w:eastAsia="Calibri" w:hAnsiTheme="majorHAnsi" w:cstheme="majorHAnsi"/>
          <w:sz w:val="21"/>
          <w:szCs w:val="21"/>
          <w:lang w:eastAsia="en-US"/>
        </w:rPr>
        <w:t xml:space="preserve"> aspects of the intervention have shown to be particularly effective in improving health outcomes, and in any future iterations of the intervention the recommendation is to continue the following:</w:t>
      </w:r>
    </w:p>
    <w:p w14:paraId="0F07866C" w14:textId="77777777" w:rsidR="00167FCF" w:rsidRPr="00E82A5C" w:rsidRDefault="00167FCF" w:rsidP="00167FCF">
      <w:pPr>
        <w:pStyle w:val="ListParagraph"/>
        <w:numPr>
          <w:ilvl w:val="0"/>
          <w:numId w:val="26"/>
        </w:numPr>
        <w:jc w:val="both"/>
        <w:rPr>
          <w:rFonts w:asciiTheme="majorHAnsi" w:eastAsia="Calibri" w:hAnsiTheme="majorHAnsi" w:cstheme="majorHAnsi"/>
          <w:sz w:val="21"/>
          <w:szCs w:val="21"/>
          <w:lang w:eastAsia="en-US"/>
        </w:rPr>
      </w:pPr>
      <w:r w:rsidRPr="00E82A5C">
        <w:rPr>
          <w:rFonts w:asciiTheme="majorHAnsi" w:eastAsia="Calibri" w:hAnsiTheme="majorHAnsi" w:cstheme="majorHAnsi"/>
          <w:sz w:val="21"/>
          <w:szCs w:val="21"/>
          <w:lang w:eastAsia="en-US"/>
        </w:rPr>
        <w:t>focus on improving the participants’ pain self-efficacy levels and enabling them to manage their own pain effectively regardless of their pain severity and interference at the initial consultation</w:t>
      </w:r>
    </w:p>
    <w:p w14:paraId="2EBCA94A" w14:textId="77777777" w:rsidR="00167FCF" w:rsidRPr="00E82A5C" w:rsidRDefault="00167FCF" w:rsidP="00167FCF">
      <w:pPr>
        <w:pStyle w:val="ListParagraph"/>
        <w:numPr>
          <w:ilvl w:val="0"/>
          <w:numId w:val="26"/>
        </w:numPr>
        <w:jc w:val="both"/>
        <w:rPr>
          <w:rFonts w:asciiTheme="majorHAnsi" w:eastAsia="Calibri" w:hAnsiTheme="majorHAnsi" w:cstheme="majorHAnsi"/>
          <w:sz w:val="21"/>
          <w:szCs w:val="21"/>
          <w:lang w:eastAsia="en-US"/>
        </w:rPr>
      </w:pPr>
      <w:r w:rsidRPr="00E82A5C">
        <w:rPr>
          <w:rFonts w:asciiTheme="majorHAnsi" w:eastAsia="Calibri" w:hAnsiTheme="majorHAnsi" w:cstheme="majorHAnsi"/>
          <w:sz w:val="21"/>
          <w:szCs w:val="21"/>
          <w:lang w:eastAsia="en-US"/>
        </w:rPr>
        <w:t xml:space="preserve">motivate participants to adhere to the action plan provided as much as possible, and </w:t>
      </w:r>
    </w:p>
    <w:p w14:paraId="16B73D5F" w14:textId="77777777" w:rsidR="00167FCF" w:rsidRPr="00E82A5C" w:rsidRDefault="00167FCF" w:rsidP="00167FCF">
      <w:pPr>
        <w:pStyle w:val="ListParagraph"/>
        <w:numPr>
          <w:ilvl w:val="0"/>
          <w:numId w:val="26"/>
        </w:numPr>
        <w:jc w:val="both"/>
        <w:rPr>
          <w:rFonts w:asciiTheme="majorHAnsi" w:eastAsia="Calibri" w:hAnsiTheme="majorHAnsi" w:cstheme="majorHAnsi"/>
          <w:sz w:val="21"/>
          <w:szCs w:val="21"/>
          <w:lang w:eastAsia="en-US"/>
        </w:rPr>
      </w:pPr>
      <w:r w:rsidRPr="00E82A5C">
        <w:rPr>
          <w:rFonts w:asciiTheme="majorHAnsi" w:eastAsia="Calibri" w:hAnsiTheme="majorHAnsi" w:cstheme="majorHAnsi"/>
          <w:sz w:val="21"/>
          <w:szCs w:val="21"/>
          <w:lang w:eastAsia="en-US"/>
        </w:rPr>
        <w:t>provide written referrals for participants to bring to their GP and/or an allied health professional where appropriate.</w:t>
      </w:r>
    </w:p>
    <w:p w14:paraId="0EBA35EA" w14:textId="10C4B973" w:rsidR="00167FCF" w:rsidRPr="00E82A5C" w:rsidRDefault="00167FCF" w:rsidP="00167FCF">
      <w:pPr>
        <w:jc w:val="both"/>
        <w:rPr>
          <w:rFonts w:asciiTheme="majorHAnsi" w:eastAsia="Calibri" w:hAnsiTheme="majorHAnsi" w:cstheme="majorHAnsi"/>
          <w:sz w:val="21"/>
          <w:szCs w:val="21"/>
          <w:lang w:eastAsia="en-US"/>
        </w:rPr>
      </w:pPr>
      <w:proofErr w:type="gramStart"/>
      <w:r w:rsidRPr="00E82A5C">
        <w:rPr>
          <w:rFonts w:asciiTheme="majorHAnsi" w:eastAsia="Calibri" w:hAnsiTheme="majorHAnsi" w:cstheme="majorHAnsi"/>
          <w:sz w:val="21"/>
          <w:szCs w:val="21"/>
          <w:lang w:eastAsia="en-US"/>
        </w:rPr>
        <w:t>A number of</w:t>
      </w:r>
      <w:proofErr w:type="gramEnd"/>
      <w:r w:rsidRPr="00E82A5C">
        <w:rPr>
          <w:rFonts w:asciiTheme="majorHAnsi" w:eastAsia="Calibri" w:hAnsiTheme="majorHAnsi" w:cstheme="majorHAnsi"/>
          <w:sz w:val="21"/>
          <w:szCs w:val="21"/>
          <w:lang w:eastAsia="en-US"/>
        </w:rPr>
        <w:t xml:space="preserve"> changes are suggested, based on the feedback received during the CPMC Trial, to further improve participants’ and pharmacists’ experiences of the CPMC intervention if CPMC is implemented as a future program.</w:t>
      </w:r>
      <w:r w:rsidR="00DF7BE1" w:rsidRPr="00E82A5C">
        <w:rPr>
          <w:rFonts w:asciiTheme="majorHAnsi" w:eastAsia="Calibri" w:hAnsiTheme="majorHAnsi" w:cstheme="majorHAnsi"/>
          <w:sz w:val="21"/>
          <w:szCs w:val="21"/>
          <w:lang w:eastAsia="en-US"/>
        </w:rPr>
        <w:t xml:space="preserve"> </w:t>
      </w:r>
    </w:p>
    <w:p w14:paraId="18B301AA" w14:textId="57DBC0D0" w:rsidR="00167FCF" w:rsidRPr="00E82A5C" w:rsidRDefault="00167FCF" w:rsidP="00167FCF">
      <w:pPr>
        <w:pStyle w:val="ListParagraph"/>
        <w:numPr>
          <w:ilvl w:val="0"/>
          <w:numId w:val="27"/>
        </w:numPr>
        <w:jc w:val="both"/>
        <w:rPr>
          <w:rFonts w:asciiTheme="majorHAnsi" w:eastAsia="Calibri" w:hAnsiTheme="majorHAnsi" w:cstheme="majorHAnsi"/>
          <w:sz w:val="21"/>
          <w:szCs w:val="21"/>
          <w:lang w:eastAsia="en-US"/>
        </w:rPr>
      </w:pPr>
      <w:r w:rsidRPr="00E82A5C">
        <w:rPr>
          <w:rFonts w:asciiTheme="majorHAnsi" w:eastAsia="Calibri" w:hAnsiTheme="majorHAnsi" w:cstheme="majorHAnsi"/>
          <w:sz w:val="21"/>
          <w:szCs w:val="21"/>
          <w:lang w:eastAsia="en-US"/>
        </w:rPr>
        <w:t>While the action plans were tailored for the individual based on their responses to the initial assessment questions, in the CPMC Trial they included all the recommended actions which was found to be overwhelming for the participants.</w:t>
      </w:r>
      <w:r w:rsidR="00DF7BE1" w:rsidRPr="00E82A5C">
        <w:rPr>
          <w:rFonts w:asciiTheme="majorHAnsi" w:eastAsia="Calibri" w:hAnsiTheme="majorHAnsi" w:cstheme="majorHAnsi"/>
          <w:sz w:val="21"/>
          <w:szCs w:val="21"/>
          <w:lang w:eastAsia="en-US"/>
        </w:rPr>
        <w:t xml:space="preserve"> </w:t>
      </w:r>
      <w:r w:rsidRPr="00E82A5C">
        <w:rPr>
          <w:rFonts w:asciiTheme="majorHAnsi" w:eastAsia="Calibri" w:hAnsiTheme="majorHAnsi" w:cstheme="majorHAnsi"/>
          <w:sz w:val="21"/>
          <w:szCs w:val="21"/>
          <w:lang w:eastAsia="en-US"/>
        </w:rPr>
        <w:t xml:space="preserve">Although it is important to allow individuals flexibility in which action/s to implement, it may be more helpful if a ‘staged approach’ is adopted where the pharmacist outlines </w:t>
      </w:r>
      <w:proofErr w:type="gramStart"/>
      <w:r w:rsidRPr="00E82A5C">
        <w:rPr>
          <w:rFonts w:asciiTheme="majorHAnsi" w:eastAsia="Calibri" w:hAnsiTheme="majorHAnsi" w:cstheme="majorHAnsi"/>
          <w:sz w:val="21"/>
          <w:szCs w:val="21"/>
          <w:lang w:eastAsia="en-US"/>
        </w:rPr>
        <w:t>the overall plan</w:t>
      </w:r>
      <w:proofErr w:type="gramEnd"/>
      <w:r w:rsidRPr="00E82A5C">
        <w:rPr>
          <w:rFonts w:asciiTheme="majorHAnsi" w:eastAsia="Calibri" w:hAnsiTheme="majorHAnsi" w:cstheme="majorHAnsi"/>
          <w:sz w:val="21"/>
          <w:szCs w:val="21"/>
          <w:lang w:eastAsia="en-US"/>
        </w:rPr>
        <w:t xml:space="preserve"> but works with the participant on implementing a few agreed actions.</w:t>
      </w:r>
      <w:r w:rsidR="00DF7BE1" w:rsidRPr="00E82A5C">
        <w:rPr>
          <w:rFonts w:asciiTheme="majorHAnsi" w:eastAsia="Calibri" w:hAnsiTheme="majorHAnsi" w:cstheme="majorHAnsi"/>
          <w:sz w:val="21"/>
          <w:szCs w:val="21"/>
          <w:lang w:eastAsia="en-US"/>
        </w:rPr>
        <w:t xml:space="preserve"> </w:t>
      </w:r>
      <w:r w:rsidRPr="00E82A5C">
        <w:rPr>
          <w:rFonts w:asciiTheme="majorHAnsi" w:eastAsia="Calibri" w:hAnsiTheme="majorHAnsi" w:cstheme="majorHAnsi"/>
          <w:sz w:val="21"/>
          <w:szCs w:val="21"/>
          <w:lang w:eastAsia="en-US"/>
        </w:rPr>
        <w:t>Progress should continue to be reviewed at each contact point and once the participant feels they are able to implement another action, it is added progressively to the action plan.</w:t>
      </w:r>
      <w:r w:rsidR="00DF7BE1" w:rsidRPr="00E82A5C">
        <w:rPr>
          <w:rFonts w:asciiTheme="majorHAnsi" w:eastAsia="Calibri" w:hAnsiTheme="majorHAnsi" w:cstheme="majorHAnsi"/>
          <w:sz w:val="21"/>
          <w:szCs w:val="21"/>
          <w:lang w:eastAsia="en-US"/>
        </w:rPr>
        <w:t xml:space="preserve"> </w:t>
      </w:r>
      <w:r w:rsidRPr="00E82A5C">
        <w:rPr>
          <w:rFonts w:asciiTheme="majorHAnsi" w:eastAsia="Calibri" w:hAnsiTheme="majorHAnsi" w:cstheme="majorHAnsi"/>
          <w:sz w:val="21"/>
          <w:szCs w:val="21"/>
          <w:lang w:eastAsia="en-US"/>
        </w:rPr>
        <w:t xml:space="preserve">Individuals’ attempts to implement the recommended actions could also be better supported in between consultations through automated prompts and advice provided via email or SMS. </w:t>
      </w:r>
    </w:p>
    <w:p w14:paraId="26539E51" w14:textId="2E47AFD6" w:rsidR="00167FCF" w:rsidRPr="00E82A5C" w:rsidRDefault="00167FCF" w:rsidP="00167FCF">
      <w:pPr>
        <w:pStyle w:val="ListParagraph"/>
        <w:numPr>
          <w:ilvl w:val="0"/>
          <w:numId w:val="27"/>
        </w:numPr>
        <w:jc w:val="both"/>
        <w:rPr>
          <w:rFonts w:asciiTheme="majorHAnsi" w:eastAsia="Calibri" w:hAnsiTheme="majorHAnsi" w:cstheme="majorHAnsi"/>
          <w:sz w:val="21"/>
          <w:szCs w:val="21"/>
          <w:lang w:eastAsia="en-US"/>
        </w:rPr>
      </w:pPr>
      <w:r w:rsidRPr="00E82A5C">
        <w:rPr>
          <w:rFonts w:asciiTheme="majorHAnsi" w:eastAsia="Calibri" w:hAnsiTheme="majorHAnsi" w:cstheme="majorHAnsi"/>
          <w:sz w:val="21"/>
          <w:szCs w:val="21"/>
          <w:lang w:eastAsia="en-US"/>
        </w:rPr>
        <w:t>Additional work is needed to further improve pharmacists’ use of technology to facilitate the delivery of the CPMC intervention.</w:t>
      </w:r>
      <w:r w:rsidR="00DF7BE1" w:rsidRPr="00E82A5C">
        <w:rPr>
          <w:rFonts w:asciiTheme="majorHAnsi" w:eastAsia="Calibri" w:hAnsiTheme="majorHAnsi" w:cstheme="majorHAnsi"/>
          <w:sz w:val="21"/>
          <w:szCs w:val="21"/>
          <w:lang w:eastAsia="en-US"/>
        </w:rPr>
        <w:t xml:space="preserve"> </w:t>
      </w:r>
      <w:r w:rsidRPr="00E82A5C">
        <w:rPr>
          <w:rFonts w:asciiTheme="majorHAnsi" w:eastAsia="Calibri" w:hAnsiTheme="majorHAnsi" w:cstheme="majorHAnsi"/>
          <w:sz w:val="21"/>
          <w:szCs w:val="21"/>
          <w:lang w:eastAsia="en-US"/>
        </w:rPr>
        <w:t xml:space="preserve">Pharmacists involved in the CPMC Trial found it challenging to </w:t>
      </w:r>
      <w:r w:rsidRPr="00E82A5C">
        <w:rPr>
          <w:rFonts w:asciiTheme="majorHAnsi" w:eastAsia="Calibri" w:hAnsiTheme="majorHAnsi" w:cstheme="majorHAnsi"/>
          <w:sz w:val="21"/>
          <w:szCs w:val="21"/>
          <w:lang w:eastAsia="en-US"/>
        </w:rPr>
        <w:lastRenderedPageBreak/>
        <w:t>work with the trial software including the assessment tools they needed to administer with the participant.</w:t>
      </w:r>
      <w:r w:rsidR="00DF7BE1" w:rsidRPr="00E82A5C">
        <w:rPr>
          <w:rFonts w:asciiTheme="majorHAnsi" w:eastAsia="Calibri" w:hAnsiTheme="majorHAnsi" w:cstheme="majorHAnsi"/>
          <w:sz w:val="21"/>
          <w:szCs w:val="21"/>
          <w:lang w:eastAsia="en-US"/>
        </w:rPr>
        <w:t xml:space="preserve"> </w:t>
      </w:r>
      <w:r w:rsidRPr="00E82A5C">
        <w:rPr>
          <w:rFonts w:asciiTheme="majorHAnsi" w:eastAsia="Calibri" w:hAnsiTheme="majorHAnsi" w:cstheme="majorHAnsi"/>
          <w:sz w:val="21"/>
          <w:szCs w:val="21"/>
          <w:lang w:eastAsia="en-US"/>
        </w:rPr>
        <w:t>The software was developed specifically for the CPMC Trial within a very short timeframe.</w:t>
      </w:r>
      <w:r w:rsidR="00DF7BE1" w:rsidRPr="00E82A5C">
        <w:rPr>
          <w:rFonts w:asciiTheme="majorHAnsi" w:eastAsia="Calibri" w:hAnsiTheme="majorHAnsi" w:cstheme="majorHAnsi"/>
          <w:sz w:val="21"/>
          <w:szCs w:val="21"/>
          <w:lang w:eastAsia="en-US"/>
        </w:rPr>
        <w:t xml:space="preserve"> </w:t>
      </w:r>
      <w:r w:rsidRPr="00E82A5C">
        <w:rPr>
          <w:rFonts w:asciiTheme="majorHAnsi" w:eastAsia="Calibri" w:hAnsiTheme="majorHAnsi" w:cstheme="majorHAnsi"/>
          <w:sz w:val="21"/>
          <w:szCs w:val="21"/>
          <w:lang w:eastAsia="en-US"/>
        </w:rPr>
        <w:t xml:space="preserve">A number of fixes were made during the </w:t>
      </w:r>
      <w:r w:rsidRPr="00E82A5C">
        <w:rPr>
          <w:rFonts w:asciiTheme="majorHAnsi" w:hAnsiTheme="majorHAnsi" w:cstheme="majorHAnsi"/>
          <w:sz w:val="21"/>
          <w:szCs w:val="21"/>
          <w:lang w:eastAsia="en-US"/>
        </w:rPr>
        <w:t>CPMC T</w:t>
      </w:r>
      <w:r w:rsidRPr="00E82A5C">
        <w:rPr>
          <w:rFonts w:asciiTheme="majorHAnsi" w:eastAsia="Calibri" w:hAnsiTheme="majorHAnsi" w:cstheme="majorHAnsi"/>
          <w:sz w:val="21"/>
          <w:szCs w:val="21"/>
          <w:lang w:eastAsia="en-US"/>
        </w:rPr>
        <w:t xml:space="preserve">rial </w:t>
      </w:r>
      <w:proofErr w:type="gramStart"/>
      <w:r w:rsidRPr="00E82A5C">
        <w:rPr>
          <w:rFonts w:asciiTheme="majorHAnsi" w:eastAsia="Calibri" w:hAnsiTheme="majorHAnsi" w:cstheme="majorHAnsi"/>
          <w:sz w:val="21"/>
          <w:szCs w:val="21"/>
          <w:lang w:eastAsia="en-US"/>
        </w:rPr>
        <w:t>period</w:t>
      </w:r>
      <w:proofErr w:type="gramEnd"/>
      <w:r w:rsidRPr="00E82A5C">
        <w:rPr>
          <w:rFonts w:asciiTheme="majorHAnsi" w:eastAsia="Calibri" w:hAnsiTheme="majorHAnsi" w:cstheme="majorHAnsi"/>
          <w:sz w:val="21"/>
          <w:szCs w:val="21"/>
          <w:lang w:eastAsia="en-US"/>
        </w:rPr>
        <w:t xml:space="preserve"> but further enhancements are still required.</w:t>
      </w:r>
      <w:r w:rsidR="00DF7BE1" w:rsidRPr="00E82A5C">
        <w:rPr>
          <w:rFonts w:asciiTheme="majorHAnsi" w:eastAsia="Calibri" w:hAnsiTheme="majorHAnsi" w:cstheme="majorHAnsi"/>
          <w:sz w:val="21"/>
          <w:szCs w:val="21"/>
          <w:lang w:eastAsia="en-US"/>
        </w:rPr>
        <w:t xml:space="preserve"> </w:t>
      </w:r>
      <w:r w:rsidRPr="00E82A5C">
        <w:rPr>
          <w:rFonts w:asciiTheme="majorHAnsi" w:eastAsia="Calibri" w:hAnsiTheme="majorHAnsi" w:cstheme="majorHAnsi"/>
          <w:sz w:val="21"/>
          <w:szCs w:val="21"/>
          <w:lang w:eastAsia="en-US"/>
        </w:rPr>
        <w:t>The initial focus should be on automating the patient’s results from their assessment and tailoring of the action plan, streamlining how the medication record is populated and reviewed by the pharmacist whilst with the patient, and facilitating the GP and/or allied health professional referral process.</w:t>
      </w:r>
    </w:p>
    <w:p w14:paraId="70ED4ECF" w14:textId="77777777" w:rsidR="00167FCF" w:rsidRPr="00E82A5C" w:rsidRDefault="00167FCF" w:rsidP="00167FCF">
      <w:pPr>
        <w:pStyle w:val="ListParagraph"/>
        <w:numPr>
          <w:ilvl w:val="0"/>
          <w:numId w:val="27"/>
        </w:numPr>
        <w:jc w:val="both"/>
        <w:rPr>
          <w:rFonts w:asciiTheme="majorHAnsi" w:eastAsia="Calibri" w:hAnsiTheme="majorHAnsi" w:cstheme="majorHAnsi"/>
          <w:sz w:val="21"/>
          <w:szCs w:val="21"/>
          <w:lang w:eastAsia="en-US"/>
        </w:rPr>
      </w:pPr>
      <w:r w:rsidRPr="00E82A5C">
        <w:rPr>
          <w:rFonts w:asciiTheme="majorHAnsi" w:eastAsia="Calibri" w:hAnsiTheme="majorHAnsi" w:cstheme="majorHAnsi"/>
          <w:sz w:val="21"/>
          <w:szCs w:val="21"/>
          <w:lang w:eastAsia="en-US"/>
        </w:rPr>
        <w:t>More targeted training and professional development opportunities may be helpful in supporting an ongoing high quality of care provided to participants as well as maintaining or increasing the pharmacists’ motivation to deliver the CPMC intervention particularly during periods of less activity.</w:t>
      </w:r>
    </w:p>
    <w:p w14:paraId="5AF53CAE" w14:textId="55A6C515" w:rsidR="00167FCF" w:rsidRPr="00E82A5C" w:rsidRDefault="00167FCF" w:rsidP="00167FCF">
      <w:pPr>
        <w:pStyle w:val="ListParagraph"/>
        <w:numPr>
          <w:ilvl w:val="0"/>
          <w:numId w:val="27"/>
        </w:numPr>
        <w:jc w:val="both"/>
        <w:rPr>
          <w:rFonts w:asciiTheme="majorHAnsi" w:hAnsiTheme="majorHAnsi" w:cstheme="majorHAnsi"/>
          <w:sz w:val="21"/>
          <w:szCs w:val="21"/>
        </w:rPr>
      </w:pPr>
      <w:r w:rsidRPr="00E82A5C">
        <w:rPr>
          <w:rFonts w:asciiTheme="majorHAnsi" w:eastAsia="Calibri" w:hAnsiTheme="majorHAnsi" w:cstheme="majorHAnsi"/>
          <w:sz w:val="21"/>
          <w:szCs w:val="21"/>
          <w:lang w:eastAsia="en-US"/>
        </w:rPr>
        <w:t>Pharmacists valued the patient assessments conducted at the consultations, as they provided them with an understanding of the participant’s health and pain experience and were useful prompts for considering the key factors impacting on their pain and quality of life.</w:t>
      </w:r>
      <w:r w:rsidR="00DF7BE1" w:rsidRPr="00E82A5C">
        <w:rPr>
          <w:rFonts w:asciiTheme="majorHAnsi" w:eastAsia="Calibri" w:hAnsiTheme="majorHAnsi" w:cstheme="majorHAnsi"/>
          <w:sz w:val="21"/>
          <w:szCs w:val="21"/>
          <w:lang w:eastAsia="en-US"/>
        </w:rPr>
        <w:t xml:space="preserve"> </w:t>
      </w:r>
      <w:r w:rsidRPr="00E82A5C">
        <w:rPr>
          <w:rFonts w:asciiTheme="majorHAnsi" w:eastAsia="Calibri" w:hAnsiTheme="majorHAnsi" w:cstheme="majorHAnsi"/>
          <w:sz w:val="21"/>
          <w:szCs w:val="21"/>
          <w:lang w:eastAsia="en-US"/>
        </w:rPr>
        <w:t xml:space="preserve">A number of the outcome measures were, however, collected for the purposes of the </w:t>
      </w:r>
      <w:r w:rsidRPr="00E82A5C">
        <w:rPr>
          <w:rFonts w:asciiTheme="majorHAnsi" w:hAnsiTheme="majorHAnsi" w:cstheme="majorHAnsi"/>
          <w:sz w:val="21"/>
          <w:szCs w:val="21"/>
        </w:rPr>
        <w:t xml:space="preserve">evaluation only </w:t>
      </w:r>
      <w:r w:rsidRPr="00E82A5C">
        <w:rPr>
          <w:rFonts w:asciiTheme="majorHAnsi" w:eastAsia="Calibri" w:hAnsiTheme="majorHAnsi" w:cstheme="majorHAnsi"/>
          <w:sz w:val="21"/>
          <w:szCs w:val="21"/>
          <w:lang w:eastAsia="en-US"/>
        </w:rPr>
        <w:t>(</w:t>
      </w:r>
      <w:proofErr w:type="gramStart"/>
      <w:r w:rsidRPr="00E82A5C">
        <w:rPr>
          <w:rFonts w:asciiTheme="majorHAnsi" w:eastAsia="Calibri" w:hAnsiTheme="majorHAnsi" w:cstheme="majorHAnsi"/>
          <w:sz w:val="21"/>
          <w:szCs w:val="21"/>
          <w:lang w:eastAsia="en-US"/>
        </w:rPr>
        <w:t>i.e.</w:t>
      </w:r>
      <w:proofErr w:type="gramEnd"/>
      <w:r w:rsidRPr="00E82A5C">
        <w:rPr>
          <w:rFonts w:asciiTheme="majorHAnsi" w:eastAsia="Calibri" w:hAnsiTheme="majorHAnsi" w:cstheme="majorHAnsi"/>
          <w:sz w:val="21"/>
          <w:szCs w:val="21"/>
          <w:lang w:eastAsia="en-US"/>
        </w:rPr>
        <w:t xml:space="preserve"> a</w:t>
      </w:r>
      <w:r w:rsidRPr="00E82A5C">
        <w:rPr>
          <w:rFonts w:asciiTheme="majorHAnsi" w:hAnsiTheme="majorHAnsi" w:cstheme="majorHAnsi"/>
          <w:sz w:val="21"/>
          <w:szCs w:val="21"/>
        </w:rPr>
        <w:t>ssessment of QoL (AQoL-4D), PIH Scale and the health literacy questions) and are not required as part of an ongoing future delivery of the CPMC intervention. It is recommended that a monitoring process is set up if the CPMC program is delivered as part of routine practice and the intervention is evaluated periodically.</w:t>
      </w:r>
      <w:r w:rsidR="00DF7BE1" w:rsidRPr="00E82A5C">
        <w:rPr>
          <w:rFonts w:asciiTheme="majorHAnsi" w:hAnsiTheme="majorHAnsi" w:cstheme="majorHAnsi"/>
          <w:sz w:val="21"/>
          <w:szCs w:val="21"/>
        </w:rPr>
        <w:t xml:space="preserve"> </w:t>
      </w:r>
      <w:r w:rsidRPr="00E82A5C">
        <w:rPr>
          <w:rFonts w:asciiTheme="majorHAnsi" w:hAnsiTheme="majorHAnsi" w:cstheme="majorHAnsi"/>
          <w:sz w:val="21"/>
          <w:szCs w:val="21"/>
        </w:rPr>
        <w:t xml:space="preserve">Monitoring should involve the use of the mini </w:t>
      </w:r>
      <w:proofErr w:type="spellStart"/>
      <w:r w:rsidRPr="00E82A5C">
        <w:rPr>
          <w:rFonts w:asciiTheme="majorHAnsi" w:hAnsiTheme="majorHAnsi" w:cstheme="majorHAnsi"/>
          <w:sz w:val="21"/>
          <w:szCs w:val="21"/>
        </w:rPr>
        <w:t>ePPOC</w:t>
      </w:r>
      <w:proofErr w:type="spellEnd"/>
      <w:r w:rsidRPr="00E82A5C">
        <w:rPr>
          <w:rFonts w:asciiTheme="majorHAnsi" w:hAnsiTheme="majorHAnsi" w:cstheme="majorHAnsi"/>
          <w:sz w:val="21"/>
          <w:szCs w:val="21"/>
        </w:rPr>
        <w:t xml:space="preserve"> as a tool for pharmacists to assess the participants, guide treatment options and measure their outcomes.</w:t>
      </w:r>
      <w:r w:rsidR="00DF7BE1" w:rsidRPr="00E82A5C">
        <w:rPr>
          <w:rFonts w:asciiTheme="majorHAnsi" w:hAnsiTheme="majorHAnsi" w:cstheme="majorHAnsi"/>
          <w:sz w:val="21"/>
          <w:szCs w:val="21"/>
        </w:rPr>
        <w:t xml:space="preserve"> </w:t>
      </w:r>
      <w:r w:rsidRPr="00E82A5C">
        <w:rPr>
          <w:rFonts w:asciiTheme="majorHAnsi" w:hAnsiTheme="majorHAnsi" w:cstheme="majorHAnsi"/>
          <w:sz w:val="21"/>
          <w:szCs w:val="21"/>
        </w:rPr>
        <w:t xml:space="preserve">Future evaluations will benefit from the use of the AQoL-4D and PIH </w:t>
      </w:r>
      <w:proofErr w:type="gramStart"/>
      <w:r w:rsidRPr="00E82A5C">
        <w:rPr>
          <w:rFonts w:asciiTheme="majorHAnsi" w:hAnsiTheme="majorHAnsi" w:cstheme="majorHAnsi"/>
          <w:sz w:val="21"/>
          <w:szCs w:val="21"/>
        </w:rPr>
        <w:t>Scale</w:t>
      </w:r>
      <w:proofErr w:type="gramEnd"/>
      <w:r w:rsidRPr="00E82A5C">
        <w:rPr>
          <w:rFonts w:asciiTheme="majorHAnsi" w:hAnsiTheme="majorHAnsi" w:cstheme="majorHAnsi"/>
          <w:sz w:val="21"/>
          <w:szCs w:val="21"/>
        </w:rPr>
        <w:t xml:space="preserve"> but it is not recommended that the health literacy tool is used as it is not validated (no suitable tool was identified for the CPMC Trial and so an unvalidated one was used) and may therefore add to the participate burden unnecessarily.</w:t>
      </w:r>
    </w:p>
    <w:p w14:paraId="0D25C531" w14:textId="6914324E" w:rsidR="00167FCF" w:rsidRPr="00E82A5C" w:rsidRDefault="00167FCF" w:rsidP="00167FCF">
      <w:pPr>
        <w:pStyle w:val="ListParagraph"/>
        <w:numPr>
          <w:ilvl w:val="0"/>
          <w:numId w:val="27"/>
        </w:numPr>
        <w:jc w:val="both"/>
        <w:rPr>
          <w:rFonts w:asciiTheme="majorHAnsi" w:hAnsiTheme="majorHAnsi" w:cstheme="majorHAnsi"/>
          <w:sz w:val="21"/>
          <w:szCs w:val="21"/>
        </w:rPr>
      </w:pPr>
      <w:r w:rsidRPr="00E82A5C">
        <w:rPr>
          <w:rFonts w:asciiTheme="majorHAnsi" w:hAnsiTheme="majorHAnsi" w:cstheme="majorHAnsi"/>
          <w:sz w:val="21"/>
          <w:szCs w:val="21"/>
        </w:rPr>
        <w:t>Given the short duration of the CPMC Trial (</w:t>
      </w:r>
      <w:proofErr w:type="gramStart"/>
      <w:r w:rsidRPr="00E82A5C">
        <w:rPr>
          <w:rFonts w:asciiTheme="majorHAnsi" w:hAnsiTheme="majorHAnsi" w:cstheme="majorHAnsi"/>
          <w:sz w:val="21"/>
          <w:szCs w:val="21"/>
        </w:rPr>
        <w:t>i.e.</w:t>
      </w:r>
      <w:proofErr w:type="gramEnd"/>
      <w:r w:rsidRPr="00E82A5C">
        <w:rPr>
          <w:rFonts w:asciiTheme="majorHAnsi" w:hAnsiTheme="majorHAnsi" w:cstheme="majorHAnsi"/>
          <w:sz w:val="21"/>
          <w:szCs w:val="21"/>
        </w:rPr>
        <w:t xml:space="preserve"> three months), it would benefit from some additional research to understand participants’ experiences of the service and the longer-term effectiveness (i.e. post three months) of the CPMC intervention.</w:t>
      </w:r>
      <w:r w:rsidR="00DF7BE1" w:rsidRPr="00E82A5C">
        <w:rPr>
          <w:rFonts w:asciiTheme="majorHAnsi" w:hAnsiTheme="majorHAnsi" w:cstheme="majorHAnsi"/>
          <w:sz w:val="21"/>
          <w:szCs w:val="21"/>
        </w:rPr>
        <w:t xml:space="preserve"> </w:t>
      </w:r>
      <w:r w:rsidRPr="00E82A5C">
        <w:rPr>
          <w:rFonts w:asciiTheme="majorHAnsi" w:hAnsiTheme="majorHAnsi" w:cstheme="majorHAnsi"/>
          <w:sz w:val="21"/>
          <w:szCs w:val="21"/>
        </w:rPr>
        <w:t>One potential way to do this would be to follow up with participants six months after they complete the CPMC intervention to assess whether any behavioural changes and outcomes are sustained and gain insight into the key enabling factors.</w:t>
      </w:r>
      <w:r w:rsidR="00DF7BE1" w:rsidRPr="00E82A5C">
        <w:rPr>
          <w:rFonts w:asciiTheme="majorHAnsi" w:hAnsiTheme="majorHAnsi" w:cstheme="majorHAnsi"/>
          <w:sz w:val="21"/>
          <w:szCs w:val="21"/>
        </w:rPr>
        <w:t xml:space="preserve"> </w:t>
      </w:r>
      <w:r w:rsidRPr="00E82A5C">
        <w:rPr>
          <w:rFonts w:asciiTheme="majorHAnsi" w:hAnsiTheme="majorHAnsi" w:cstheme="majorHAnsi"/>
          <w:sz w:val="21"/>
          <w:szCs w:val="21"/>
        </w:rPr>
        <w:t>Future research efforts may also include interviewing or surveying individuals who do not continue with the service and pharmacists who are unable to recruit individuals to further improve the intervention delivery.</w:t>
      </w:r>
      <w:r w:rsidR="00DF7BE1" w:rsidRPr="00E82A5C">
        <w:rPr>
          <w:rFonts w:asciiTheme="majorHAnsi" w:hAnsiTheme="majorHAnsi" w:cstheme="majorHAnsi"/>
          <w:sz w:val="21"/>
          <w:szCs w:val="21"/>
        </w:rPr>
        <w:t xml:space="preserve"> </w:t>
      </w:r>
      <w:r w:rsidRPr="00E82A5C">
        <w:rPr>
          <w:rFonts w:asciiTheme="majorHAnsi" w:hAnsiTheme="majorHAnsi" w:cstheme="majorHAnsi"/>
          <w:sz w:val="21"/>
          <w:szCs w:val="21"/>
        </w:rPr>
        <w:t>In addition, because some positive outcomes of the CPMC Trial were demonstrated at the midpoint consultation, it may be worthwhile conducting more evaluation activities for a subgroup of participants at that timepoint, such as administering the additional evaluation questions at the midpoint consultation, to explore this further.</w:t>
      </w:r>
      <w:bookmarkEnd w:id="50"/>
    </w:p>
    <w:sectPr w:rsidR="00167FCF" w:rsidRPr="00E82A5C" w:rsidSect="00D06EC8">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6C6A96" w14:textId="77777777" w:rsidR="00AF442D" w:rsidRDefault="00AF442D" w:rsidP="00167FCF">
      <w:pPr>
        <w:spacing w:after="0" w:line="240" w:lineRule="auto"/>
      </w:pPr>
      <w:r>
        <w:separator/>
      </w:r>
    </w:p>
  </w:endnote>
  <w:endnote w:type="continuationSeparator" w:id="0">
    <w:p w14:paraId="21880A57" w14:textId="77777777" w:rsidR="00AF442D" w:rsidRDefault="00AF442D" w:rsidP="00167FCF">
      <w:pPr>
        <w:spacing w:after="0" w:line="240" w:lineRule="auto"/>
      </w:pPr>
      <w:r>
        <w:continuationSeparator/>
      </w:r>
    </w:p>
  </w:endnote>
  <w:endnote w:type="continuationNotice" w:id="1">
    <w:p w14:paraId="7E9DFAD1" w14:textId="77777777" w:rsidR="00AF442D" w:rsidRDefault="00AF442D">
      <w:pPr>
        <w:spacing w:after="0" w:line="240" w:lineRule="auto"/>
      </w:pPr>
    </w:p>
  </w:endnote>
  <w:endnote w:id="2">
    <w:p w14:paraId="07317F1B" w14:textId="77777777" w:rsidR="00167FCF" w:rsidRDefault="00167FCF" w:rsidP="00167FCF">
      <w:pPr>
        <w:pStyle w:val="References"/>
        <w:tabs>
          <w:tab w:val="left" w:pos="567"/>
        </w:tabs>
        <w:ind w:left="567" w:hanging="567"/>
      </w:pPr>
      <w:r>
        <w:rPr>
          <w:rStyle w:val="EndnoteReference"/>
        </w:rPr>
        <w:endnoteRef/>
      </w:r>
      <w:r>
        <w:rPr>
          <w:rFonts w:cs="Calibri"/>
          <w:sz w:val="20"/>
          <w:szCs w:val="20"/>
        </w:rPr>
        <w:t xml:space="preserve"> </w:t>
      </w:r>
      <w:r>
        <w:rPr>
          <w:rFonts w:cs="Calibri"/>
          <w:sz w:val="20"/>
          <w:szCs w:val="20"/>
        </w:rPr>
        <w:tab/>
        <w:t>Hawthorne, Graeme &amp; Osborne, Richard. (2005). Population norms and meaningful differences for the Assessment of Quality of Life (AQoL) Measure. Australian and New Zealand Journal of Public Health. 29. 136-42. 10.1111/j.1467-842X.2005.tb00063.x.</w:t>
      </w:r>
    </w:p>
  </w:endnote>
  <w:endnote w:id="3">
    <w:p w14:paraId="10E5E2F6" w14:textId="77777777" w:rsidR="00167FCF" w:rsidRDefault="00167FCF" w:rsidP="00167FCF">
      <w:pPr>
        <w:pStyle w:val="References"/>
        <w:tabs>
          <w:tab w:val="left" w:pos="567"/>
        </w:tabs>
        <w:ind w:left="567" w:hanging="567"/>
        <w:rPr>
          <w:rFonts w:cs="Calibri"/>
        </w:rPr>
      </w:pPr>
      <w:r>
        <w:rPr>
          <w:rStyle w:val="EndnoteReference"/>
        </w:rPr>
        <w:endnoteRef/>
      </w:r>
      <w:r>
        <w:rPr>
          <w:rFonts w:cs="Calibri"/>
          <w:sz w:val="20"/>
          <w:szCs w:val="20"/>
        </w:rPr>
        <w:t xml:space="preserve"> </w:t>
      </w:r>
      <w:r>
        <w:rPr>
          <w:rFonts w:cs="Calibri"/>
          <w:sz w:val="20"/>
          <w:szCs w:val="20"/>
        </w:rPr>
        <w:tab/>
        <w:t>Vos T, Carter R, Barendregt J, Mihalopoulos C, Veerman JL, Magnus A, Cobiac L, Bertram MY, Wallace AL, ACE–Prevention Team (2010). Assessing Cost-Effectiveness in Prevention (ACE–Prevention): Final Report. University of Queensland, Brisbane and Deakin University, Melbourne.</w:t>
      </w:r>
    </w:p>
  </w:endnote>
  <w:endnote w:id="4">
    <w:p w14:paraId="5E40BB07" w14:textId="161118C5" w:rsidR="00167FCF" w:rsidRPr="006045CD" w:rsidRDefault="00167FCF" w:rsidP="00167FCF">
      <w:pPr>
        <w:pStyle w:val="References"/>
        <w:tabs>
          <w:tab w:val="left" w:pos="567"/>
        </w:tabs>
        <w:ind w:left="567" w:hanging="567"/>
        <w:rPr>
          <w:rFonts w:cs="Calibri"/>
        </w:rPr>
      </w:pPr>
      <w:r w:rsidRPr="000F2C75">
        <w:rPr>
          <w:rStyle w:val="EndnoteReference"/>
          <w:rFonts w:cs="Calibri"/>
          <w:sz w:val="20"/>
          <w:szCs w:val="20"/>
        </w:rPr>
        <w:endnoteRef/>
      </w:r>
      <w:r w:rsidR="00DF7BE1">
        <w:rPr>
          <w:rFonts w:cs="Calibri"/>
          <w:sz w:val="20"/>
          <w:szCs w:val="20"/>
        </w:rPr>
        <w:t xml:space="preserve">    </w:t>
      </w:r>
      <w:r w:rsidRPr="009B2DC3">
        <w:rPr>
          <w:rFonts w:cs="Calibri"/>
          <w:sz w:val="20"/>
          <w:szCs w:val="20"/>
        </w:rPr>
        <w:t>Davis JA, Robinson RL, Le TK, Xie J. Incidence and impact of pain conditions and comorbid illnesses. J</w:t>
      </w:r>
      <w:r w:rsidR="00DF7BE1">
        <w:rPr>
          <w:rFonts w:cs="Calibri"/>
          <w:sz w:val="20"/>
          <w:szCs w:val="20"/>
        </w:rPr>
        <w:t xml:space="preserve"> </w:t>
      </w:r>
      <w:r w:rsidRPr="009B2DC3">
        <w:rPr>
          <w:rFonts w:cs="Calibri"/>
          <w:sz w:val="20"/>
          <w:szCs w:val="20"/>
        </w:rPr>
        <w:t xml:space="preserve"> Pain Res. 2011;4:331-45. doi: 10.2147/JPR.S24170. Epub 2011 Oct 10. PMID: 22090802; PMCID: PMC3215513.</w:t>
      </w:r>
    </w:p>
  </w:endnote>
  <w:endnote w:id="5">
    <w:p w14:paraId="7453D634" w14:textId="77777777" w:rsidR="00167FCF" w:rsidRDefault="00167FCF" w:rsidP="00167FCF">
      <w:pPr>
        <w:pStyle w:val="References"/>
        <w:tabs>
          <w:tab w:val="left" w:pos="567"/>
        </w:tabs>
        <w:ind w:left="567" w:hanging="567"/>
        <w:rPr>
          <w:rFonts w:cs="Calibri"/>
        </w:rPr>
      </w:pPr>
      <w:r>
        <w:rPr>
          <w:rStyle w:val="EndnoteReference"/>
        </w:rPr>
        <w:endnoteRef/>
      </w:r>
      <w:r>
        <w:rPr>
          <w:rFonts w:cs="Calibri"/>
          <w:sz w:val="20"/>
          <w:szCs w:val="20"/>
        </w:rPr>
        <w:t xml:space="preserve"> </w:t>
      </w:r>
      <w:r>
        <w:rPr>
          <w:rFonts w:cs="Calibri"/>
          <w:sz w:val="20"/>
          <w:szCs w:val="20"/>
        </w:rPr>
        <w:tab/>
        <w:t>Vos T, Carter R, Barendregt J, Mihalopoulos C, Veerman JL, Magnus A, Cobiac L, Bertram MY, Wallace AL, ACE–Prevention Team (2010). Assessing Cost-Effectiveness in Prevention (ACE–Prevention): Final Report. University of Queensland, Brisbane and Deakin University, Melbourne.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
    <w:panose1 w:val="020B060402020203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umanist 77 7 BT">
    <w:altName w:val="Humanist 77 7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Nunito">
    <w:altName w:val="Calibri"/>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6281922"/>
      <w:docPartObj>
        <w:docPartGallery w:val="Page Numbers (Bottom of Page)"/>
        <w:docPartUnique/>
      </w:docPartObj>
    </w:sdtPr>
    <w:sdtEndPr>
      <w:rPr>
        <w:noProof/>
      </w:rPr>
    </w:sdtEndPr>
    <w:sdtContent>
      <w:p w14:paraId="18851869" w14:textId="1A66D6B3" w:rsidR="00112F78" w:rsidRDefault="00112F78">
        <w:pPr>
          <w:pStyle w:val="Footer"/>
          <w:jc w:val="right"/>
        </w:pPr>
        <w:r w:rsidRPr="00D06EC8">
          <w:rPr>
            <w:sz w:val="18"/>
            <w:szCs w:val="18"/>
          </w:rPr>
          <w:fldChar w:fldCharType="begin"/>
        </w:r>
        <w:r w:rsidRPr="00D06EC8">
          <w:rPr>
            <w:sz w:val="18"/>
            <w:szCs w:val="18"/>
          </w:rPr>
          <w:instrText xml:space="preserve"> PAGE   \* MERGEFORMAT </w:instrText>
        </w:r>
        <w:r w:rsidRPr="00D06EC8">
          <w:rPr>
            <w:sz w:val="18"/>
            <w:szCs w:val="18"/>
          </w:rPr>
          <w:fldChar w:fldCharType="separate"/>
        </w:r>
        <w:r w:rsidRPr="00D06EC8">
          <w:rPr>
            <w:noProof/>
            <w:sz w:val="18"/>
            <w:szCs w:val="18"/>
          </w:rPr>
          <w:t>2</w:t>
        </w:r>
        <w:r w:rsidRPr="00D06EC8">
          <w:rPr>
            <w:noProof/>
            <w:sz w:val="18"/>
            <w:szCs w:val="18"/>
          </w:rPr>
          <w:fldChar w:fldCharType="end"/>
        </w:r>
      </w:p>
    </w:sdtContent>
  </w:sdt>
  <w:p w14:paraId="49AB19D2" w14:textId="77777777" w:rsidR="00112F78" w:rsidRDefault="00112F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E762F2" w14:textId="77777777" w:rsidR="00AF442D" w:rsidRDefault="00AF442D" w:rsidP="00167FCF">
      <w:pPr>
        <w:spacing w:after="0" w:line="240" w:lineRule="auto"/>
      </w:pPr>
      <w:r>
        <w:separator/>
      </w:r>
    </w:p>
  </w:footnote>
  <w:footnote w:type="continuationSeparator" w:id="0">
    <w:p w14:paraId="3EFA2D7A" w14:textId="77777777" w:rsidR="00AF442D" w:rsidRDefault="00AF442D" w:rsidP="00167FCF">
      <w:pPr>
        <w:spacing w:after="0" w:line="240" w:lineRule="auto"/>
      </w:pPr>
      <w:r>
        <w:continuationSeparator/>
      </w:r>
    </w:p>
  </w:footnote>
  <w:footnote w:type="continuationNotice" w:id="1">
    <w:p w14:paraId="4D092615" w14:textId="77777777" w:rsidR="00AF442D" w:rsidRDefault="00AF442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41006"/>
    <w:multiLevelType w:val="hybridMultilevel"/>
    <w:tmpl w:val="C6CCF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E329AB"/>
    <w:multiLevelType w:val="multilevel"/>
    <w:tmpl w:val="9276507A"/>
    <w:styleLink w:val="LFO22"/>
    <w:lvl w:ilvl="0">
      <w:start w:val="1"/>
      <w:numFmt w:val="none"/>
      <w:pStyle w:val="17Numberedlist1"/>
      <w:lvlText w:val="(%11)"/>
      <w:lvlJc w:val="left"/>
      <w:pPr>
        <w:ind w:left="1135" w:firstLine="0"/>
      </w:pPr>
    </w:lvl>
    <w:lvl w:ilvl="1">
      <w:start w:val="2"/>
      <w:numFmt w:val="decimal"/>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 w15:restartNumberingAfterBreak="0">
    <w:nsid w:val="07516665"/>
    <w:multiLevelType w:val="hybridMultilevel"/>
    <w:tmpl w:val="E7180608"/>
    <w:lvl w:ilvl="0" w:tplc="0C090001">
      <w:start w:val="1"/>
      <w:numFmt w:val="bullet"/>
      <w:lvlText w:val=""/>
      <w:lvlJc w:val="left"/>
      <w:pPr>
        <w:ind w:left="768" w:hanging="360"/>
      </w:pPr>
      <w:rPr>
        <w:rFonts w:ascii="Symbol" w:hAnsi="Symbol" w:hint="default"/>
      </w:rPr>
    </w:lvl>
    <w:lvl w:ilvl="1" w:tplc="0C090003">
      <w:start w:val="1"/>
      <w:numFmt w:val="bullet"/>
      <w:lvlText w:val="o"/>
      <w:lvlJc w:val="left"/>
      <w:pPr>
        <w:ind w:left="1488" w:hanging="360"/>
      </w:pPr>
      <w:rPr>
        <w:rFonts w:ascii="Courier New" w:hAnsi="Courier New" w:cs="Courier New" w:hint="default"/>
      </w:rPr>
    </w:lvl>
    <w:lvl w:ilvl="2" w:tplc="0C090005">
      <w:start w:val="1"/>
      <w:numFmt w:val="bullet"/>
      <w:lvlText w:val=""/>
      <w:lvlJc w:val="left"/>
      <w:pPr>
        <w:ind w:left="2208" w:hanging="360"/>
      </w:pPr>
      <w:rPr>
        <w:rFonts w:ascii="Wingdings" w:hAnsi="Wingdings" w:hint="default"/>
      </w:rPr>
    </w:lvl>
    <w:lvl w:ilvl="3" w:tplc="0C090001">
      <w:start w:val="1"/>
      <w:numFmt w:val="bullet"/>
      <w:lvlText w:val=""/>
      <w:lvlJc w:val="left"/>
      <w:pPr>
        <w:ind w:left="2928" w:hanging="360"/>
      </w:pPr>
      <w:rPr>
        <w:rFonts w:ascii="Symbol" w:hAnsi="Symbol" w:hint="default"/>
      </w:rPr>
    </w:lvl>
    <w:lvl w:ilvl="4" w:tplc="0C090003">
      <w:start w:val="1"/>
      <w:numFmt w:val="bullet"/>
      <w:lvlText w:val="o"/>
      <w:lvlJc w:val="left"/>
      <w:pPr>
        <w:ind w:left="3648" w:hanging="360"/>
      </w:pPr>
      <w:rPr>
        <w:rFonts w:ascii="Courier New" w:hAnsi="Courier New" w:cs="Courier New" w:hint="default"/>
      </w:rPr>
    </w:lvl>
    <w:lvl w:ilvl="5" w:tplc="0C090005">
      <w:start w:val="1"/>
      <w:numFmt w:val="bullet"/>
      <w:lvlText w:val=""/>
      <w:lvlJc w:val="left"/>
      <w:pPr>
        <w:ind w:left="4368" w:hanging="360"/>
      </w:pPr>
      <w:rPr>
        <w:rFonts w:ascii="Wingdings" w:hAnsi="Wingdings" w:hint="default"/>
      </w:rPr>
    </w:lvl>
    <w:lvl w:ilvl="6" w:tplc="0C090001">
      <w:start w:val="1"/>
      <w:numFmt w:val="bullet"/>
      <w:lvlText w:val=""/>
      <w:lvlJc w:val="left"/>
      <w:pPr>
        <w:ind w:left="5088" w:hanging="360"/>
      </w:pPr>
      <w:rPr>
        <w:rFonts w:ascii="Symbol" w:hAnsi="Symbol" w:hint="default"/>
      </w:rPr>
    </w:lvl>
    <w:lvl w:ilvl="7" w:tplc="0C090003">
      <w:start w:val="1"/>
      <w:numFmt w:val="bullet"/>
      <w:lvlText w:val="o"/>
      <w:lvlJc w:val="left"/>
      <w:pPr>
        <w:ind w:left="5808" w:hanging="360"/>
      </w:pPr>
      <w:rPr>
        <w:rFonts w:ascii="Courier New" w:hAnsi="Courier New" w:cs="Courier New" w:hint="default"/>
      </w:rPr>
    </w:lvl>
    <w:lvl w:ilvl="8" w:tplc="0C090005">
      <w:start w:val="1"/>
      <w:numFmt w:val="bullet"/>
      <w:lvlText w:val=""/>
      <w:lvlJc w:val="left"/>
      <w:pPr>
        <w:ind w:left="6528" w:hanging="360"/>
      </w:pPr>
      <w:rPr>
        <w:rFonts w:ascii="Wingdings" w:hAnsi="Wingdings" w:hint="default"/>
      </w:rPr>
    </w:lvl>
  </w:abstractNum>
  <w:abstractNum w:abstractNumId="3" w15:restartNumberingAfterBreak="0">
    <w:nsid w:val="101470F2"/>
    <w:multiLevelType w:val="multilevel"/>
    <w:tmpl w:val="8FE486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01F31DF"/>
    <w:multiLevelType w:val="multilevel"/>
    <w:tmpl w:val="094ADD4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7A1251F"/>
    <w:multiLevelType w:val="multilevel"/>
    <w:tmpl w:val="C37628D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BFF4C1C"/>
    <w:multiLevelType w:val="hybridMultilevel"/>
    <w:tmpl w:val="1D966A3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C4D74E8"/>
    <w:multiLevelType w:val="hybridMultilevel"/>
    <w:tmpl w:val="985A5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9812B4"/>
    <w:multiLevelType w:val="hybridMultilevel"/>
    <w:tmpl w:val="8CB0B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73256C"/>
    <w:multiLevelType w:val="multilevel"/>
    <w:tmpl w:val="9454F4DA"/>
    <w:styleLink w:val="LFO10"/>
    <w:lvl w:ilvl="0">
      <w:numFmt w:val="bullet"/>
      <w:pStyle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237C0EE4"/>
    <w:multiLevelType w:val="multilevel"/>
    <w:tmpl w:val="FEE071C8"/>
    <w:styleLink w:val="ESSectionheading-numbered"/>
    <w:lvl w:ilvl="0">
      <w:start w:val="1"/>
      <w:numFmt w:val="none"/>
      <w:lvlText w:val="A.1"/>
      <w:lvlJc w:val="left"/>
      <w:pPr>
        <w:ind w:left="1134" w:hanging="1134"/>
      </w:pPr>
      <w:rPr>
        <w:rFonts w:ascii="Calibri" w:hAnsi="Calibri" w:hint="default"/>
        <w:b/>
        <w:i w:val="0"/>
        <w:color w:val="auto"/>
        <w:sz w:val="24"/>
      </w:rPr>
    </w:lvl>
    <w:lvl w:ilvl="1">
      <w:start w:val="1"/>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11" w15:restartNumberingAfterBreak="0">
    <w:nsid w:val="25AD137C"/>
    <w:multiLevelType w:val="hybridMultilevel"/>
    <w:tmpl w:val="405A1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E45D38"/>
    <w:multiLevelType w:val="multilevel"/>
    <w:tmpl w:val="D68AE7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2CE34A90"/>
    <w:multiLevelType w:val="hybridMultilevel"/>
    <w:tmpl w:val="86AE25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343E769C"/>
    <w:multiLevelType w:val="multilevel"/>
    <w:tmpl w:val="3E9C682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5" w15:restartNumberingAfterBreak="0">
    <w:nsid w:val="36A87CDE"/>
    <w:multiLevelType w:val="multilevel"/>
    <w:tmpl w:val="4B94FA98"/>
    <w:lvl w:ilvl="0">
      <w:numFmt w:val="bullet"/>
      <w:lvlText w:val=""/>
      <w:lvlJc w:val="left"/>
      <w:pPr>
        <w:ind w:left="360" w:hanging="360"/>
      </w:pPr>
      <w:rPr>
        <w:rFonts w:ascii="Symbol" w:hAnsi="Symbol"/>
      </w:rPr>
    </w:lvl>
    <w:lvl w:ilvl="1">
      <w:numFmt w:val="bullet"/>
      <w:lvlText w:val="-"/>
      <w:lvlJc w:val="left"/>
      <w:pPr>
        <w:ind w:left="1080" w:hanging="360"/>
      </w:pPr>
      <w:rPr>
        <w:rFonts w:ascii="Arial" w:eastAsia="Times New Roman" w:hAnsi="Arial" w:cs="Arial"/>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6" w15:restartNumberingAfterBreak="0">
    <w:nsid w:val="36FA467D"/>
    <w:multiLevelType w:val="multilevel"/>
    <w:tmpl w:val="B9744A88"/>
    <w:styleLink w:val="LFO20"/>
    <w:lvl w:ilvl="0">
      <w:numFmt w:val="bullet"/>
      <w:pStyle w:val="08Bulletsseriesofsentences"/>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398A1C15"/>
    <w:multiLevelType w:val="multilevel"/>
    <w:tmpl w:val="3612B7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3A336D06"/>
    <w:multiLevelType w:val="hybridMultilevel"/>
    <w:tmpl w:val="94AC1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8072D0"/>
    <w:multiLevelType w:val="multilevel"/>
    <w:tmpl w:val="AC642AB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3E8B0FC6"/>
    <w:multiLevelType w:val="multilevel"/>
    <w:tmpl w:val="97AE78D4"/>
    <w:styleLink w:val="LFO3"/>
    <w:lvl w:ilvl="0">
      <w:start w:val="1"/>
      <w:numFmt w:val="decimal"/>
      <w:pStyle w:val="Nnumberedlist"/>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15:restartNumberingAfterBreak="0">
    <w:nsid w:val="42F02652"/>
    <w:multiLevelType w:val="multilevel"/>
    <w:tmpl w:val="B726B42C"/>
    <w:styleLink w:val="WWOutlineListStyle"/>
    <w:lvl w:ilvl="0">
      <w:start w:val="1"/>
      <w:numFmt w:val="none"/>
      <w:lvlText w:val=""/>
      <w:lvlJc w:val="left"/>
    </w:lvl>
    <w:lvl w:ilvl="1">
      <w:start w:val="1"/>
      <w:numFmt w:val="decimal"/>
      <w:pStyle w:val="MainBodySectionHeading-numbered"/>
      <w:lvlText w:val="A.%2"/>
      <w:lvlJc w:val="left"/>
      <w:pPr>
        <w:ind w:left="720" w:hanging="360"/>
      </w:pPr>
      <w:rPr>
        <w:rFonts w:ascii="Calibri" w:hAnsi="Calibri"/>
        <w:b/>
        <w:i w:val="0"/>
        <w:color w:val="auto"/>
        <w:sz w:val="28"/>
      </w:rPr>
    </w:lvl>
    <w:lvl w:ilvl="2">
      <w:start w:val="1"/>
      <w:numFmt w:val="none"/>
      <w:lvlText w:val="A.1%3"/>
      <w:lvlJc w:val="left"/>
      <w:pPr>
        <w:ind w:left="1134" w:hanging="1134"/>
      </w:pPr>
      <w:rPr>
        <w:rFonts w:ascii="Calibri" w:hAnsi="Calibri"/>
        <w:b/>
        <w:i w:val="0"/>
        <w:color w:val="auto"/>
        <w:sz w:val="24"/>
      </w:rPr>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2" w15:restartNumberingAfterBreak="0">
    <w:nsid w:val="47B23764"/>
    <w:multiLevelType w:val="multilevel"/>
    <w:tmpl w:val="4D04125E"/>
    <w:lvl w:ilvl="0">
      <w:numFmt w:val="bullet"/>
      <w:lvlText w:val=""/>
      <w:lvlJc w:val="left"/>
      <w:pPr>
        <w:ind w:left="767" w:hanging="360"/>
      </w:pPr>
      <w:rPr>
        <w:rFonts w:ascii="Symbol" w:hAnsi="Symbol"/>
      </w:rPr>
    </w:lvl>
    <w:lvl w:ilvl="1">
      <w:numFmt w:val="bullet"/>
      <w:lvlText w:val="o"/>
      <w:lvlJc w:val="left"/>
      <w:pPr>
        <w:ind w:left="1487" w:hanging="360"/>
      </w:pPr>
      <w:rPr>
        <w:rFonts w:ascii="Courier New" w:hAnsi="Courier New" w:cs="Courier New"/>
      </w:rPr>
    </w:lvl>
    <w:lvl w:ilvl="2">
      <w:numFmt w:val="bullet"/>
      <w:lvlText w:val=""/>
      <w:lvlJc w:val="left"/>
      <w:pPr>
        <w:ind w:left="2207" w:hanging="360"/>
      </w:pPr>
      <w:rPr>
        <w:rFonts w:ascii="Wingdings" w:hAnsi="Wingdings"/>
      </w:rPr>
    </w:lvl>
    <w:lvl w:ilvl="3">
      <w:numFmt w:val="bullet"/>
      <w:lvlText w:val=""/>
      <w:lvlJc w:val="left"/>
      <w:pPr>
        <w:ind w:left="2927" w:hanging="360"/>
      </w:pPr>
      <w:rPr>
        <w:rFonts w:ascii="Symbol" w:hAnsi="Symbol"/>
      </w:rPr>
    </w:lvl>
    <w:lvl w:ilvl="4">
      <w:numFmt w:val="bullet"/>
      <w:lvlText w:val="o"/>
      <w:lvlJc w:val="left"/>
      <w:pPr>
        <w:ind w:left="3647" w:hanging="360"/>
      </w:pPr>
      <w:rPr>
        <w:rFonts w:ascii="Courier New" w:hAnsi="Courier New" w:cs="Courier New"/>
      </w:rPr>
    </w:lvl>
    <w:lvl w:ilvl="5">
      <w:numFmt w:val="bullet"/>
      <w:lvlText w:val=""/>
      <w:lvlJc w:val="left"/>
      <w:pPr>
        <w:ind w:left="4367" w:hanging="360"/>
      </w:pPr>
      <w:rPr>
        <w:rFonts w:ascii="Wingdings" w:hAnsi="Wingdings"/>
      </w:rPr>
    </w:lvl>
    <w:lvl w:ilvl="6">
      <w:numFmt w:val="bullet"/>
      <w:lvlText w:val=""/>
      <w:lvlJc w:val="left"/>
      <w:pPr>
        <w:ind w:left="5087" w:hanging="360"/>
      </w:pPr>
      <w:rPr>
        <w:rFonts w:ascii="Symbol" w:hAnsi="Symbol"/>
      </w:rPr>
    </w:lvl>
    <w:lvl w:ilvl="7">
      <w:numFmt w:val="bullet"/>
      <w:lvlText w:val="o"/>
      <w:lvlJc w:val="left"/>
      <w:pPr>
        <w:ind w:left="5807" w:hanging="360"/>
      </w:pPr>
      <w:rPr>
        <w:rFonts w:ascii="Courier New" w:hAnsi="Courier New" w:cs="Courier New"/>
      </w:rPr>
    </w:lvl>
    <w:lvl w:ilvl="8">
      <w:numFmt w:val="bullet"/>
      <w:lvlText w:val=""/>
      <w:lvlJc w:val="left"/>
      <w:pPr>
        <w:ind w:left="6527" w:hanging="360"/>
      </w:pPr>
      <w:rPr>
        <w:rFonts w:ascii="Wingdings" w:hAnsi="Wingdings"/>
      </w:rPr>
    </w:lvl>
  </w:abstractNum>
  <w:abstractNum w:abstractNumId="23" w15:restartNumberingAfterBreak="0">
    <w:nsid w:val="4CF91F06"/>
    <w:multiLevelType w:val="multilevel"/>
    <w:tmpl w:val="B1D4B69E"/>
    <w:styleLink w:val="LFO27"/>
    <w:lvl w:ilvl="0">
      <w:numFmt w:val="bullet"/>
      <w:pStyle w:val="14FindingsRecommendationswith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4" w15:restartNumberingAfterBreak="0">
    <w:nsid w:val="51D5105F"/>
    <w:multiLevelType w:val="multilevel"/>
    <w:tmpl w:val="95602416"/>
    <w:styleLink w:val="ESSectionheading-numbered1"/>
    <w:lvl w:ilvl="0">
      <w:start w:val="1"/>
      <w:numFmt w:val="none"/>
      <w:lvlText w:val="A.1%1"/>
      <w:lvlJc w:val="left"/>
      <w:pPr>
        <w:ind w:left="1134" w:hanging="1134"/>
      </w:pPr>
      <w:rPr>
        <w:rFonts w:ascii="Calibri" w:hAnsi="Calibri"/>
        <w:b/>
        <w:i w:val="0"/>
        <w:color w:val="auto"/>
        <w:sz w:val="24"/>
      </w:rPr>
    </w:lvl>
    <w:lvl w:ilvl="1">
      <w:start w:val="1"/>
      <w:numFmt w:val="decimal"/>
      <w:lvlText w:val="B.%2."/>
      <w:lvlJc w:val="left"/>
      <w:pPr>
        <w:ind w:left="1134" w:hanging="1134"/>
      </w:pPr>
      <w:rPr>
        <w:rFonts w:ascii="Calibri" w:hAnsi="Calibri"/>
        <w:b/>
        <w:i w:val="0"/>
        <w:sz w:val="24"/>
      </w:rPr>
    </w:lvl>
    <w:lvl w:ilvl="2">
      <w:start w:val="1"/>
      <w:numFmt w:val="decimal"/>
      <w:lvlText w:val="C.%3."/>
      <w:lvlJc w:val="left"/>
      <w:pPr>
        <w:ind w:left="1134" w:hanging="1134"/>
      </w:pPr>
      <w:rPr>
        <w:rFonts w:ascii="Calibri" w:hAnsi="Calibri"/>
        <w:b/>
        <w:i w:val="0"/>
        <w:sz w:val="24"/>
      </w:rPr>
    </w:lvl>
    <w:lvl w:ilvl="3">
      <w:start w:val="1"/>
      <w:numFmt w:val="decimal"/>
      <w:lvlText w:val="D.%4."/>
      <w:lvlJc w:val="left"/>
      <w:pPr>
        <w:ind w:left="1134" w:hanging="1134"/>
      </w:pPr>
      <w:rPr>
        <w:rFonts w:ascii="Calibri" w:hAnsi="Calibri"/>
        <w:b/>
        <w:i w:val="0"/>
        <w:sz w:val="24"/>
      </w:rPr>
    </w:lvl>
    <w:lvl w:ilvl="4">
      <w:start w:val="1"/>
      <w:numFmt w:val="decimal"/>
      <w:lvlText w:val="E.%5."/>
      <w:lvlJc w:val="left"/>
      <w:pPr>
        <w:ind w:left="1134" w:hanging="1134"/>
      </w:pPr>
      <w:rPr>
        <w:rFonts w:ascii="Calibri" w:hAnsi="Calibri"/>
        <w:b/>
        <w:i w:val="0"/>
        <w:sz w:val="24"/>
      </w:rPr>
    </w:lvl>
    <w:lvl w:ilvl="5">
      <w:start w:val="1"/>
      <w:numFmt w:val="decimal"/>
      <w:lvlText w:val="A.%6"/>
      <w:lvlJc w:val="left"/>
      <w:pPr>
        <w:ind w:left="1134" w:hanging="1134"/>
      </w:pPr>
      <w:rPr>
        <w:rFonts w:ascii="Calibri" w:hAnsi="Calibri"/>
        <w:b/>
        <w:i w:val="0"/>
        <w:color w:val="auto"/>
        <w:sz w:val="24"/>
      </w:rPr>
    </w:lvl>
    <w:lvl w:ilvl="6">
      <w:start w:val="1"/>
      <w:numFmt w:val="none"/>
      <w:lvlText w:val="%7"/>
      <w:lvlJc w:val="left"/>
      <w:pPr>
        <w:ind w:left="1134" w:hanging="1134"/>
      </w:pPr>
      <w:rPr>
        <w:rFonts w:ascii="Calibri" w:hAnsi="Calibri"/>
        <w:b/>
        <w:i w:val="0"/>
        <w:sz w:val="24"/>
      </w:rPr>
    </w:lvl>
    <w:lvl w:ilvl="7">
      <w:start w:val="1"/>
      <w:numFmt w:val="none"/>
      <w:lvlText w:val="%8"/>
      <w:lvlJc w:val="left"/>
      <w:pPr>
        <w:ind w:left="1134" w:hanging="1134"/>
      </w:pPr>
    </w:lvl>
    <w:lvl w:ilvl="8">
      <w:start w:val="1"/>
      <w:numFmt w:val="none"/>
      <w:lvlText w:val="%9"/>
      <w:lvlJc w:val="right"/>
      <w:pPr>
        <w:ind w:left="1134" w:hanging="1134"/>
      </w:pPr>
    </w:lvl>
  </w:abstractNum>
  <w:abstractNum w:abstractNumId="25" w15:restartNumberingAfterBreak="0">
    <w:nsid w:val="545C1EC4"/>
    <w:multiLevelType w:val="multilevel"/>
    <w:tmpl w:val="E68660DA"/>
    <w:styleLink w:val="Headings"/>
    <w:lvl w:ilvl="0">
      <w:start w:val="1"/>
      <w:numFmt w:val="decimal"/>
      <w:suff w:val="nothing"/>
      <w:lvlText w:val="%1"/>
      <w:lvlJc w:val="left"/>
      <w:rPr>
        <w:rFonts w:ascii="Garamond" w:hAnsi="Garamond"/>
        <w:b/>
        <w:i w:val="0"/>
        <w:color w:val="auto"/>
        <w:sz w:val="100"/>
      </w:rPr>
    </w:lvl>
    <w:lvl w:ilvl="1">
      <w:start w:val="1"/>
      <w:numFmt w:val="decimal"/>
      <w:lvlText w:val="%1.%2"/>
      <w:lvlJc w:val="left"/>
    </w:lvl>
    <w:lvl w:ilvl="2">
      <w:start w:val="1"/>
      <w:numFmt w:val="decimal"/>
      <w:lvlText w:val="%1.%2.%3"/>
      <w:lvlJc w:val="left"/>
    </w:lvl>
    <w:lvl w:ilvl="3">
      <w:start w:val="1"/>
      <w:numFmt w:val="none"/>
      <w:suff w:val="nothing"/>
      <w:lvlText w:val="%4"/>
      <w:lvlJc w:val="left"/>
    </w:lvl>
    <w:lvl w:ilvl="4">
      <w:start w:val="1"/>
      <w:numFmt w:val="decimal"/>
      <w:lvlText w:val="ES %5"/>
      <w:lvlJc w:val="left"/>
    </w:lvl>
    <w:lvl w:ilvl="5">
      <w:start w:val="1"/>
      <w:numFmt w:val="decimal"/>
      <w:lvlText w:val="ES %1.%2.%3.%4.%5.%6"/>
      <w:lvlJc w:val="left"/>
    </w:lvl>
    <w:lvl w:ilvl="6">
      <w:start w:val="1"/>
      <w:numFmt w:val="upperLetter"/>
      <w:suff w:val="space"/>
      <w:lvlText w:val="Appendix %7"/>
      <w:lvlJc w:val="left"/>
    </w:lvl>
    <w:lvl w:ilvl="7">
      <w:start w:val="1"/>
      <w:numFmt w:val="decimal"/>
      <w:lvlText w:val="%1.%2.%3.%4.%5.%6.%7.%8"/>
      <w:lvlJc w:val="left"/>
    </w:lvl>
    <w:lvl w:ilvl="8">
      <w:start w:val="1"/>
      <w:numFmt w:val="decimal"/>
      <w:lvlText w:val="%1.%2.%3.%4.%5.%6.%7.%8.%9"/>
      <w:lvlJc w:val="left"/>
    </w:lvl>
  </w:abstractNum>
  <w:abstractNum w:abstractNumId="26" w15:restartNumberingAfterBreak="0">
    <w:nsid w:val="56204D50"/>
    <w:multiLevelType w:val="multilevel"/>
    <w:tmpl w:val="6AB87744"/>
    <w:styleLink w:val="LFO21"/>
    <w:lvl w:ilvl="0">
      <w:numFmt w:val="bullet"/>
      <w:pStyle w:val="05Bullets2ndlevelonelongsentence"/>
      <w:lvlText w:val=""/>
      <w:lvlJc w:val="left"/>
      <w:pPr>
        <w:ind w:left="1077" w:hanging="360"/>
      </w:pPr>
      <w:rPr>
        <w:rFonts w:ascii="Wingdings" w:hAnsi="Wingdings"/>
      </w:rPr>
    </w:lvl>
    <w:lvl w:ilvl="1">
      <w:numFmt w:val="bullet"/>
      <w:lvlText w:val="o"/>
      <w:lvlJc w:val="left"/>
      <w:pPr>
        <w:ind w:left="1797" w:hanging="360"/>
      </w:pPr>
      <w:rPr>
        <w:rFonts w:ascii="Courier New" w:hAnsi="Courier New" w:cs="Courier New"/>
      </w:rPr>
    </w:lvl>
    <w:lvl w:ilvl="2">
      <w:numFmt w:val="bullet"/>
      <w:lvlText w:val=""/>
      <w:lvlJc w:val="left"/>
      <w:pPr>
        <w:ind w:left="2517" w:hanging="360"/>
      </w:pPr>
      <w:rPr>
        <w:rFonts w:ascii="Wingdings" w:hAnsi="Wingdings"/>
      </w:rPr>
    </w:lvl>
    <w:lvl w:ilvl="3">
      <w:numFmt w:val="bullet"/>
      <w:lvlText w:val=""/>
      <w:lvlJc w:val="left"/>
      <w:pPr>
        <w:ind w:left="3237" w:hanging="360"/>
      </w:pPr>
      <w:rPr>
        <w:rFonts w:ascii="Symbol" w:hAnsi="Symbol"/>
      </w:rPr>
    </w:lvl>
    <w:lvl w:ilvl="4">
      <w:numFmt w:val="bullet"/>
      <w:lvlText w:val="o"/>
      <w:lvlJc w:val="left"/>
      <w:pPr>
        <w:ind w:left="3957" w:hanging="360"/>
      </w:pPr>
      <w:rPr>
        <w:rFonts w:ascii="Courier New" w:hAnsi="Courier New" w:cs="Courier New"/>
      </w:rPr>
    </w:lvl>
    <w:lvl w:ilvl="5">
      <w:numFmt w:val="bullet"/>
      <w:lvlText w:val=""/>
      <w:lvlJc w:val="left"/>
      <w:pPr>
        <w:ind w:left="4677" w:hanging="360"/>
      </w:pPr>
      <w:rPr>
        <w:rFonts w:ascii="Wingdings" w:hAnsi="Wingdings"/>
      </w:rPr>
    </w:lvl>
    <w:lvl w:ilvl="6">
      <w:numFmt w:val="bullet"/>
      <w:lvlText w:val=""/>
      <w:lvlJc w:val="left"/>
      <w:pPr>
        <w:ind w:left="5397" w:hanging="360"/>
      </w:pPr>
      <w:rPr>
        <w:rFonts w:ascii="Symbol" w:hAnsi="Symbol"/>
      </w:rPr>
    </w:lvl>
    <w:lvl w:ilvl="7">
      <w:numFmt w:val="bullet"/>
      <w:lvlText w:val="o"/>
      <w:lvlJc w:val="left"/>
      <w:pPr>
        <w:ind w:left="6117" w:hanging="360"/>
      </w:pPr>
      <w:rPr>
        <w:rFonts w:ascii="Courier New" w:hAnsi="Courier New" w:cs="Courier New"/>
      </w:rPr>
    </w:lvl>
    <w:lvl w:ilvl="8">
      <w:numFmt w:val="bullet"/>
      <w:lvlText w:val=""/>
      <w:lvlJc w:val="left"/>
      <w:pPr>
        <w:ind w:left="6837" w:hanging="360"/>
      </w:pPr>
      <w:rPr>
        <w:rFonts w:ascii="Wingdings" w:hAnsi="Wingdings"/>
      </w:rPr>
    </w:lvl>
  </w:abstractNum>
  <w:abstractNum w:abstractNumId="27" w15:restartNumberingAfterBreak="0">
    <w:nsid w:val="581F5B03"/>
    <w:multiLevelType w:val="multilevel"/>
    <w:tmpl w:val="91281C7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615E1595"/>
    <w:multiLevelType w:val="multilevel"/>
    <w:tmpl w:val="3800C56C"/>
    <w:styleLink w:val="LFO2"/>
    <w:lvl w:ilvl="0">
      <w:numFmt w:val="bullet"/>
      <w:pStyle w:val="Dash"/>
      <w:lvlText w:val="–"/>
      <w:lvlJc w:val="left"/>
      <w:pPr>
        <w:ind w:left="1800" w:hanging="360"/>
      </w:pPr>
      <w:rPr>
        <w:rFonts w:ascii="Times New Roman" w:hAnsi="Times New Roman"/>
        <w:sz w:val="20"/>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9" w15:restartNumberingAfterBreak="0">
    <w:nsid w:val="640552C3"/>
    <w:multiLevelType w:val="multilevel"/>
    <w:tmpl w:val="8AD8196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6E921A6C"/>
    <w:multiLevelType w:val="multilevel"/>
    <w:tmpl w:val="9474C298"/>
    <w:styleLink w:val="LFO1"/>
    <w:lvl w:ilvl="0">
      <w:numFmt w:val="bullet"/>
      <w:pStyle w:val="Bullet0"/>
      <w:lvlText w:val=""/>
      <w:lvlJc w:val="left"/>
      <w:pPr>
        <w:ind w:left="1440" w:hanging="720"/>
      </w:pPr>
      <w:rPr>
        <w:rFonts w:ascii="Symbol" w:hAnsi="Symbol"/>
        <w:sz w:val="22"/>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1" w15:restartNumberingAfterBreak="0">
    <w:nsid w:val="6F851609"/>
    <w:multiLevelType w:val="multilevel"/>
    <w:tmpl w:val="3346722E"/>
    <w:styleLink w:val="Numberedlist"/>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730E396C"/>
    <w:multiLevelType w:val="hybridMultilevel"/>
    <w:tmpl w:val="2CA652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767C4FD1"/>
    <w:multiLevelType w:val="multilevel"/>
    <w:tmpl w:val="98FEF85C"/>
    <w:styleLink w:val="LFO23"/>
    <w:lvl w:ilvl="0">
      <w:numFmt w:val="bullet"/>
      <w:pStyle w:val="Numberedlistsbulletpoints"/>
      <w:lvlText w:val=""/>
      <w:lvlJc w:val="left"/>
      <w:pPr>
        <w:ind w:left="1287" w:hanging="360"/>
      </w:pPr>
      <w:rPr>
        <w:rFonts w:ascii="Symbol" w:hAnsi="Symbol"/>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34" w15:restartNumberingAfterBreak="0">
    <w:nsid w:val="77FE1750"/>
    <w:multiLevelType w:val="multilevel"/>
    <w:tmpl w:val="01E876B8"/>
    <w:styleLink w:val="FindingsRecommendations"/>
    <w:lvl w:ilvl="0">
      <w:start w:val="1"/>
      <w:numFmt w:val="none"/>
      <w:pStyle w:val="13Findingscontinued"/>
      <w:lvlText w:val="%1F1:"/>
      <w:lvlJc w:val="left"/>
    </w:lvl>
    <w:lvl w:ilvl="1">
      <w:start w:val="2"/>
      <w:numFmt w:val="decimal"/>
      <w:lvlText w:val="F%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5" w15:restartNumberingAfterBreak="0">
    <w:nsid w:val="7802293B"/>
    <w:multiLevelType w:val="multilevel"/>
    <w:tmpl w:val="D0865ED4"/>
    <w:styleLink w:val="LFO7"/>
    <w:lvl w:ilvl="0">
      <w:start w:val="1"/>
      <w:numFmt w:val="decimal"/>
      <w:pStyle w:val="ESNumberedSectionHeading"/>
      <w:lvlText w:val="A.%1"/>
      <w:lvlJc w:val="left"/>
      <w:pPr>
        <w:ind w:left="644" w:hanging="360"/>
      </w:pPr>
      <w:rPr>
        <w:rFonts w:ascii="Calibri" w:hAnsi="Calibri"/>
        <w:b/>
        <w:i w:val="0"/>
        <w:color w:val="auto"/>
        <w:sz w:val="24"/>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6" w15:restartNumberingAfterBreak="0">
    <w:nsid w:val="78646F32"/>
    <w:multiLevelType w:val="hybridMultilevel"/>
    <w:tmpl w:val="6318E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DC95ECD"/>
    <w:multiLevelType w:val="multilevel"/>
    <w:tmpl w:val="594897EA"/>
    <w:styleLink w:val="LFO12"/>
    <w:lvl w:ilvl="0">
      <w:numFmt w:val="bullet"/>
      <w:pStyle w:val="06Bulletsonelongsentence"/>
      <w:lvlText w:val=""/>
      <w:lvlJc w:val="left"/>
      <w:pPr>
        <w:ind w:left="720" w:hanging="360"/>
      </w:pPr>
      <w:rPr>
        <w:rFonts w:ascii="Symbol" w:hAnsi="Symbol"/>
        <w:sz w:val="18"/>
        <w:szCs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21"/>
  </w:num>
  <w:num w:numId="2">
    <w:abstractNumId w:val="24"/>
  </w:num>
  <w:num w:numId="3">
    <w:abstractNumId w:val="31"/>
  </w:num>
  <w:num w:numId="4">
    <w:abstractNumId w:val="25"/>
  </w:num>
  <w:num w:numId="5">
    <w:abstractNumId w:val="34"/>
  </w:num>
  <w:num w:numId="6">
    <w:abstractNumId w:val="30"/>
  </w:num>
  <w:num w:numId="7">
    <w:abstractNumId w:val="28"/>
  </w:num>
  <w:num w:numId="8">
    <w:abstractNumId w:val="20"/>
  </w:num>
  <w:num w:numId="9">
    <w:abstractNumId w:val="35"/>
  </w:num>
  <w:num w:numId="10">
    <w:abstractNumId w:val="9"/>
  </w:num>
  <w:num w:numId="11">
    <w:abstractNumId w:val="37"/>
  </w:num>
  <w:num w:numId="12">
    <w:abstractNumId w:val="16"/>
  </w:num>
  <w:num w:numId="13">
    <w:abstractNumId w:val="26"/>
  </w:num>
  <w:num w:numId="14">
    <w:abstractNumId w:val="1"/>
  </w:num>
  <w:num w:numId="15">
    <w:abstractNumId w:val="33"/>
  </w:num>
  <w:num w:numId="16">
    <w:abstractNumId w:val="23"/>
  </w:num>
  <w:num w:numId="17">
    <w:abstractNumId w:val="5"/>
  </w:num>
  <w:num w:numId="18">
    <w:abstractNumId w:val="12"/>
  </w:num>
  <w:num w:numId="19">
    <w:abstractNumId w:val="15"/>
  </w:num>
  <w:num w:numId="20">
    <w:abstractNumId w:val="4"/>
  </w:num>
  <w:num w:numId="21">
    <w:abstractNumId w:val="14"/>
  </w:num>
  <w:num w:numId="22">
    <w:abstractNumId w:val="27"/>
  </w:num>
  <w:num w:numId="23">
    <w:abstractNumId w:val="29"/>
  </w:num>
  <w:num w:numId="24">
    <w:abstractNumId w:val="19"/>
  </w:num>
  <w:num w:numId="25">
    <w:abstractNumId w:val="17"/>
  </w:num>
  <w:num w:numId="26">
    <w:abstractNumId w:val="22"/>
  </w:num>
  <w:num w:numId="27">
    <w:abstractNumId w:val="3"/>
  </w:num>
  <w:num w:numId="28">
    <w:abstractNumId w:val="10"/>
  </w:num>
  <w:num w:numId="29">
    <w:abstractNumId w:val="13"/>
  </w:num>
  <w:num w:numId="30">
    <w:abstractNumId w:val="6"/>
  </w:num>
  <w:num w:numId="31">
    <w:abstractNumId w:val="32"/>
  </w:num>
  <w:num w:numId="32">
    <w:abstractNumId w:val="36"/>
  </w:num>
  <w:num w:numId="33">
    <w:abstractNumId w:val="18"/>
  </w:num>
  <w:num w:numId="34">
    <w:abstractNumId w:val="11"/>
  </w:num>
  <w:num w:numId="35">
    <w:abstractNumId w:val="7"/>
  </w:num>
  <w:num w:numId="36">
    <w:abstractNumId w:val="0"/>
  </w:num>
  <w:num w:numId="37">
    <w:abstractNumId w:val="8"/>
  </w:num>
  <w:num w:numId="38">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FCF"/>
    <w:rsid w:val="0000005E"/>
    <w:rsid w:val="00004861"/>
    <w:rsid w:val="00021444"/>
    <w:rsid w:val="000700F4"/>
    <w:rsid w:val="000767C7"/>
    <w:rsid w:val="000933D5"/>
    <w:rsid w:val="00095DBE"/>
    <w:rsid w:val="000A5401"/>
    <w:rsid w:val="000A5607"/>
    <w:rsid w:val="000C6A40"/>
    <w:rsid w:val="00112F78"/>
    <w:rsid w:val="00126889"/>
    <w:rsid w:val="00166BB8"/>
    <w:rsid w:val="00167FCF"/>
    <w:rsid w:val="001B7DAF"/>
    <w:rsid w:val="001C53EF"/>
    <w:rsid w:val="001E2588"/>
    <w:rsid w:val="001F7430"/>
    <w:rsid w:val="002010CE"/>
    <w:rsid w:val="0023678E"/>
    <w:rsid w:val="00267D75"/>
    <w:rsid w:val="002B077D"/>
    <w:rsid w:val="002C1270"/>
    <w:rsid w:val="002D7B8D"/>
    <w:rsid w:val="00317213"/>
    <w:rsid w:val="003805BC"/>
    <w:rsid w:val="003810D6"/>
    <w:rsid w:val="00393B80"/>
    <w:rsid w:val="003A4D73"/>
    <w:rsid w:val="003A594D"/>
    <w:rsid w:val="003B6B06"/>
    <w:rsid w:val="003D7A7D"/>
    <w:rsid w:val="0040341B"/>
    <w:rsid w:val="004455CB"/>
    <w:rsid w:val="00451666"/>
    <w:rsid w:val="00453BEF"/>
    <w:rsid w:val="004B5E66"/>
    <w:rsid w:val="004D2569"/>
    <w:rsid w:val="004E33C0"/>
    <w:rsid w:val="004E6C41"/>
    <w:rsid w:val="00536958"/>
    <w:rsid w:val="0053719E"/>
    <w:rsid w:val="00537B22"/>
    <w:rsid w:val="00557861"/>
    <w:rsid w:val="005974DB"/>
    <w:rsid w:val="005A204E"/>
    <w:rsid w:val="005A4DC3"/>
    <w:rsid w:val="005B3475"/>
    <w:rsid w:val="005B761D"/>
    <w:rsid w:val="005C60FC"/>
    <w:rsid w:val="005F699C"/>
    <w:rsid w:val="005F7D5E"/>
    <w:rsid w:val="006011DE"/>
    <w:rsid w:val="006221CC"/>
    <w:rsid w:val="00636229"/>
    <w:rsid w:val="00663BCD"/>
    <w:rsid w:val="00664643"/>
    <w:rsid w:val="00665614"/>
    <w:rsid w:val="006F4AC1"/>
    <w:rsid w:val="00701BC9"/>
    <w:rsid w:val="00711331"/>
    <w:rsid w:val="007211BD"/>
    <w:rsid w:val="00752075"/>
    <w:rsid w:val="007773CC"/>
    <w:rsid w:val="007816FD"/>
    <w:rsid w:val="0079252D"/>
    <w:rsid w:val="007A24EE"/>
    <w:rsid w:val="007B7627"/>
    <w:rsid w:val="007D6E46"/>
    <w:rsid w:val="007F7553"/>
    <w:rsid w:val="008569E8"/>
    <w:rsid w:val="0088213A"/>
    <w:rsid w:val="008A1DE4"/>
    <w:rsid w:val="008A5356"/>
    <w:rsid w:val="008C0953"/>
    <w:rsid w:val="008E19DE"/>
    <w:rsid w:val="00901563"/>
    <w:rsid w:val="00903F3F"/>
    <w:rsid w:val="00954ADB"/>
    <w:rsid w:val="00981BBB"/>
    <w:rsid w:val="00983FEA"/>
    <w:rsid w:val="00993859"/>
    <w:rsid w:val="009C0EBC"/>
    <w:rsid w:val="009E1E2E"/>
    <w:rsid w:val="00A107AD"/>
    <w:rsid w:val="00A202DD"/>
    <w:rsid w:val="00A26EEE"/>
    <w:rsid w:val="00A35D2E"/>
    <w:rsid w:val="00A54475"/>
    <w:rsid w:val="00A77D1E"/>
    <w:rsid w:val="00A95503"/>
    <w:rsid w:val="00A95A7E"/>
    <w:rsid w:val="00A96037"/>
    <w:rsid w:val="00A9680D"/>
    <w:rsid w:val="00AB50DE"/>
    <w:rsid w:val="00AD5D3F"/>
    <w:rsid w:val="00AE2AF3"/>
    <w:rsid w:val="00AF442D"/>
    <w:rsid w:val="00B11EB8"/>
    <w:rsid w:val="00B30668"/>
    <w:rsid w:val="00B53EE0"/>
    <w:rsid w:val="00B70C59"/>
    <w:rsid w:val="00B93B55"/>
    <w:rsid w:val="00BA7A62"/>
    <w:rsid w:val="00BB42C6"/>
    <w:rsid w:val="00BD1D84"/>
    <w:rsid w:val="00C12159"/>
    <w:rsid w:val="00C940B8"/>
    <w:rsid w:val="00CA4230"/>
    <w:rsid w:val="00CD2608"/>
    <w:rsid w:val="00CD7006"/>
    <w:rsid w:val="00CE2C5B"/>
    <w:rsid w:val="00CF1CFC"/>
    <w:rsid w:val="00D06EC8"/>
    <w:rsid w:val="00D311B9"/>
    <w:rsid w:val="00D7103A"/>
    <w:rsid w:val="00D95EA0"/>
    <w:rsid w:val="00DA02F2"/>
    <w:rsid w:val="00DA317A"/>
    <w:rsid w:val="00DB78D2"/>
    <w:rsid w:val="00DE1D4D"/>
    <w:rsid w:val="00DE2007"/>
    <w:rsid w:val="00DE4497"/>
    <w:rsid w:val="00DF7BE1"/>
    <w:rsid w:val="00E21935"/>
    <w:rsid w:val="00E54ED6"/>
    <w:rsid w:val="00E65687"/>
    <w:rsid w:val="00E80B08"/>
    <w:rsid w:val="00E82A5C"/>
    <w:rsid w:val="00EC422D"/>
    <w:rsid w:val="00EC572B"/>
    <w:rsid w:val="00EE1FCC"/>
    <w:rsid w:val="00EE4562"/>
    <w:rsid w:val="00F36804"/>
    <w:rsid w:val="00F4472D"/>
    <w:rsid w:val="00F8362F"/>
    <w:rsid w:val="00FD235D"/>
    <w:rsid w:val="06014E06"/>
    <w:rsid w:val="07331840"/>
    <w:rsid w:val="07FB0CA1"/>
    <w:rsid w:val="208FAF09"/>
    <w:rsid w:val="2102C3C1"/>
    <w:rsid w:val="2B3393E5"/>
    <w:rsid w:val="3994BEF1"/>
    <w:rsid w:val="3C27A405"/>
    <w:rsid w:val="3D68F9D4"/>
    <w:rsid w:val="46F2FAFD"/>
    <w:rsid w:val="485B2C86"/>
    <w:rsid w:val="4AC94B5E"/>
    <w:rsid w:val="53C3879C"/>
    <w:rsid w:val="542C5F97"/>
    <w:rsid w:val="587DD062"/>
    <w:rsid w:val="61224F34"/>
    <w:rsid w:val="619D8910"/>
    <w:rsid w:val="693A4803"/>
    <w:rsid w:val="6F9A08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0D66D5"/>
  <w15:chartTrackingRefBased/>
  <w15:docId w15:val="{12513696-6592-4A93-9A64-DDC8209C5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7FCF"/>
    <w:pPr>
      <w:suppressAutoHyphens/>
      <w:autoSpaceDN w:val="0"/>
      <w:spacing w:after="240" w:line="312" w:lineRule="auto"/>
      <w:textAlignment w:val="baseline"/>
    </w:pPr>
    <w:rPr>
      <w:rFonts w:ascii="Calibri" w:eastAsia="Times New Roman" w:hAnsi="Calibri" w:cs="Tahoma"/>
      <w:lang w:eastAsia="en-AU"/>
    </w:rPr>
  </w:style>
  <w:style w:type="paragraph" w:styleId="Heading1">
    <w:name w:val="heading 1"/>
    <w:aliases w:val="09. Heading 1"/>
    <w:basedOn w:val="Normal"/>
    <w:next w:val="Normal"/>
    <w:link w:val="Heading1Char"/>
    <w:qFormat/>
    <w:rsid w:val="00167FCF"/>
    <w:pPr>
      <w:keepNext/>
      <w:pageBreakBefore/>
      <w:pBdr>
        <w:bottom w:val="single" w:sz="4" w:space="1" w:color="000000"/>
      </w:pBdr>
      <w:spacing w:after="360"/>
      <w:ind w:left="3402" w:hanging="3402"/>
      <w:outlineLvl w:val="0"/>
    </w:pPr>
    <w:rPr>
      <w:b/>
      <w:smallCaps/>
      <w:sz w:val="44"/>
    </w:rPr>
  </w:style>
  <w:style w:type="paragraph" w:styleId="Heading2">
    <w:name w:val="heading 2"/>
    <w:aliases w:val="10. Heading 2"/>
    <w:basedOn w:val="Normal"/>
    <w:next w:val="Normal"/>
    <w:link w:val="Heading2Char"/>
    <w:unhideWhenUsed/>
    <w:qFormat/>
    <w:rsid w:val="00167FCF"/>
    <w:pPr>
      <w:keepNext/>
      <w:spacing w:before="240"/>
      <w:outlineLvl w:val="1"/>
    </w:pPr>
    <w:rPr>
      <w:b/>
      <w:smallCaps/>
      <w:sz w:val="28"/>
    </w:rPr>
  </w:style>
  <w:style w:type="paragraph" w:styleId="Heading3">
    <w:name w:val="heading 3"/>
    <w:aliases w:val="11. Heading 3"/>
    <w:basedOn w:val="Normal"/>
    <w:next w:val="Normal"/>
    <w:link w:val="Heading3Char"/>
    <w:unhideWhenUsed/>
    <w:qFormat/>
    <w:rsid w:val="00167FCF"/>
    <w:pPr>
      <w:keepNext/>
      <w:spacing w:before="240" w:after="120"/>
      <w:outlineLvl w:val="2"/>
    </w:pPr>
    <w:rPr>
      <w:b/>
      <w:smallCaps/>
      <w:sz w:val="24"/>
      <w:szCs w:val="24"/>
    </w:rPr>
  </w:style>
  <w:style w:type="paragraph" w:styleId="Heading4">
    <w:name w:val="heading 4"/>
    <w:aliases w:val="22. ExecSumm Lvl 1,ExecSumm Lvl 1"/>
    <w:basedOn w:val="ESSectionHeading-numbered0"/>
    <w:next w:val="Normal"/>
    <w:link w:val="Heading4Char"/>
    <w:unhideWhenUsed/>
    <w:qFormat/>
    <w:rsid w:val="00167FCF"/>
    <w:pPr>
      <w:outlineLvl w:val="3"/>
    </w:pPr>
    <w:rPr>
      <w:smallCaps w:val="0"/>
      <w:sz w:val="22"/>
    </w:rPr>
  </w:style>
  <w:style w:type="paragraph" w:styleId="Heading5">
    <w:name w:val="heading 5"/>
    <w:aliases w:val="23. ExecSumm Lvl 2,ExecSumm Lvl 2"/>
    <w:basedOn w:val="Normal"/>
    <w:next w:val="Normal"/>
    <w:link w:val="Heading5Char"/>
    <w:unhideWhenUsed/>
    <w:qFormat/>
    <w:rsid w:val="00167FCF"/>
    <w:pPr>
      <w:keepNext/>
      <w:spacing w:after="60"/>
      <w:outlineLvl w:val="4"/>
    </w:pPr>
    <w:rPr>
      <w:b/>
      <w:i/>
    </w:rPr>
  </w:style>
  <w:style w:type="paragraph" w:styleId="Heading6">
    <w:name w:val="heading 6"/>
    <w:aliases w:val="24.  ExecSumm Lvl 3,ExecSumm Lvl 3"/>
    <w:basedOn w:val="Normal"/>
    <w:next w:val="Normal"/>
    <w:link w:val="Heading6Char"/>
    <w:unhideWhenUsed/>
    <w:qFormat/>
    <w:rsid w:val="00167FCF"/>
    <w:pPr>
      <w:keepNext/>
      <w:outlineLvl w:val="5"/>
    </w:pPr>
    <w:rPr>
      <w:u w:val="single"/>
    </w:rPr>
  </w:style>
  <w:style w:type="paragraph" w:styleId="Heading7">
    <w:name w:val="heading 7"/>
    <w:aliases w:val="25. Appendix Lvl one,Appendix Lvl one"/>
    <w:basedOn w:val="Normal"/>
    <w:next w:val="Normal"/>
    <w:link w:val="Heading7Char"/>
    <w:uiPriority w:val="99"/>
    <w:qFormat/>
    <w:rsid w:val="00167FCF"/>
    <w:pPr>
      <w:keepNext/>
      <w:outlineLvl w:val="6"/>
    </w:pPr>
    <w:rPr>
      <w:i/>
    </w:rPr>
  </w:style>
  <w:style w:type="paragraph" w:styleId="Heading8">
    <w:name w:val="heading 8"/>
    <w:aliases w:val="26. Appendix Lvl two,Appendix Lvl two"/>
    <w:basedOn w:val="Normal"/>
    <w:next w:val="Normal"/>
    <w:link w:val="Heading8Char"/>
    <w:uiPriority w:val="99"/>
    <w:qFormat/>
    <w:rsid w:val="00167FCF"/>
    <w:pPr>
      <w:keepNext/>
      <w:outlineLvl w:val="7"/>
    </w:pPr>
    <w:rPr>
      <w:u w:val="single"/>
    </w:rPr>
  </w:style>
  <w:style w:type="paragraph" w:styleId="Heading9">
    <w:name w:val="heading 9"/>
    <w:aliases w:val="27. Appendix Lvl three,Appendix Lvl three"/>
    <w:basedOn w:val="Normal"/>
    <w:next w:val="Normal"/>
    <w:link w:val="Heading9Char"/>
    <w:uiPriority w:val="99"/>
    <w:qFormat/>
    <w:rsid w:val="00167FCF"/>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09. Heading 1 Char"/>
    <w:basedOn w:val="DefaultParagraphFont"/>
    <w:link w:val="Heading1"/>
    <w:rsid w:val="00167FCF"/>
    <w:rPr>
      <w:rFonts w:ascii="Calibri" w:eastAsia="Times New Roman" w:hAnsi="Calibri" w:cs="Tahoma"/>
      <w:b/>
      <w:smallCaps/>
      <w:sz w:val="44"/>
      <w:lang w:eastAsia="en-AU"/>
    </w:rPr>
  </w:style>
  <w:style w:type="character" w:customStyle="1" w:styleId="Heading2Char">
    <w:name w:val="Heading 2 Char"/>
    <w:aliases w:val="10. Heading 2 Char"/>
    <w:basedOn w:val="DefaultParagraphFont"/>
    <w:link w:val="Heading2"/>
    <w:rsid w:val="00167FCF"/>
    <w:rPr>
      <w:rFonts w:ascii="Calibri" w:eastAsia="Times New Roman" w:hAnsi="Calibri" w:cs="Tahoma"/>
      <w:b/>
      <w:smallCaps/>
      <w:sz w:val="28"/>
      <w:lang w:eastAsia="en-AU"/>
    </w:rPr>
  </w:style>
  <w:style w:type="character" w:customStyle="1" w:styleId="Heading3Char">
    <w:name w:val="Heading 3 Char"/>
    <w:aliases w:val="11. Heading 3 Char"/>
    <w:basedOn w:val="DefaultParagraphFont"/>
    <w:link w:val="Heading3"/>
    <w:rsid w:val="00167FCF"/>
    <w:rPr>
      <w:rFonts w:ascii="Calibri" w:eastAsia="Times New Roman" w:hAnsi="Calibri" w:cs="Tahoma"/>
      <w:b/>
      <w:smallCaps/>
      <w:sz w:val="24"/>
      <w:szCs w:val="24"/>
      <w:lang w:eastAsia="en-AU"/>
    </w:rPr>
  </w:style>
  <w:style w:type="character" w:customStyle="1" w:styleId="Heading4Char">
    <w:name w:val="Heading 4 Char"/>
    <w:aliases w:val="22. ExecSumm Lvl 1 Char,ExecSumm Lvl 1 Char"/>
    <w:basedOn w:val="DefaultParagraphFont"/>
    <w:link w:val="Heading4"/>
    <w:rsid w:val="00167FCF"/>
    <w:rPr>
      <w:rFonts w:ascii="Calibri" w:eastAsia="Times New Roman" w:hAnsi="Calibri" w:cs="Tahoma"/>
      <w:b/>
      <w:szCs w:val="24"/>
      <w:lang w:eastAsia="en-AU"/>
    </w:rPr>
  </w:style>
  <w:style w:type="character" w:customStyle="1" w:styleId="Heading5Char">
    <w:name w:val="Heading 5 Char"/>
    <w:aliases w:val="23. ExecSumm Lvl 2 Char,ExecSumm Lvl 2 Char"/>
    <w:basedOn w:val="DefaultParagraphFont"/>
    <w:link w:val="Heading5"/>
    <w:rsid w:val="00167FCF"/>
    <w:rPr>
      <w:rFonts w:ascii="Calibri" w:eastAsia="Times New Roman" w:hAnsi="Calibri" w:cs="Tahoma"/>
      <w:b/>
      <w:i/>
      <w:lang w:eastAsia="en-AU"/>
    </w:rPr>
  </w:style>
  <w:style w:type="character" w:customStyle="1" w:styleId="Heading6Char">
    <w:name w:val="Heading 6 Char"/>
    <w:aliases w:val="24.  ExecSumm Lvl 3 Char1,ExecSumm Lvl 3 Char1"/>
    <w:basedOn w:val="DefaultParagraphFont"/>
    <w:link w:val="Heading6"/>
    <w:rsid w:val="00167FCF"/>
    <w:rPr>
      <w:rFonts w:ascii="Calibri" w:eastAsia="Times New Roman" w:hAnsi="Calibri" w:cs="Tahoma"/>
      <w:u w:val="single"/>
      <w:lang w:eastAsia="en-AU"/>
    </w:rPr>
  </w:style>
  <w:style w:type="character" w:customStyle="1" w:styleId="Heading7Char">
    <w:name w:val="Heading 7 Char"/>
    <w:aliases w:val="25. Appendix Lvl one Char1,Appendix Lvl one Char1"/>
    <w:basedOn w:val="DefaultParagraphFont"/>
    <w:link w:val="Heading7"/>
    <w:uiPriority w:val="99"/>
    <w:rsid w:val="00167FCF"/>
    <w:rPr>
      <w:rFonts w:ascii="Calibri" w:eastAsia="Times New Roman" w:hAnsi="Calibri" w:cs="Tahoma"/>
      <w:i/>
      <w:lang w:eastAsia="en-AU"/>
    </w:rPr>
  </w:style>
  <w:style w:type="character" w:customStyle="1" w:styleId="Heading8Char">
    <w:name w:val="Heading 8 Char"/>
    <w:aliases w:val="26. Appendix Lvl two Char1,Appendix Lvl two Char1"/>
    <w:basedOn w:val="DefaultParagraphFont"/>
    <w:link w:val="Heading8"/>
    <w:uiPriority w:val="99"/>
    <w:rsid w:val="00167FCF"/>
    <w:rPr>
      <w:rFonts w:ascii="Calibri" w:eastAsia="Times New Roman" w:hAnsi="Calibri" w:cs="Tahoma"/>
      <w:u w:val="single"/>
      <w:lang w:eastAsia="en-AU"/>
    </w:rPr>
  </w:style>
  <w:style w:type="character" w:customStyle="1" w:styleId="Heading9Char">
    <w:name w:val="Heading 9 Char"/>
    <w:aliases w:val="27. Appendix Lvl three Char1,Appendix Lvl three Char1"/>
    <w:basedOn w:val="DefaultParagraphFont"/>
    <w:link w:val="Heading9"/>
    <w:uiPriority w:val="99"/>
    <w:rsid w:val="00167FCF"/>
    <w:rPr>
      <w:rFonts w:ascii="Calibri" w:eastAsia="Times New Roman" w:hAnsi="Calibri" w:cs="Tahoma"/>
      <w:lang w:eastAsia="en-AU"/>
    </w:rPr>
  </w:style>
  <w:style w:type="numbering" w:customStyle="1" w:styleId="WWOutlineListStyle">
    <w:name w:val="WW_OutlineListStyle"/>
    <w:basedOn w:val="NoList"/>
    <w:rsid w:val="00167FCF"/>
    <w:pPr>
      <w:numPr>
        <w:numId w:val="1"/>
      </w:numPr>
    </w:pPr>
  </w:style>
  <w:style w:type="paragraph" w:customStyle="1" w:styleId="MainBodySectionHeading-numbered">
    <w:name w:val="Main Body Section Heading - numbered"/>
    <w:basedOn w:val="Heading2"/>
    <w:uiPriority w:val="99"/>
    <w:rsid w:val="00167FCF"/>
    <w:pPr>
      <w:numPr>
        <w:ilvl w:val="1"/>
        <w:numId w:val="1"/>
      </w:numPr>
    </w:pPr>
  </w:style>
  <w:style w:type="paragraph" w:customStyle="1" w:styleId="ESSectionHeading-numbered0">
    <w:name w:val="ES. Section Heading - numbered"/>
    <w:basedOn w:val="Heading3"/>
    <w:uiPriority w:val="99"/>
    <w:rsid w:val="00167FCF"/>
  </w:style>
  <w:style w:type="paragraph" w:customStyle="1" w:styleId="Bullet0">
    <w:name w:val="Bullet"/>
    <w:basedOn w:val="Normal"/>
    <w:uiPriority w:val="99"/>
    <w:rsid w:val="00167FCF"/>
    <w:pPr>
      <w:numPr>
        <w:numId w:val="6"/>
      </w:numPr>
    </w:pPr>
  </w:style>
  <w:style w:type="character" w:styleId="CommentReference">
    <w:name w:val="annotation reference"/>
    <w:uiPriority w:val="99"/>
    <w:rsid w:val="00167FCF"/>
    <w:rPr>
      <w:sz w:val="16"/>
    </w:rPr>
  </w:style>
  <w:style w:type="paragraph" w:styleId="CommentText">
    <w:name w:val="annotation text"/>
    <w:basedOn w:val="Normal"/>
    <w:link w:val="CommentTextChar"/>
    <w:uiPriority w:val="99"/>
    <w:rsid w:val="00167FCF"/>
    <w:rPr>
      <w:sz w:val="20"/>
    </w:rPr>
  </w:style>
  <w:style w:type="character" w:customStyle="1" w:styleId="CommentTextChar">
    <w:name w:val="Comment Text Char"/>
    <w:basedOn w:val="DefaultParagraphFont"/>
    <w:link w:val="CommentText"/>
    <w:uiPriority w:val="99"/>
    <w:rsid w:val="00167FCF"/>
    <w:rPr>
      <w:rFonts w:ascii="Calibri" w:eastAsia="Times New Roman" w:hAnsi="Calibri" w:cs="Tahoma"/>
      <w:sz w:val="20"/>
      <w:lang w:eastAsia="en-AU"/>
    </w:rPr>
  </w:style>
  <w:style w:type="paragraph" w:styleId="Date">
    <w:name w:val="Date"/>
    <w:basedOn w:val="Normal"/>
    <w:next w:val="Normal"/>
    <w:link w:val="DateChar"/>
    <w:uiPriority w:val="99"/>
    <w:rsid w:val="00167FCF"/>
    <w:pPr>
      <w:ind w:right="113"/>
      <w:jc w:val="right"/>
    </w:pPr>
    <w:rPr>
      <w:rFonts w:ascii="Arial" w:hAnsi="Arial"/>
      <w:b/>
      <w:sz w:val="36"/>
    </w:rPr>
  </w:style>
  <w:style w:type="character" w:customStyle="1" w:styleId="DateChar">
    <w:name w:val="Date Char"/>
    <w:basedOn w:val="DefaultParagraphFont"/>
    <w:link w:val="Date"/>
    <w:uiPriority w:val="99"/>
    <w:rsid w:val="00167FCF"/>
    <w:rPr>
      <w:rFonts w:ascii="Arial" w:eastAsia="Times New Roman" w:hAnsi="Arial" w:cs="Tahoma"/>
      <w:b/>
      <w:sz w:val="36"/>
      <w:lang w:eastAsia="en-AU"/>
    </w:rPr>
  </w:style>
  <w:style w:type="paragraph" w:customStyle="1" w:styleId="Summaryboxtext">
    <w:name w:val="Summary box text"/>
    <w:basedOn w:val="Normal"/>
    <w:uiPriority w:val="99"/>
    <w:rsid w:val="00167FCF"/>
    <w:pPr>
      <w:spacing w:after="100"/>
    </w:pPr>
    <w:rPr>
      <w:rFonts w:ascii="Arial Narrow" w:hAnsi="Arial Narrow"/>
    </w:rPr>
  </w:style>
  <w:style w:type="paragraph" w:styleId="Footer">
    <w:name w:val="footer"/>
    <w:basedOn w:val="Normal"/>
    <w:link w:val="FooterChar"/>
    <w:uiPriority w:val="99"/>
    <w:rsid w:val="00167FCF"/>
    <w:pPr>
      <w:pBdr>
        <w:top w:val="single" w:sz="4" w:space="9" w:color="000000"/>
      </w:pBdr>
      <w:tabs>
        <w:tab w:val="right" w:pos="9000"/>
      </w:tabs>
    </w:pPr>
    <w:rPr>
      <w:rFonts w:ascii="Arial" w:hAnsi="Arial"/>
      <w:b/>
      <w:sz w:val="20"/>
    </w:rPr>
  </w:style>
  <w:style w:type="character" w:customStyle="1" w:styleId="FooterChar">
    <w:name w:val="Footer Char"/>
    <w:basedOn w:val="DefaultParagraphFont"/>
    <w:link w:val="Footer"/>
    <w:uiPriority w:val="99"/>
    <w:rsid w:val="00167FCF"/>
    <w:rPr>
      <w:rFonts w:ascii="Arial" w:eastAsia="Times New Roman" w:hAnsi="Arial" w:cs="Tahoma"/>
      <w:b/>
      <w:sz w:val="20"/>
      <w:lang w:eastAsia="en-AU"/>
    </w:rPr>
  </w:style>
  <w:style w:type="character" w:styleId="FootnoteReference">
    <w:name w:val="footnote reference"/>
    <w:uiPriority w:val="99"/>
    <w:rsid w:val="00167FCF"/>
    <w:rPr>
      <w:position w:val="0"/>
      <w:vertAlign w:val="superscript"/>
    </w:rPr>
  </w:style>
  <w:style w:type="paragraph" w:styleId="FootnoteText">
    <w:name w:val="footnote text"/>
    <w:basedOn w:val="Normal"/>
    <w:link w:val="FootnoteTextChar"/>
    <w:uiPriority w:val="99"/>
    <w:rsid w:val="00167FCF"/>
    <w:rPr>
      <w:sz w:val="20"/>
    </w:rPr>
  </w:style>
  <w:style w:type="character" w:customStyle="1" w:styleId="FootnoteTextChar">
    <w:name w:val="Footnote Text Char"/>
    <w:basedOn w:val="DefaultParagraphFont"/>
    <w:link w:val="FootnoteText"/>
    <w:uiPriority w:val="99"/>
    <w:rsid w:val="00167FCF"/>
    <w:rPr>
      <w:rFonts w:ascii="Calibri" w:eastAsia="Times New Roman" w:hAnsi="Calibri" w:cs="Tahoma"/>
      <w:sz w:val="20"/>
      <w:lang w:eastAsia="en-AU"/>
    </w:rPr>
  </w:style>
  <w:style w:type="paragraph" w:styleId="Header">
    <w:name w:val="header"/>
    <w:basedOn w:val="Normal"/>
    <w:link w:val="HeaderChar"/>
    <w:uiPriority w:val="99"/>
    <w:rsid w:val="00167FCF"/>
    <w:pPr>
      <w:tabs>
        <w:tab w:val="center" w:pos="4153"/>
        <w:tab w:val="right" w:pos="8306"/>
      </w:tabs>
    </w:pPr>
  </w:style>
  <w:style w:type="character" w:customStyle="1" w:styleId="HeaderChar">
    <w:name w:val="Header Char"/>
    <w:basedOn w:val="DefaultParagraphFont"/>
    <w:link w:val="Header"/>
    <w:uiPriority w:val="99"/>
    <w:rsid w:val="00167FCF"/>
    <w:rPr>
      <w:rFonts w:ascii="Calibri" w:eastAsia="Times New Roman" w:hAnsi="Calibri" w:cs="Tahoma"/>
      <w:lang w:eastAsia="en-AU"/>
    </w:rPr>
  </w:style>
  <w:style w:type="paragraph" w:customStyle="1" w:styleId="Summaryboxheading">
    <w:name w:val="Summary box heading"/>
    <w:basedOn w:val="Summaryboxtext"/>
    <w:uiPriority w:val="99"/>
    <w:rsid w:val="00167FCF"/>
    <w:pPr>
      <w:spacing w:before="120"/>
    </w:pPr>
    <w:rPr>
      <w:b/>
    </w:rPr>
  </w:style>
  <w:style w:type="paragraph" w:customStyle="1" w:styleId="Heading2a">
    <w:name w:val="Heading 2a"/>
    <w:basedOn w:val="Heading2"/>
    <w:uiPriority w:val="99"/>
    <w:rsid w:val="00167FCF"/>
    <w:rPr>
      <w:sz w:val="22"/>
    </w:rPr>
  </w:style>
  <w:style w:type="character" w:styleId="PageNumber">
    <w:name w:val="page number"/>
    <w:rsid w:val="00167FCF"/>
    <w:rPr>
      <w:rFonts w:ascii="Tahoma" w:hAnsi="Tahoma"/>
      <w:b/>
      <w:sz w:val="18"/>
    </w:rPr>
  </w:style>
  <w:style w:type="paragraph" w:customStyle="1" w:styleId="PublicationTitle">
    <w:name w:val="PublicationTitle"/>
    <w:basedOn w:val="Normal"/>
    <w:uiPriority w:val="99"/>
    <w:rsid w:val="00167FCF"/>
    <w:pPr>
      <w:spacing w:line="480" w:lineRule="exact"/>
      <w:ind w:right="113"/>
      <w:jc w:val="right"/>
    </w:pPr>
    <w:rPr>
      <w:rFonts w:ascii="Arial" w:hAnsi="Arial"/>
      <w:b/>
      <w:i/>
      <w:sz w:val="44"/>
    </w:rPr>
  </w:style>
  <w:style w:type="paragraph" w:customStyle="1" w:styleId="References">
    <w:name w:val="References"/>
    <w:basedOn w:val="Normal"/>
    <w:rsid w:val="00167FCF"/>
    <w:pPr>
      <w:keepLines/>
      <w:ind w:left="1440" w:hanging="720"/>
    </w:pPr>
  </w:style>
  <w:style w:type="paragraph" w:customStyle="1" w:styleId="Sub-title">
    <w:name w:val="Sub-title"/>
    <w:basedOn w:val="Normal"/>
    <w:uiPriority w:val="99"/>
    <w:rsid w:val="00167FCF"/>
    <w:pPr>
      <w:ind w:right="113"/>
      <w:jc w:val="right"/>
    </w:pPr>
    <w:rPr>
      <w:rFonts w:ascii="Arial" w:hAnsi="Arial"/>
      <w:b/>
      <w:sz w:val="32"/>
    </w:rPr>
  </w:style>
  <w:style w:type="paragraph" w:styleId="TableofFigures">
    <w:name w:val="table of figures"/>
    <w:basedOn w:val="Normal"/>
    <w:next w:val="Normal"/>
    <w:uiPriority w:val="99"/>
    <w:rsid w:val="00167FCF"/>
    <w:pPr>
      <w:tabs>
        <w:tab w:val="left" w:pos="1800"/>
        <w:tab w:val="right" w:leader="dot" w:pos="9017"/>
      </w:tabs>
      <w:spacing w:after="120"/>
      <w:ind w:left="1800" w:right="720" w:hanging="1080"/>
    </w:pPr>
  </w:style>
  <w:style w:type="paragraph" w:customStyle="1" w:styleId="TableText">
    <w:name w:val="TableText"/>
    <w:basedOn w:val="Normal"/>
    <w:uiPriority w:val="99"/>
    <w:rsid w:val="00167FCF"/>
    <w:pPr>
      <w:keepNext/>
      <w:spacing w:before="40" w:after="40"/>
    </w:pPr>
    <w:rPr>
      <w:rFonts w:ascii="Arial Narrow" w:hAnsi="Arial Narrow"/>
      <w:sz w:val="18"/>
    </w:rPr>
  </w:style>
  <w:style w:type="character" w:customStyle="1" w:styleId="TableTextChar">
    <w:name w:val="TableText Char"/>
    <w:rsid w:val="00167FCF"/>
    <w:rPr>
      <w:rFonts w:ascii="Arial Narrow" w:hAnsi="Arial Narrow"/>
      <w:sz w:val="18"/>
      <w:lang w:val="en-AU" w:eastAsia="en-AU" w:bidi="ar-SA"/>
    </w:rPr>
  </w:style>
  <w:style w:type="paragraph" w:customStyle="1" w:styleId="TableHeading">
    <w:name w:val="TableHeading"/>
    <w:basedOn w:val="TableText"/>
    <w:uiPriority w:val="99"/>
    <w:qFormat/>
    <w:rsid w:val="00167FCF"/>
    <w:pPr>
      <w:spacing w:line="240" w:lineRule="auto"/>
    </w:pPr>
    <w:rPr>
      <w:b/>
      <w:sz w:val="20"/>
      <w:szCs w:val="20"/>
    </w:rPr>
  </w:style>
  <w:style w:type="character" w:customStyle="1" w:styleId="TableHeadingChar">
    <w:name w:val="TableHeading Char"/>
    <w:rsid w:val="00167FCF"/>
    <w:rPr>
      <w:rFonts w:ascii="Arial Narrow" w:hAnsi="Arial Narrow" w:cs="Tahoma"/>
      <w:b/>
    </w:rPr>
  </w:style>
  <w:style w:type="paragraph" w:customStyle="1" w:styleId="TableName">
    <w:name w:val="TableName"/>
    <w:basedOn w:val="TableText"/>
    <w:uiPriority w:val="99"/>
    <w:rsid w:val="00167FCF"/>
    <w:pPr>
      <w:ind w:left="1440" w:hanging="720"/>
    </w:pPr>
    <w:rPr>
      <w:b/>
      <w:sz w:val="20"/>
    </w:rPr>
  </w:style>
  <w:style w:type="character" w:customStyle="1" w:styleId="TableNameChar">
    <w:name w:val="TableName Char"/>
    <w:rsid w:val="00167FCF"/>
    <w:rPr>
      <w:rFonts w:ascii="Arial Narrow" w:hAnsi="Arial Narrow"/>
      <w:b/>
      <w:lang w:val="en-AU" w:eastAsia="en-AU" w:bidi="ar-SA"/>
    </w:rPr>
  </w:style>
  <w:style w:type="paragraph" w:customStyle="1" w:styleId="TableNotes">
    <w:name w:val="TableNotes"/>
    <w:basedOn w:val="TableText"/>
    <w:uiPriority w:val="99"/>
    <w:rsid w:val="00167FCF"/>
    <w:pPr>
      <w:keepNext w:val="0"/>
      <w:keepLines/>
      <w:spacing w:before="0" w:after="360"/>
      <w:ind w:left="720"/>
    </w:pPr>
    <w:rPr>
      <w:sz w:val="16"/>
    </w:rPr>
  </w:style>
  <w:style w:type="character" w:customStyle="1" w:styleId="TableNotesChar">
    <w:name w:val="TableNotes Char"/>
    <w:rsid w:val="00167FCF"/>
    <w:rPr>
      <w:rFonts w:ascii="Arial Narrow" w:hAnsi="Arial Narrow"/>
      <w:sz w:val="16"/>
      <w:lang w:val="en-AU" w:eastAsia="en-AU" w:bidi="ar-SA"/>
    </w:rPr>
  </w:style>
  <w:style w:type="paragraph" w:styleId="Title">
    <w:name w:val="Title"/>
    <w:basedOn w:val="Normal"/>
    <w:link w:val="TitleChar"/>
    <w:uiPriority w:val="99"/>
    <w:qFormat/>
    <w:rsid w:val="00167FCF"/>
    <w:pPr>
      <w:jc w:val="center"/>
    </w:pPr>
    <w:rPr>
      <w:rFonts w:ascii="Arial" w:hAnsi="Arial"/>
      <w:b/>
      <w:smallCaps/>
      <w:sz w:val="44"/>
    </w:rPr>
  </w:style>
  <w:style w:type="character" w:customStyle="1" w:styleId="TitleChar">
    <w:name w:val="Title Char"/>
    <w:basedOn w:val="DefaultParagraphFont"/>
    <w:link w:val="Title"/>
    <w:uiPriority w:val="99"/>
    <w:rsid w:val="00167FCF"/>
    <w:rPr>
      <w:rFonts w:ascii="Arial" w:eastAsia="Times New Roman" w:hAnsi="Arial" w:cs="Tahoma"/>
      <w:b/>
      <w:smallCaps/>
      <w:sz w:val="44"/>
      <w:lang w:eastAsia="en-AU"/>
    </w:rPr>
  </w:style>
  <w:style w:type="paragraph" w:styleId="TOC1">
    <w:name w:val="toc 1"/>
    <w:basedOn w:val="Normal"/>
    <w:next w:val="Normal"/>
    <w:autoRedefine/>
    <w:uiPriority w:val="39"/>
    <w:qFormat/>
    <w:rsid w:val="00167FCF"/>
    <w:pPr>
      <w:tabs>
        <w:tab w:val="left" w:pos="851"/>
        <w:tab w:val="right" w:leader="dot" w:pos="9017"/>
      </w:tabs>
      <w:spacing w:before="120" w:after="60"/>
      <w:ind w:right="-46"/>
    </w:pPr>
    <w:rPr>
      <w:b/>
    </w:rPr>
  </w:style>
  <w:style w:type="paragraph" w:styleId="TOC2">
    <w:name w:val="toc 2"/>
    <w:basedOn w:val="Normal"/>
    <w:next w:val="Normal"/>
    <w:autoRedefine/>
    <w:uiPriority w:val="39"/>
    <w:qFormat/>
    <w:rsid w:val="00167FCF"/>
    <w:pPr>
      <w:tabs>
        <w:tab w:val="right" w:leader="dot" w:pos="9017"/>
      </w:tabs>
      <w:spacing w:after="60"/>
      <w:ind w:left="851" w:right="720"/>
    </w:pPr>
  </w:style>
  <w:style w:type="paragraph" w:styleId="TOC3">
    <w:name w:val="toc 3"/>
    <w:basedOn w:val="Normal"/>
    <w:next w:val="Normal"/>
    <w:autoRedefine/>
    <w:uiPriority w:val="39"/>
    <w:qFormat/>
    <w:rsid w:val="00167FCF"/>
    <w:pPr>
      <w:tabs>
        <w:tab w:val="right" w:leader="dot" w:pos="9016"/>
      </w:tabs>
      <w:spacing w:after="0"/>
      <w:ind w:left="851"/>
    </w:pPr>
  </w:style>
  <w:style w:type="paragraph" w:styleId="TOC4">
    <w:name w:val="toc 4"/>
    <w:basedOn w:val="Normal"/>
    <w:next w:val="Normal"/>
    <w:autoRedefine/>
    <w:uiPriority w:val="39"/>
    <w:rsid w:val="00167FCF"/>
    <w:pPr>
      <w:ind w:left="660"/>
    </w:pPr>
  </w:style>
  <w:style w:type="paragraph" w:styleId="TOC5">
    <w:name w:val="toc 5"/>
    <w:basedOn w:val="Normal"/>
    <w:next w:val="Normal"/>
    <w:autoRedefine/>
    <w:uiPriority w:val="39"/>
    <w:rsid w:val="00167FCF"/>
    <w:pPr>
      <w:ind w:left="880"/>
    </w:pPr>
  </w:style>
  <w:style w:type="paragraph" w:styleId="TOC6">
    <w:name w:val="toc 6"/>
    <w:basedOn w:val="Normal"/>
    <w:next w:val="Normal"/>
    <w:autoRedefine/>
    <w:uiPriority w:val="39"/>
    <w:rsid w:val="00167FCF"/>
    <w:pPr>
      <w:ind w:left="1100"/>
    </w:pPr>
  </w:style>
  <w:style w:type="paragraph" w:styleId="TOC7">
    <w:name w:val="toc 7"/>
    <w:basedOn w:val="Normal"/>
    <w:next w:val="Normal"/>
    <w:autoRedefine/>
    <w:uiPriority w:val="39"/>
    <w:rsid w:val="00167FCF"/>
    <w:pPr>
      <w:ind w:left="1320"/>
    </w:pPr>
  </w:style>
  <w:style w:type="paragraph" w:styleId="TOC8">
    <w:name w:val="toc 8"/>
    <w:basedOn w:val="Normal"/>
    <w:next w:val="Normal"/>
    <w:autoRedefine/>
    <w:uiPriority w:val="39"/>
    <w:rsid w:val="00167FCF"/>
    <w:pPr>
      <w:ind w:left="1540"/>
    </w:pPr>
  </w:style>
  <w:style w:type="paragraph" w:styleId="TOC9">
    <w:name w:val="toc 9"/>
    <w:basedOn w:val="Normal"/>
    <w:next w:val="Normal"/>
    <w:autoRedefine/>
    <w:uiPriority w:val="39"/>
    <w:rsid w:val="00167FCF"/>
    <w:pPr>
      <w:ind w:left="1760"/>
      <w:jc w:val="both"/>
    </w:pPr>
    <w:rPr>
      <w:sz w:val="144"/>
      <w:szCs w:val="144"/>
    </w:rPr>
  </w:style>
  <w:style w:type="paragraph" w:customStyle="1" w:styleId="Dash">
    <w:name w:val="Dash"/>
    <w:basedOn w:val="Normal"/>
    <w:uiPriority w:val="99"/>
    <w:rsid w:val="00167FCF"/>
    <w:pPr>
      <w:numPr>
        <w:numId w:val="7"/>
      </w:numPr>
    </w:pPr>
  </w:style>
  <w:style w:type="paragraph" w:styleId="Quote">
    <w:name w:val="Quote"/>
    <w:basedOn w:val="Normal"/>
    <w:link w:val="QuoteChar"/>
    <w:uiPriority w:val="99"/>
    <w:qFormat/>
    <w:rsid w:val="00167FCF"/>
    <w:pPr>
      <w:keepLines/>
      <w:ind w:left="1440" w:right="720"/>
    </w:pPr>
  </w:style>
  <w:style w:type="character" w:customStyle="1" w:styleId="QuoteChar">
    <w:name w:val="Quote Char"/>
    <w:basedOn w:val="DefaultParagraphFont"/>
    <w:link w:val="Quote"/>
    <w:uiPriority w:val="99"/>
    <w:rsid w:val="00167FCF"/>
    <w:rPr>
      <w:rFonts w:ascii="Calibri" w:eastAsia="Times New Roman" w:hAnsi="Calibri" w:cs="Tahoma"/>
      <w:lang w:eastAsia="en-AU"/>
    </w:rPr>
  </w:style>
  <w:style w:type="paragraph" w:styleId="BodyText">
    <w:name w:val="Body Text"/>
    <w:basedOn w:val="Normal"/>
    <w:link w:val="BodyTextChar"/>
    <w:uiPriority w:val="99"/>
    <w:rsid w:val="00167FCF"/>
    <w:pPr>
      <w:spacing w:after="0"/>
    </w:pPr>
    <w:rPr>
      <w:rFonts w:ascii="Helv" w:hAnsi="Helv"/>
      <w:b/>
      <w:i/>
      <w:color w:val="000000"/>
      <w:sz w:val="28"/>
      <w:lang w:eastAsia="en-US"/>
    </w:rPr>
  </w:style>
  <w:style w:type="character" w:customStyle="1" w:styleId="BodyTextChar">
    <w:name w:val="Body Text Char"/>
    <w:basedOn w:val="DefaultParagraphFont"/>
    <w:link w:val="BodyText"/>
    <w:uiPriority w:val="99"/>
    <w:rsid w:val="00167FCF"/>
    <w:rPr>
      <w:rFonts w:ascii="Helv" w:eastAsia="Times New Roman" w:hAnsi="Helv" w:cs="Tahoma"/>
      <w:b/>
      <w:i/>
      <w:color w:val="000000"/>
      <w:sz w:val="28"/>
    </w:rPr>
  </w:style>
  <w:style w:type="paragraph" w:styleId="BalloonText">
    <w:name w:val="Balloon Text"/>
    <w:basedOn w:val="Normal"/>
    <w:link w:val="BalloonTextChar"/>
    <w:uiPriority w:val="99"/>
    <w:rsid w:val="00167FCF"/>
    <w:rPr>
      <w:sz w:val="16"/>
      <w:szCs w:val="16"/>
    </w:rPr>
  </w:style>
  <w:style w:type="character" w:customStyle="1" w:styleId="BalloonTextChar">
    <w:name w:val="Balloon Text Char"/>
    <w:basedOn w:val="DefaultParagraphFont"/>
    <w:link w:val="BalloonText"/>
    <w:uiPriority w:val="99"/>
    <w:rsid w:val="00167FCF"/>
    <w:rPr>
      <w:rFonts w:ascii="Calibri" w:eastAsia="Times New Roman" w:hAnsi="Calibri" w:cs="Tahoma"/>
      <w:sz w:val="16"/>
      <w:szCs w:val="16"/>
      <w:lang w:eastAsia="en-AU"/>
    </w:rPr>
  </w:style>
  <w:style w:type="character" w:styleId="Hyperlink">
    <w:name w:val="Hyperlink"/>
    <w:uiPriority w:val="99"/>
    <w:rsid w:val="00167FCF"/>
    <w:rPr>
      <w:color w:val="0000FF"/>
      <w:u w:val="single"/>
    </w:r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
    <w:basedOn w:val="Normal"/>
    <w:next w:val="Normal"/>
    <w:uiPriority w:val="35"/>
    <w:qFormat/>
    <w:rsid w:val="00167FCF"/>
    <w:pPr>
      <w:spacing w:after="120" w:line="240" w:lineRule="auto"/>
    </w:pPr>
    <w:rPr>
      <w:rFonts w:ascii="Arial Narrow" w:hAnsi="Arial Narrow"/>
      <w:b/>
      <w:bCs/>
      <w:sz w:val="20"/>
    </w:rPr>
  </w:style>
  <w:style w:type="paragraph" w:customStyle="1" w:styleId="TableHeading0">
    <w:name w:val="Table Heading"/>
    <w:basedOn w:val="Normal"/>
    <w:next w:val="Normal"/>
    <w:uiPriority w:val="99"/>
    <w:rsid w:val="00167FCF"/>
    <w:pPr>
      <w:keepNext/>
      <w:spacing w:before="40" w:after="40"/>
    </w:pPr>
    <w:rPr>
      <w:rFonts w:ascii="Arial" w:hAnsi="Arial"/>
      <w:b/>
      <w:sz w:val="18"/>
      <w:lang w:val="en-GB" w:eastAsia="en-US"/>
    </w:rPr>
  </w:style>
  <w:style w:type="paragraph" w:customStyle="1" w:styleId="TableText0">
    <w:name w:val="Table Text"/>
    <w:basedOn w:val="Normal"/>
    <w:uiPriority w:val="99"/>
    <w:rsid w:val="00167FCF"/>
    <w:pPr>
      <w:keepNext/>
      <w:spacing w:before="40" w:after="40" w:line="240" w:lineRule="auto"/>
    </w:pPr>
    <w:rPr>
      <w:rFonts w:ascii="Arial Narrow" w:hAnsi="Arial Narrow"/>
      <w:sz w:val="20"/>
      <w:lang w:eastAsia="en-US"/>
    </w:rPr>
  </w:style>
  <w:style w:type="character" w:customStyle="1" w:styleId="TableTextChar0">
    <w:name w:val="Table Text Char"/>
    <w:rsid w:val="00167FCF"/>
    <w:rPr>
      <w:rFonts w:ascii="Arial Narrow" w:hAnsi="Arial Narrow" w:cs="Tahoma"/>
      <w:szCs w:val="22"/>
      <w:lang w:eastAsia="en-US"/>
    </w:rPr>
  </w:style>
  <w:style w:type="paragraph" w:customStyle="1" w:styleId="Boxname">
    <w:name w:val="Box name"/>
    <w:basedOn w:val="TableName"/>
    <w:uiPriority w:val="99"/>
    <w:rsid w:val="00167FCF"/>
  </w:style>
  <w:style w:type="character" w:customStyle="1" w:styleId="BoxnameChar">
    <w:name w:val="Box name Char"/>
    <w:basedOn w:val="TableNameChar"/>
    <w:rsid w:val="00167FCF"/>
    <w:rPr>
      <w:rFonts w:ascii="Arial Narrow" w:hAnsi="Arial Narrow"/>
      <w:b/>
      <w:lang w:val="en-AU" w:eastAsia="en-AU" w:bidi="ar-SA"/>
    </w:rPr>
  </w:style>
  <w:style w:type="paragraph" w:styleId="CommentSubject">
    <w:name w:val="annotation subject"/>
    <w:basedOn w:val="CommentText"/>
    <w:next w:val="CommentText"/>
    <w:link w:val="CommentSubjectChar"/>
    <w:uiPriority w:val="99"/>
    <w:rsid w:val="00167FCF"/>
    <w:rPr>
      <w:b/>
      <w:bCs/>
    </w:rPr>
  </w:style>
  <w:style w:type="character" w:customStyle="1" w:styleId="CommentSubjectChar">
    <w:name w:val="Comment Subject Char"/>
    <w:basedOn w:val="CommentTextChar"/>
    <w:link w:val="CommentSubject"/>
    <w:uiPriority w:val="99"/>
    <w:rsid w:val="00167FCF"/>
    <w:rPr>
      <w:rFonts w:ascii="Calibri" w:eastAsia="Times New Roman" w:hAnsi="Calibri" w:cs="Tahoma"/>
      <w:b/>
      <w:bCs/>
      <w:sz w:val="20"/>
      <w:lang w:eastAsia="en-AU"/>
    </w:rPr>
  </w:style>
  <w:style w:type="paragraph" w:customStyle="1" w:styleId="StyleTableTextArialNarrowFirstline045cm">
    <w:name w:val="Style Table Text + Arial Narrow First line:  0.45 cm"/>
    <w:basedOn w:val="TableText0"/>
    <w:uiPriority w:val="99"/>
    <w:rsid w:val="00167FCF"/>
    <w:pPr>
      <w:spacing w:after="360"/>
      <w:ind w:firstLine="720"/>
    </w:pPr>
  </w:style>
  <w:style w:type="character" w:styleId="FollowedHyperlink">
    <w:name w:val="FollowedHyperlink"/>
    <w:rsid w:val="00167FCF"/>
    <w:rPr>
      <w:color w:val="800080"/>
      <w:u w:val="single"/>
    </w:rPr>
  </w:style>
  <w:style w:type="paragraph" w:customStyle="1" w:styleId="TableNamea">
    <w:name w:val="Table Name(a)"/>
    <w:basedOn w:val="Normal"/>
    <w:uiPriority w:val="99"/>
    <w:rsid w:val="00167FCF"/>
    <w:pPr>
      <w:keepNext/>
      <w:spacing w:before="120" w:after="120"/>
      <w:ind w:left="1077" w:hanging="1077"/>
    </w:pPr>
    <w:rPr>
      <w:rFonts w:ascii="Arial" w:hAnsi="Arial"/>
      <w:b/>
      <w:sz w:val="20"/>
      <w:lang w:eastAsia="en-US"/>
    </w:rPr>
  </w:style>
  <w:style w:type="paragraph" w:styleId="DocumentMap">
    <w:name w:val="Document Map"/>
    <w:basedOn w:val="Normal"/>
    <w:link w:val="DocumentMapChar"/>
    <w:uiPriority w:val="99"/>
    <w:rsid w:val="00167FCF"/>
    <w:rPr>
      <w:sz w:val="16"/>
      <w:szCs w:val="16"/>
    </w:rPr>
  </w:style>
  <w:style w:type="character" w:customStyle="1" w:styleId="DocumentMapChar">
    <w:name w:val="Document Map Char"/>
    <w:basedOn w:val="DefaultParagraphFont"/>
    <w:link w:val="DocumentMap"/>
    <w:uiPriority w:val="99"/>
    <w:rsid w:val="00167FCF"/>
    <w:rPr>
      <w:rFonts w:ascii="Calibri" w:eastAsia="Times New Roman" w:hAnsi="Calibri" w:cs="Tahoma"/>
      <w:sz w:val="16"/>
      <w:szCs w:val="16"/>
      <w:lang w:eastAsia="en-AU"/>
    </w:rPr>
  </w:style>
  <w:style w:type="paragraph" w:styleId="ListParagraph">
    <w:name w:val="List Paragraph"/>
    <w:aliases w:val="Recommendation,List Paragraph1,List Paragraph11,Bullet point,List Paragraph Number,Body text,Bullet Point,Bulletr List Paragraph,Content descriptions,FooterText,L,List Bullet 1,List Paragraph2,List Paragraph21,Listeafsnit1,リスト段落,リスト段,lp1"/>
    <w:basedOn w:val="Normal"/>
    <w:uiPriority w:val="34"/>
    <w:qFormat/>
    <w:rsid w:val="00167FCF"/>
  </w:style>
  <w:style w:type="paragraph" w:customStyle="1" w:styleId="figureheading">
    <w:name w:val="figure heading"/>
    <w:basedOn w:val="Normal"/>
    <w:uiPriority w:val="99"/>
    <w:rsid w:val="00167FCF"/>
    <w:pPr>
      <w:keepNext/>
      <w:spacing w:before="120" w:after="120"/>
      <w:ind w:left="1077" w:hanging="1077"/>
    </w:pPr>
    <w:rPr>
      <w:rFonts w:ascii="Arial" w:hAnsi="Arial"/>
      <w:b/>
      <w:sz w:val="20"/>
      <w:lang w:eastAsia="en-US"/>
    </w:rPr>
  </w:style>
  <w:style w:type="paragraph" w:customStyle="1" w:styleId="Nnumberedlist">
    <w:name w:val="Nnumbered list"/>
    <w:basedOn w:val="Normal"/>
    <w:uiPriority w:val="99"/>
    <w:rsid w:val="00167FCF"/>
    <w:pPr>
      <w:numPr>
        <w:numId w:val="8"/>
      </w:numPr>
    </w:pPr>
  </w:style>
  <w:style w:type="paragraph" w:customStyle="1" w:styleId="Figure">
    <w:name w:val="Figure"/>
    <w:basedOn w:val="TableName"/>
    <w:uiPriority w:val="99"/>
    <w:rsid w:val="00167FCF"/>
    <w:pPr>
      <w:spacing w:before="120" w:after="120"/>
      <w:ind w:left="1800" w:hanging="1080"/>
    </w:pPr>
  </w:style>
  <w:style w:type="paragraph" w:styleId="NormalWeb">
    <w:name w:val="Normal (Web)"/>
    <w:basedOn w:val="Normal"/>
    <w:uiPriority w:val="99"/>
    <w:rsid w:val="00167FCF"/>
    <w:pPr>
      <w:spacing w:before="100" w:after="100"/>
    </w:pPr>
    <w:rPr>
      <w:rFonts w:ascii="Times New Roman" w:hAnsi="Times New Roman"/>
      <w:color w:val="000000"/>
      <w:szCs w:val="24"/>
      <w:lang w:val="en-US" w:eastAsia="en-US"/>
    </w:rPr>
  </w:style>
  <w:style w:type="paragraph" w:customStyle="1" w:styleId="Equation">
    <w:name w:val="Equation"/>
    <w:basedOn w:val="Header"/>
    <w:uiPriority w:val="99"/>
    <w:rsid w:val="00167FCF"/>
    <w:pPr>
      <w:tabs>
        <w:tab w:val="clear" w:pos="4153"/>
        <w:tab w:val="clear" w:pos="8306"/>
      </w:tabs>
    </w:pPr>
    <w:rPr>
      <w:rFonts w:ascii="Arial Narrow" w:hAnsi="Arial Narrow"/>
      <w:sz w:val="20"/>
    </w:rPr>
  </w:style>
  <w:style w:type="paragraph" w:customStyle="1" w:styleId="AHTAaddresslines">
    <w:name w:val="AHTA address lines"/>
    <w:basedOn w:val="PlainText"/>
    <w:uiPriority w:val="99"/>
    <w:rsid w:val="00167FCF"/>
    <w:pPr>
      <w:spacing w:line="210" w:lineRule="exact"/>
    </w:pPr>
    <w:rPr>
      <w:rFonts w:ascii="Arial Narrow" w:eastAsia="Times" w:hAnsi="Arial Narrow" w:cs="Times New Roman"/>
      <w:i/>
      <w:color w:val="000080"/>
      <w:sz w:val="16"/>
    </w:rPr>
  </w:style>
  <w:style w:type="paragraph" w:styleId="PlainText">
    <w:name w:val="Plain Text"/>
    <w:basedOn w:val="Normal"/>
    <w:link w:val="PlainTextChar"/>
    <w:uiPriority w:val="99"/>
    <w:rsid w:val="00167FCF"/>
    <w:pPr>
      <w:spacing w:after="0"/>
    </w:pPr>
    <w:rPr>
      <w:rFonts w:ascii="Courier New" w:hAnsi="Courier New" w:cs="Courier New"/>
      <w:sz w:val="20"/>
      <w:lang w:eastAsia="en-US"/>
    </w:rPr>
  </w:style>
  <w:style w:type="character" w:customStyle="1" w:styleId="PlainTextChar">
    <w:name w:val="Plain Text Char"/>
    <w:basedOn w:val="DefaultParagraphFont"/>
    <w:link w:val="PlainText"/>
    <w:uiPriority w:val="99"/>
    <w:rsid w:val="00167FCF"/>
    <w:rPr>
      <w:rFonts w:ascii="Courier New" w:eastAsia="Times New Roman" w:hAnsi="Courier New" w:cs="Courier New"/>
      <w:sz w:val="20"/>
    </w:rPr>
  </w:style>
  <w:style w:type="character" w:styleId="Strong">
    <w:name w:val="Strong"/>
    <w:uiPriority w:val="22"/>
    <w:rsid w:val="00167FCF"/>
    <w:rPr>
      <w:b/>
      <w:bCs/>
    </w:rPr>
  </w:style>
  <w:style w:type="character" w:customStyle="1" w:styleId="regulartext">
    <w:name w:val="regulartext"/>
    <w:basedOn w:val="DefaultParagraphFont"/>
    <w:rsid w:val="00167FCF"/>
  </w:style>
  <w:style w:type="paragraph" w:customStyle="1" w:styleId="bodytext0">
    <w:name w:val="bodytext"/>
    <w:basedOn w:val="Normal"/>
    <w:uiPriority w:val="99"/>
    <w:rsid w:val="00167FCF"/>
    <w:pPr>
      <w:spacing w:before="100" w:after="100"/>
    </w:pPr>
    <w:rPr>
      <w:rFonts w:ascii="Times New Roman" w:hAnsi="Times New Roman"/>
      <w:szCs w:val="24"/>
    </w:rPr>
  </w:style>
  <w:style w:type="character" w:customStyle="1" w:styleId="mainsubheader1">
    <w:name w:val="mainsubheader1"/>
    <w:rsid w:val="00167FCF"/>
    <w:rPr>
      <w:b/>
      <w:bCs/>
    </w:rPr>
  </w:style>
  <w:style w:type="paragraph" w:customStyle="1" w:styleId="Bullet12">
    <w:name w:val="Bullet+12"/>
    <w:basedOn w:val="Normal"/>
    <w:uiPriority w:val="99"/>
    <w:rsid w:val="00167FCF"/>
    <w:pPr>
      <w:tabs>
        <w:tab w:val="left" w:pos="357"/>
      </w:tabs>
      <w:ind w:left="357" w:hanging="357"/>
    </w:pPr>
    <w:rPr>
      <w:rFonts w:ascii="Times New Roman" w:hAnsi="Times New Roman"/>
      <w:lang w:eastAsia="en-US"/>
    </w:rPr>
  </w:style>
  <w:style w:type="paragraph" w:customStyle="1" w:styleId="Bullet6">
    <w:name w:val="Bullet+6"/>
    <w:basedOn w:val="Normal"/>
    <w:uiPriority w:val="99"/>
    <w:rsid w:val="00167FCF"/>
    <w:pPr>
      <w:tabs>
        <w:tab w:val="left" w:pos="578"/>
      </w:tabs>
      <w:spacing w:after="0"/>
      <w:ind w:left="578" w:hanging="360"/>
    </w:pPr>
    <w:rPr>
      <w:rFonts w:ascii="Times New Roman" w:hAnsi="Times New Roman"/>
      <w:szCs w:val="24"/>
    </w:rPr>
  </w:style>
  <w:style w:type="paragraph" w:customStyle="1" w:styleId="Tabletext1">
    <w:name w:val="Table text"/>
    <w:basedOn w:val="Normal"/>
    <w:uiPriority w:val="99"/>
    <w:qFormat/>
    <w:rsid w:val="00167FCF"/>
    <w:pPr>
      <w:spacing w:before="40" w:after="40" w:line="240" w:lineRule="auto"/>
    </w:pPr>
    <w:rPr>
      <w:rFonts w:ascii="Arial Narrow" w:hAnsi="Arial Narrow"/>
      <w:sz w:val="20"/>
      <w:szCs w:val="20"/>
    </w:rPr>
  </w:style>
  <w:style w:type="character" w:customStyle="1" w:styleId="TabletextChar1">
    <w:name w:val="Table text Char"/>
    <w:rsid w:val="00167FCF"/>
    <w:rPr>
      <w:rFonts w:ascii="Arial Narrow" w:hAnsi="Arial Narrow" w:cs="Tahoma"/>
    </w:rPr>
  </w:style>
  <w:style w:type="paragraph" w:customStyle="1" w:styleId="Default">
    <w:name w:val="Default"/>
    <w:uiPriority w:val="99"/>
    <w:rsid w:val="00167FCF"/>
    <w:pPr>
      <w:suppressAutoHyphens/>
      <w:autoSpaceDE w:val="0"/>
      <w:autoSpaceDN w:val="0"/>
      <w:spacing w:after="0" w:line="240" w:lineRule="auto"/>
      <w:textAlignment w:val="baseline"/>
    </w:pPr>
    <w:rPr>
      <w:rFonts w:ascii="Arial Narrow" w:eastAsia="Times New Roman" w:hAnsi="Arial Narrow" w:cs="Arial Narrow"/>
      <w:color w:val="000000"/>
      <w:sz w:val="24"/>
      <w:szCs w:val="24"/>
      <w:lang w:eastAsia="en-AU"/>
    </w:rPr>
  </w:style>
  <w:style w:type="paragraph" w:styleId="Revision">
    <w:name w:val="Revision"/>
    <w:uiPriority w:val="99"/>
    <w:rsid w:val="00167FCF"/>
    <w:pPr>
      <w:suppressAutoHyphens/>
      <w:autoSpaceDN w:val="0"/>
      <w:spacing w:after="0" w:line="240" w:lineRule="auto"/>
      <w:textAlignment w:val="baseline"/>
    </w:pPr>
    <w:rPr>
      <w:rFonts w:ascii="Tahoma" w:eastAsia="Times New Roman" w:hAnsi="Tahoma" w:cs="Tahoma"/>
      <w:lang w:eastAsia="en-AU"/>
    </w:rPr>
  </w:style>
  <w:style w:type="paragraph" w:styleId="EndnoteText">
    <w:name w:val="endnote text"/>
    <w:basedOn w:val="Normal"/>
    <w:link w:val="EndnoteTextChar"/>
    <w:uiPriority w:val="99"/>
    <w:rsid w:val="00167FCF"/>
    <w:pPr>
      <w:spacing w:after="0" w:line="240" w:lineRule="auto"/>
    </w:pPr>
    <w:rPr>
      <w:rFonts w:ascii="Times New Roman" w:hAnsi="Times New Roman" w:cs="Times New Roman"/>
      <w:sz w:val="20"/>
      <w:szCs w:val="20"/>
      <w:lang w:eastAsia="en-US"/>
    </w:rPr>
  </w:style>
  <w:style w:type="character" w:customStyle="1" w:styleId="EndnoteTextChar">
    <w:name w:val="Endnote Text Char"/>
    <w:basedOn w:val="DefaultParagraphFont"/>
    <w:link w:val="EndnoteText"/>
    <w:uiPriority w:val="99"/>
    <w:rsid w:val="00167FCF"/>
    <w:rPr>
      <w:rFonts w:ascii="Times New Roman" w:eastAsia="Times New Roman" w:hAnsi="Times New Roman" w:cs="Times New Roman"/>
      <w:sz w:val="20"/>
      <w:szCs w:val="20"/>
    </w:rPr>
  </w:style>
  <w:style w:type="paragraph" w:customStyle="1" w:styleId="Style1">
    <w:name w:val="Style1"/>
    <w:basedOn w:val="Normal"/>
    <w:uiPriority w:val="99"/>
    <w:qFormat/>
    <w:rsid w:val="00167FCF"/>
    <w:pPr>
      <w:tabs>
        <w:tab w:val="left" w:pos="720"/>
      </w:tabs>
      <w:spacing w:after="0" w:line="240" w:lineRule="auto"/>
    </w:pPr>
    <w:rPr>
      <w:rFonts w:ascii="Bookman Old Style" w:hAnsi="Bookman Old Style" w:cs="Times New Roman"/>
      <w:sz w:val="20"/>
      <w:szCs w:val="20"/>
      <w:lang w:val="en-US" w:eastAsia="en-US"/>
    </w:rPr>
  </w:style>
  <w:style w:type="character" w:styleId="Emphasis">
    <w:name w:val="Emphasis"/>
    <w:basedOn w:val="DefaultParagraphFont"/>
    <w:uiPriority w:val="20"/>
    <w:qFormat/>
    <w:rsid w:val="00167FCF"/>
    <w:rPr>
      <w:b/>
      <w:bCs/>
      <w:i w:val="0"/>
      <w:iCs w:val="0"/>
    </w:rPr>
  </w:style>
  <w:style w:type="character" w:customStyle="1" w:styleId="st1">
    <w:name w:val="st1"/>
    <w:basedOn w:val="DefaultParagraphFont"/>
    <w:rsid w:val="00167FCF"/>
  </w:style>
  <w:style w:type="paragraph" w:customStyle="1" w:styleId="desc">
    <w:name w:val="desc"/>
    <w:basedOn w:val="Normal"/>
    <w:uiPriority w:val="99"/>
    <w:rsid w:val="00167FCF"/>
    <w:pPr>
      <w:spacing w:before="100" w:after="100" w:line="240" w:lineRule="auto"/>
    </w:pPr>
    <w:rPr>
      <w:rFonts w:ascii="Times New Roman" w:hAnsi="Times New Roman" w:cs="Times New Roman"/>
      <w:szCs w:val="24"/>
    </w:rPr>
  </w:style>
  <w:style w:type="paragraph" w:customStyle="1" w:styleId="details">
    <w:name w:val="details"/>
    <w:basedOn w:val="Normal"/>
    <w:uiPriority w:val="99"/>
    <w:rsid w:val="00167FCF"/>
    <w:pPr>
      <w:spacing w:before="100" w:after="100" w:line="240" w:lineRule="auto"/>
    </w:pPr>
    <w:rPr>
      <w:rFonts w:ascii="Times New Roman" w:hAnsi="Times New Roman" w:cs="Times New Roman"/>
      <w:szCs w:val="24"/>
    </w:rPr>
  </w:style>
  <w:style w:type="character" w:customStyle="1" w:styleId="jrnl">
    <w:name w:val="jrnl"/>
    <w:basedOn w:val="DefaultParagraphFont"/>
    <w:rsid w:val="00167FCF"/>
  </w:style>
  <w:style w:type="character" w:customStyle="1" w:styleId="A5">
    <w:name w:val="A5"/>
    <w:uiPriority w:val="99"/>
    <w:rsid w:val="00167FCF"/>
    <w:rPr>
      <w:rFonts w:cs="Humanist 77 7 BT"/>
      <w:color w:val="000000"/>
      <w:sz w:val="11"/>
      <w:szCs w:val="11"/>
    </w:rPr>
  </w:style>
  <w:style w:type="paragraph" w:styleId="TOCHeading">
    <w:name w:val="TOC Heading"/>
    <w:basedOn w:val="Heading1"/>
    <w:next w:val="Normal"/>
    <w:uiPriority w:val="39"/>
    <w:qFormat/>
    <w:rsid w:val="00167FCF"/>
    <w:pPr>
      <w:keepLines/>
      <w:pageBreakBefore w:val="0"/>
      <w:pBdr>
        <w:bottom w:val="none" w:sz="0" w:space="0" w:color="auto"/>
      </w:pBdr>
      <w:spacing w:before="480" w:after="0" w:line="276" w:lineRule="auto"/>
      <w:ind w:left="0" w:firstLine="0"/>
    </w:pPr>
    <w:rPr>
      <w:rFonts w:ascii="Cambria" w:eastAsia="MS Gothic" w:hAnsi="Cambria" w:cs="Times New Roman"/>
      <w:bCs/>
      <w:color w:val="365F91"/>
      <w:sz w:val="28"/>
      <w:szCs w:val="28"/>
      <w:lang w:val="en-US" w:eastAsia="en-US"/>
    </w:rPr>
  </w:style>
  <w:style w:type="character" w:customStyle="1" w:styleId="highlight">
    <w:name w:val="highlight"/>
    <w:basedOn w:val="DefaultParagraphFont"/>
    <w:rsid w:val="00167FCF"/>
  </w:style>
  <w:style w:type="character" w:customStyle="1" w:styleId="ESSectionHeading-numberedChar">
    <w:name w:val="ES. Section Heading - numbered Char"/>
    <w:basedOn w:val="Heading3Char"/>
    <w:rsid w:val="00167FCF"/>
    <w:rPr>
      <w:rFonts w:ascii="Calibri" w:eastAsia="Times New Roman" w:hAnsi="Calibri" w:cs="Tahoma"/>
      <w:b w:val="0"/>
      <w:smallCaps w:val="0"/>
      <w:sz w:val="24"/>
      <w:szCs w:val="24"/>
      <w:lang w:eastAsia="en-AU"/>
    </w:rPr>
  </w:style>
  <w:style w:type="character" w:customStyle="1" w:styleId="MainBodySectionHeading-numberedChar">
    <w:name w:val="Main Body Section Heading - numbered Char"/>
    <w:basedOn w:val="Heading2Char"/>
    <w:rsid w:val="00167FCF"/>
    <w:rPr>
      <w:rFonts w:ascii="Calibri" w:eastAsia="Times New Roman" w:hAnsi="Calibri" w:cs="Tahoma"/>
      <w:b w:val="0"/>
      <w:smallCaps w:val="0"/>
      <w:sz w:val="28"/>
      <w:szCs w:val="22"/>
      <w:lang w:eastAsia="en-AU"/>
    </w:rPr>
  </w:style>
  <w:style w:type="paragraph" w:customStyle="1" w:styleId="ESNumberedSectionHeading">
    <w:name w:val="ES Numbered Section Heading"/>
    <w:basedOn w:val="ESSectionHeading-numbered0"/>
    <w:uiPriority w:val="99"/>
    <w:qFormat/>
    <w:rsid w:val="00167FCF"/>
    <w:pPr>
      <w:numPr>
        <w:numId w:val="9"/>
      </w:numPr>
    </w:pPr>
  </w:style>
  <w:style w:type="character" w:customStyle="1" w:styleId="ESNumberedSectionHeadingChar">
    <w:name w:val="ES Numbered Section Heading Char"/>
    <w:basedOn w:val="ESSectionHeading-numberedChar"/>
    <w:rsid w:val="00167FCF"/>
    <w:rPr>
      <w:rFonts w:ascii="Calibri" w:eastAsia="Times New Roman" w:hAnsi="Calibri" w:cs="Tahoma"/>
      <w:b w:val="0"/>
      <w:smallCaps w:val="0"/>
      <w:sz w:val="24"/>
      <w:szCs w:val="24"/>
      <w:lang w:eastAsia="en-AU"/>
    </w:rPr>
  </w:style>
  <w:style w:type="paragraph" w:customStyle="1" w:styleId="Tablenotes0">
    <w:name w:val="Tablenotes"/>
    <w:basedOn w:val="Normal"/>
    <w:uiPriority w:val="99"/>
    <w:qFormat/>
    <w:rsid w:val="00167FCF"/>
    <w:pPr>
      <w:widowControl w:val="0"/>
      <w:spacing w:after="120" w:line="240" w:lineRule="auto"/>
      <w:jc w:val="both"/>
    </w:pPr>
    <w:rPr>
      <w:rFonts w:ascii="Arial Narrow" w:hAnsi="Arial Narrow" w:cs="Arial"/>
      <w:sz w:val="18"/>
      <w:szCs w:val="20"/>
      <w:lang w:eastAsia="en-US"/>
    </w:rPr>
  </w:style>
  <w:style w:type="character" w:customStyle="1" w:styleId="TablenotesChar0">
    <w:name w:val="Tablenotes Char"/>
    <w:basedOn w:val="DefaultParagraphFont"/>
    <w:rsid w:val="00167FCF"/>
    <w:rPr>
      <w:rFonts w:ascii="Arial Narrow" w:hAnsi="Arial Narrow" w:cs="Arial"/>
      <w:sz w:val="18"/>
      <w:lang w:eastAsia="en-US"/>
    </w:rPr>
  </w:style>
  <w:style w:type="paragraph" w:customStyle="1" w:styleId="TableNotes18">
    <w:name w:val="TableNotes+18"/>
    <w:basedOn w:val="TableText"/>
    <w:uiPriority w:val="99"/>
    <w:rsid w:val="00167FCF"/>
    <w:pPr>
      <w:keepNext w:val="0"/>
      <w:keepLines/>
      <w:spacing w:before="0" w:after="360" w:line="240" w:lineRule="auto"/>
      <w:ind w:left="720"/>
    </w:pPr>
    <w:rPr>
      <w:rFonts w:cs="Times New Roman"/>
      <w:color w:val="000000"/>
      <w:szCs w:val="21"/>
    </w:rPr>
  </w:style>
  <w:style w:type="paragraph" w:customStyle="1" w:styleId="TableNotes00">
    <w:name w:val="TableNotes+0"/>
    <w:basedOn w:val="TableNotes18"/>
    <w:uiPriority w:val="99"/>
    <w:rsid w:val="00167FCF"/>
    <w:pPr>
      <w:keepNext/>
      <w:spacing w:after="0"/>
    </w:pPr>
  </w:style>
  <w:style w:type="paragraph" w:customStyle="1" w:styleId="TFAbbrevs0">
    <w:name w:val="TFAbbrevs+0"/>
    <w:basedOn w:val="Normal"/>
    <w:uiPriority w:val="99"/>
    <w:qFormat/>
    <w:rsid w:val="00167FCF"/>
    <w:pPr>
      <w:keepNext/>
      <w:keepLines/>
      <w:spacing w:after="0" w:line="240" w:lineRule="auto"/>
    </w:pPr>
    <w:rPr>
      <w:rFonts w:ascii="Arial Narrow" w:hAnsi="Arial Narrow" w:cs="Times New Roman"/>
      <w:color w:val="000000"/>
      <w:sz w:val="18"/>
      <w:szCs w:val="18"/>
    </w:rPr>
  </w:style>
  <w:style w:type="paragraph" w:customStyle="1" w:styleId="TFAbbrevs18">
    <w:name w:val="TFAbbrevs+18"/>
    <w:basedOn w:val="TFAbbrevs0"/>
    <w:next w:val="Normal"/>
    <w:uiPriority w:val="99"/>
    <w:qFormat/>
    <w:rsid w:val="00167FCF"/>
    <w:pPr>
      <w:spacing w:after="360"/>
    </w:pPr>
  </w:style>
  <w:style w:type="paragraph" w:customStyle="1" w:styleId="Comment">
    <w:name w:val="Comment"/>
    <w:basedOn w:val="Normal"/>
    <w:uiPriority w:val="99"/>
    <w:rsid w:val="00167FCF"/>
    <w:pPr>
      <w:tabs>
        <w:tab w:val="left" w:pos="720"/>
      </w:tabs>
      <w:jc w:val="both"/>
    </w:pPr>
    <w:rPr>
      <w:i/>
    </w:rPr>
  </w:style>
  <w:style w:type="character" w:customStyle="1" w:styleId="CommentChar">
    <w:name w:val="Comment Char"/>
    <w:basedOn w:val="DefaultParagraphFont"/>
    <w:rsid w:val="00167FCF"/>
    <w:rPr>
      <w:rFonts w:ascii="Calibri" w:hAnsi="Calibri" w:cs="Tahoma"/>
      <w:i/>
      <w:sz w:val="22"/>
      <w:szCs w:val="22"/>
    </w:rPr>
  </w:style>
  <w:style w:type="paragraph" w:customStyle="1" w:styleId="hidden">
    <w:name w:val="hidden"/>
    <w:basedOn w:val="Normal"/>
    <w:uiPriority w:val="99"/>
    <w:qFormat/>
    <w:rsid w:val="00167FCF"/>
  </w:style>
  <w:style w:type="paragraph" w:customStyle="1" w:styleId="Guidelines">
    <w:name w:val="Guidelines"/>
    <w:basedOn w:val="Normal"/>
    <w:uiPriority w:val="99"/>
    <w:qFormat/>
    <w:rsid w:val="00167FCF"/>
    <w:pPr>
      <w:jc w:val="both"/>
    </w:pPr>
    <w:rPr>
      <w:vanish/>
      <w:color w:val="C00000"/>
    </w:rPr>
  </w:style>
  <w:style w:type="character" w:customStyle="1" w:styleId="GuidelinesChar">
    <w:name w:val="Guidelines Char"/>
    <w:basedOn w:val="DefaultParagraphFont"/>
    <w:rsid w:val="00167FCF"/>
    <w:rPr>
      <w:rFonts w:ascii="Calibri" w:hAnsi="Calibri" w:cs="Tahoma"/>
      <w:vanish/>
      <w:color w:val="C00000"/>
      <w:sz w:val="22"/>
      <w:szCs w:val="22"/>
    </w:rPr>
  </w:style>
  <w:style w:type="paragraph" w:customStyle="1" w:styleId="bullet">
    <w:name w:val="bullet"/>
    <w:basedOn w:val="ListParagraph"/>
    <w:uiPriority w:val="99"/>
    <w:qFormat/>
    <w:rsid w:val="00167FCF"/>
    <w:pPr>
      <w:numPr>
        <w:numId w:val="10"/>
      </w:numPr>
      <w:spacing w:after="0"/>
    </w:pPr>
  </w:style>
  <w:style w:type="character" w:customStyle="1" w:styleId="ListParagraphChar">
    <w:name w:val="List Paragraph Char"/>
    <w:aliases w:val="Recommendation Char,List Paragraph1 Char,List Paragraph11 Char,Bullet point Char,List Paragraph Number Char,Body text Char,Bullet Point Char,Bulletr List Paragraph Char,Content descriptions Char,FooterText Char,L Char,リスト段落 Char"/>
    <w:basedOn w:val="DefaultParagraphFont"/>
    <w:uiPriority w:val="34"/>
    <w:qFormat/>
    <w:rsid w:val="00167FCF"/>
    <w:rPr>
      <w:rFonts w:ascii="Calibri" w:hAnsi="Calibri" w:cs="Tahoma"/>
      <w:sz w:val="22"/>
      <w:szCs w:val="22"/>
    </w:rPr>
  </w:style>
  <w:style w:type="character" w:customStyle="1" w:styleId="bulletChar">
    <w:name w:val="bullet Char"/>
    <w:basedOn w:val="ListParagraphChar"/>
    <w:rsid w:val="00167FCF"/>
    <w:rPr>
      <w:rFonts w:ascii="Calibri" w:hAnsi="Calibri" w:cs="Tahoma"/>
      <w:sz w:val="22"/>
      <w:szCs w:val="22"/>
    </w:rPr>
  </w:style>
  <w:style w:type="paragraph" w:customStyle="1" w:styleId="01BODYTEXT">
    <w:name w:val="01. BODY TEXT"/>
    <w:uiPriority w:val="99"/>
    <w:qFormat/>
    <w:rsid w:val="00167FCF"/>
    <w:pPr>
      <w:suppressAutoHyphens/>
      <w:autoSpaceDN w:val="0"/>
      <w:spacing w:before="240" w:after="0" w:line="240" w:lineRule="auto"/>
      <w:textAlignment w:val="baseline"/>
    </w:pPr>
    <w:rPr>
      <w:rFonts w:ascii="Arial" w:eastAsia="Calibri" w:hAnsi="Arial" w:cs="Times New Roman"/>
      <w:sz w:val="20"/>
    </w:rPr>
  </w:style>
  <w:style w:type="character" w:styleId="UnresolvedMention">
    <w:name w:val="Unresolved Mention"/>
    <w:basedOn w:val="DefaultParagraphFont"/>
    <w:uiPriority w:val="99"/>
    <w:rsid w:val="00167FCF"/>
    <w:rPr>
      <w:color w:val="605E5C"/>
      <w:shd w:val="clear" w:color="auto" w:fill="E1DFDD"/>
    </w:rPr>
  </w:style>
  <w:style w:type="paragraph" w:customStyle="1" w:styleId="06Bulletsonelongsentence">
    <w:name w:val="06. Bullets – one long sentence"/>
    <w:uiPriority w:val="99"/>
    <w:qFormat/>
    <w:rsid w:val="00167FCF"/>
    <w:pPr>
      <w:numPr>
        <w:numId w:val="11"/>
      </w:numPr>
      <w:suppressAutoHyphens/>
      <w:autoSpaceDN w:val="0"/>
      <w:spacing w:after="0" w:line="240" w:lineRule="auto"/>
      <w:jc w:val="both"/>
      <w:textAlignment w:val="baseline"/>
    </w:pPr>
    <w:rPr>
      <w:rFonts w:ascii="Arial Narrow" w:eastAsia="Calibri" w:hAnsi="Arial Narrow" w:cs="Times New Roman"/>
      <w:sz w:val="24"/>
    </w:rPr>
  </w:style>
  <w:style w:type="paragraph" w:customStyle="1" w:styleId="04Bulletsonelongsentence">
    <w:name w:val="04. Bullets – one long sentence"/>
    <w:basedOn w:val="Normal"/>
    <w:uiPriority w:val="99"/>
    <w:qFormat/>
    <w:rsid w:val="00167FCF"/>
    <w:pPr>
      <w:spacing w:after="0" w:line="240" w:lineRule="auto"/>
      <w:ind w:left="357" w:hanging="357"/>
    </w:pPr>
    <w:rPr>
      <w:rFonts w:ascii="Arial" w:eastAsia="Calibri" w:hAnsi="Arial" w:cs="Times New Roman"/>
      <w:lang w:eastAsia="en-US"/>
    </w:rPr>
  </w:style>
  <w:style w:type="character" w:customStyle="1" w:styleId="04BulletsonelongsentenceChar">
    <w:name w:val="04. Bullets – one long sentence Char"/>
    <w:rsid w:val="00167FCF"/>
    <w:rPr>
      <w:rFonts w:ascii="Arial" w:eastAsia="Calibri" w:hAnsi="Arial"/>
      <w:sz w:val="22"/>
      <w:szCs w:val="22"/>
      <w:lang w:eastAsia="en-US"/>
    </w:rPr>
  </w:style>
  <w:style w:type="paragraph" w:customStyle="1" w:styleId="01BodyText0">
    <w:name w:val="01. Body Text"/>
    <w:uiPriority w:val="99"/>
    <w:qFormat/>
    <w:rsid w:val="00167FCF"/>
    <w:pPr>
      <w:suppressAutoHyphens/>
      <w:autoSpaceDN w:val="0"/>
      <w:spacing w:before="240" w:after="0" w:line="240" w:lineRule="auto"/>
      <w:textAlignment w:val="baseline"/>
    </w:pPr>
    <w:rPr>
      <w:rFonts w:ascii="Calibri" w:eastAsia="Calibri" w:hAnsi="Calibri" w:cs="Times New Roman"/>
    </w:rPr>
  </w:style>
  <w:style w:type="character" w:customStyle="1" w:styleId="CaptionChar">
    <w:name w:val="Caption Char"/>
    <w:aliases w:val="Table and Figure Name Char,Table and Figure name Char,Caption Char2 Char Char,Caption Char Char Char2 Char,Caption Char1 Char Char Char1 Char,Caption Char2 Char Char Char1 Char1 Char,Caption Char Char1 Char Char Char1 Char1 Char"/>
    <w:basedOn w:val="DefaultParagraphFont"/>
    <w:rsid w:val="00167FCF"/>
    <w:rPr>
      <w:rFonts w:ascii="Arial Narrow" w:hAnsi="Arial Narrow" w:cs="Tahoma"/>
      <w:b/>
      <w:bCs/>
      <w:szCs w:val="22"/>
    </w:rPr>
  </w:style>
  <w:style w:type="paragraph" w:customStyle="1" w:styleId="TableFooter">
    <w:name w:val="Table Footer"/>
    <w:basedOn w:val="Normal"/>
    <w:uiPriority w:val="99"/>
    <w:qFormat/>
    <w:rsid w:val="00167FCF"/>
    <w:pPr>
      <w:widowControl w:val="0"/>
      <w:spacing w:after="0" w:line="240" w:lineRule="auto"/>
      <w:jc w:val="both"/>
    </w:pPr>
    <w:rPr>
      <w:rFonts w:ascii="Arial Narrow" w:hAnsi="Arial Narrow" w:cs="Arial"/>
      <w:sz w:val="18"/>
      <w:szCs w:val="24"/>
      <w:lang w:eastAsia="en-US"/>
    </w:rPr>
  </w:style>
  <w:style w:type="character" w:customStyle="1" w:styleId="TableFooterChar">
    <w:name w:val="Table Footer Char"/>
    <w:rsid w:val="00167FCF"/>
    <w:rPr>
      <w:rFonts w:ascii="Arial Narrow" w:hAnsi="Arial Narrow" w:cs="Arial"/>
      <w:sz w:val="18"/>
      <w:szCs w:val="24"/>
      <w:lang w:eastAsia="en-US"/>
    </w:rPr>
  </w:style>
  <w:style w:type="character" w:customStyle="1" w:styleId="06BulletsonelongsentenceChar">
    <w:name w:val="06. Bullets – one long sentence Char"/>
    <w:rsid w:val="00167FCF"/>
    <w:rPr>
      <w:rFonts w:ascii="Arial Narrow" w:eastAsia="Calibri" w:hAnsi="Arial Narrow"/>
      <w:sz w:val="24"/>
      <w:szCs w:val="22"/>
      <w:lang w:eastAsia="en-US"/>
    </w:rPr>
  </w:style>
  <w:style w:type="paragraph" w:customStyle="1" w:styleId="11TableHEADINGcentred">
    <w:name w:val="11. Table HEADING centred"/>
    <w:uiPriority w:val="99"/>
    <w:qFormat/>
    <w:rsid w:val="00167FCF"/>
    <w:pPr>
      <w:suppressAutoHyphens/>
      <w:autoSpaceDN w:val="0"/>
      <w:spacing w:after="120" w:line="240" w:lineRule="auto"/>
      <w:jc w:val="center"/>
      <w:textAlignment w:val="baseline"/>
    </w:pPr>
    <w:rPr>
      <w:rFonts w:ascii="Garamond" w:eastAsia="Calibri" w:hAnsi="Garamond" w:cs="Times New Roman"/>
      <w:b/>
      <w:color w:val="FFFFFF"/>
      <w:sz w:val="20"/>
    </w:rPr>
  </w:style>
  <w:style w:type="paragraph" w:customStyle="1" w:styleId="Table10ptheadingalignedleft">
    <w:name w:val="Table 10pt heading aligned left"/>
    <w:uiPriority w:val="99"/>
    <w:qFormat/>
    <w:rsid w:val="00167FCF"/>
    <w:pPr>
      <w:suppressAutoHyphens/>
      <w:autoSpaceDN w:val="0"/>
      <w:spacing w:after="0" w:line="240" w:lineRule="auto"/>
      <w:textAlignment w:val="baseline"/>
    </w:pPr>
    <w:rPr>
      <w:rFonts w:ascii="Garamond" w:eastAsia="Calibri" w:hAnsi="Garamond" w:cs="Times New Roman"/>
      <w:b/>
      <w:color w:val="FFFFFF"/>
      <w:sz w:val="20"/>
    </w:rPr>
  </w:style>
  <w:style w:type="paragraph" w:customStyle="1" w:styleId="08Bulletsseriesofsentences">
    <w:name w:val="08. Bullets – series of sentences"/>
    <w:uiPriority w:val="99"/>
    <w:qFormat/>
    <w:rsid w:val="00167FCF"/>
    <w:pPr>
      <w:numPr>
        <w:numId w:val="12"/>
      </w:numPr>
      <w:suppressAutoHyphens/>
      <w:autoSpaceDN w:val="0"/>
      <w:spacing w:before="120" w:after="0" w:line="240" w:lineRule="auto"/>
      <w:textAlignment w:val="baseline"/>
    </w:pPr>
    <w:rPr>
      <w:rFonts w:ascii="Arial" w:eastAsia="Calibri" w:hAnsi="Arial" w:cs="Times New Roman"/>
      <w:sz w:val="20"/>
    </w:rPr>
  </w:style>
  <w:style w:type="character" w:customStyle="1" w:styleId="08BulletsseriesofsentencesChar">
    <w:name w:val="08. Bullets – series of sentences Char"/>
    <w:basedOn w:val="DefaultParagraphFont"/>
    <w:rsid w:val="00167FCF"/>
    <w:rPr>
      <w:rFonts w:ascii="Arial" w:eastAsia="Calibri" w:hAnsi="Arial"/>
      <w:szCs w:val="22"/>
      <w:lang w:eastAsia="en-US"/>
    </w:rPr>
  </w:style>
  <w:style w:type="paragraph" w:customStyle="1" w:styleId="Table10ptalignedleft">
    <w:name w:val="Table 10pt aligned left"/>
    <w:uiPriority w:val="99"/>
    <w:qFormat/>
    <w:rsid w:val="00167FCF"/>
    <w:pPr>
      <w:suppressAutoHyphens/>
      <w:autoSpaceDN w:val="0"/>
      <w:spacing w:after="0" w:line="240" w:lineRule="auto"/>
      <w:textAlignment w:val="baseline"/>
    </w:pPr>
    <w:rPr>
      <w:rFonts w:ascii="Garamond" w:eastAsia="Calibri" w:hAnsi="Garamond" w:cs="Times New Roman"/>
      <w:sz w:val="20"/>
    </w:rPr>
  </w:style>
  <w:style w:type="paragraph" w:customStyle="1" w:styleId="05Bullets2ndlevelonelongsentence">
    <w:name w:val="05. Bullets 2nd level – one long sentence"/>
    <w:basedOn w:val="Normal"/>
    <w:uiPriority w:val="99"/>
    <w:qFormat/>
    <w:rsid w:val="00167FCF"/>
    <w:pPr>
      <w:numPr>
        <w:numId w:val="13"/>
      </w:numPr>
      <w:spacing w:before="60" w:after="0" w:line="240" w:lineRule="auto"/>
    </w:pPr>
    <w:rPr>
      <w:rFonts w:ascii="Arial" w:eastAsia="Calibri" w:hAnsi="Arial" w:cs="Times New Roman"/>
      <w:lang w:eastAsia="en-US"/>
    </w:rPr>
  </w:style>
  <w:style w:type="paragraph" w:customStyle="1" w:styleId="18Numberedlistcontinued">
    <w:name w:val="18. Numbered list continued"/>
    <w:uiPriority w:val="1"/>
    <w:qFormat/>
    <w:rsid w:val="00167FCF"/>
    <w:pPr>
      <w:tabs>
        <w:tab w:val="left" w:pos="567"/>
      </w:tabs>
      <w:suppressAutoHyphens/>
      <w:autoSpaceDN w:val="0"/>
      <w:spacing w:before="120" w:after="0" w:line="240" w:lineRule="auto"/>
      <w:textAlignment w:val="baseline"/>
    </w:pPr>
    <w:rPr>
      <w:rFonts w:ascii="Arial" w:eastAsia="Calibri" w:hAnsi="Arial" w:cs="Times New Roman"/>
    </w:rPr>
  </w:style>
  <w:style w:type="paragraph" w:customStyle="1" w:styleId="17Numberedlist1">
    <w:name w:val="17. Numbered list #1"/>
    <w:basedOn w:val="18Numberedlistcontinued"/>
    <w:next w:val="18Numberedlistcontinued"/>
    <w:uiPriority w:val="1"/>
    <w:qFormat/>
    <w:rsid w:val="00167FCF"/>
    <w:pPr>
      <w:numPr>
        <w:numId w:val="14"/>
      </w:numPr>
      <w:tabs>
        <w:tab w:val="left" w:pos="360"/>
      </w:tabs>
    </w:pPr>
  </w:style>
  <w:style w:type="paragraph" w:customStyle="1" w:styleId="06Bulletsseriesofsentences">
    <w:name w:val="06. Bullets – series of sentences"/>
    <w:basedOn w:val="Normal"/>
    <w:uiPriority w:val="99"/>
    <w:qFormat/>
    <w:rsid w:val="00167FCF"/>
    <w:pPr>
      <w:spacing w:before="120" w:after="0" w:line="240" w:lineRule="auto"/>
      <w:ind w:left="357" w:hanging="357"/>
    </w:pPr>
    <w:rPr>
      <w:rFonts w:ascii="Arial" w:eastAsia="Calibri" w:hAnsi="Arial" w:cs="Times New Roman"/>
      <w:lang w:eastAsia="en-US"/>
    </w:rPr>
  </w:style>
  <w:style w:type="character" w:customStyle="1" w:styleId="06BulletsseriesofsentencesChar">
    <w:name w:val="06. Bullets – series of sentences Char"/>
    <w:basedOn w:val="DefaultParagraphFont"/>
    <w:rsid w:val="00167FCF"/>
    <w:rPr>
      <w:rFonts w:ascii="Arial" w:eastAsia="Calibri" w:hAnsi="Arial"/>
      <w:sz w:val="22"/>
      <w:szCs w:val="22"/>
      <w:lang w:eastAsia="en-US"/>
    </w:rPr>
  </w:style>
  <w:style w:type="paragraph" w:customStyle="1" w:styleId="03Bodytextaftersingle-sentencebullets">
    <w:name w:val="03. Body text after single-sentence bullets"/>
    <w:basedOn w:val="Normal"/>
    <w:next w:val="Normal"/>
    <w:uiPriority w:val="99"/>
    <w:qFormat/>
    <w:rsid w:val="00167FCF"/>
    <w:pPr>
      <w:spacing w:before="120" w:after="0" w:line="240" w:lineRule="auto"/>
    </w:pPr>
    <w:rPr>
      <w:rFonts w:ascii="Arial" w:eastAsia="Calibri" w:hAnsi="Arial" w:cs="Times New Roman"/>
    </w:rPr>
  </w:style>
  <w:style w:type="paragraph" w:customStyle="1" w:styleId="02Bodytextbeforesingle-sentencebullets">
    <w:name w:val="02. Body text before single-sentence bullets"/>
    <w:basedOn w:val="Normal"/>
    <w:next w:val="Normal"/>
    <w:uiPriority w:val="99"/>
    <w:qFormat/>
    <w:rsid w:val="00167FCF"/>
    <w:pPr>
      <w:keepNext/>
      <w:spacing w:before="120" w:after="120" w:line="240" w:lineRule="auto"/>
    </w:pPr>
    <w:rPr>
      <w:rFonts w:ascii="Arial" w:eastAsia="Calibri" w:hAnsi="Arial" w:cs="Times New Roman"/>
      <w:lang w:eastAsia="en-US"/>
    </w:rPr>
  </w:style>
  <w:style w:type="paragraph" w:customStyle="1" w:styleId="Numberedlistsbulletpoints">
    <w:name w:val="Numbered list's bullet points"/>
    <w:uiPriority w:val="99"/>
    <w:qFormat/>
    <w:rsid w:val="00167FCF"/>
    <w:pPr>
      <w:numPr>
        <w:numId w:val="15"/>
      </w:numPr>
      <w:tabs>
        <w:tab w:val="left" w:pos="360"/>
      </w:tabs>
      <w:suppressAutoHyphens/>
      <w:autoSpaceDN w:val="0"/>
      <w:spacing w:before="120" w:after="0" w:line="240" w:lineRule="auto"/>
      <w:jc w:val="both"/>
      <w:textAlignment w:val="baseline"/>
    </w:pPr>
    <w:rPr>
      <w:rFonts w:ascii="Arial" w:eastAsia="Calibri" w:hAnsi="Arial" w:cs="Times New Roman"/>
      <w:sz w:val="20"/>
    </w:rPr>
  </w:style>
  <w:style w:type="paragraph" w:customStyle="1" w:styleId="MSACTableText">
    <w:name w:val="MSAC Table Text"/>
    <w:basedOn w:val="Normal"/>
    <w:uiPriority w:val="99"/>
    <w:qFormat/>
    <w:rsid w:val="00167FCF"/>
    <w:pPr>
      <w:spacing w:after="0"/>
      <w:jc w:val="both"/>
    </w:pPr>
    <w:rPr>
      <w:rFonts w:ascii="Arial Narrow" w:hAnsi="Arial Narrow"/>
      <w:sz w:val="20"/>
      <w:szCs w:val="20"/>
    </w:rPr>
  </w:style>
  <w:style w:type="character" w:customStyle="1" w:styleId="MSACTableTextChar">
    <w:name w:val="MSAC Table Text Char"/>
    <w:basedOn w:val="DefaultParagraphFont"/>
    <w:rsid w:val="00167FCF"/>
    <w:rPr>
      <w:rFonts w:ascii="Arial Narrow" w:hAnsi="Arial Narrow" w:cs="Tahoma"/>
    </w:rPr>
  </w:style>
  <w:style w:type="paragraph" w:customStyle="1" w:styleId="19TableorFigurefootnote">
    <w:name w:val="19. Table or Figure footnote"/>
    <w:next w:val="Normal"/>
    <w:uiPriority w:val="99"/>
    <w:qFormat/>
    <w:rsid w:val="00167FCF"/>
    <w:pPr>
      <w:suppressAutoHyphens/>
      <w:autoSpaceDN w:val="0"/>
      <w:spacing w:after="240" w:line="240" w:lineRule="auto"/>
      <w:jc w:val="center"/>
      <w:textAlignment w:val="baseline"/>
    </w:pPr>
    <w:rPr>
      <w:rFonts w:ascii="Garamond" w:eastAsia="Calibri" w:hAnsi="Garamond" w:cs="Times New Roman"/>
      <w:sz w:val="16"/>
    </w:rPr>
  </w:style>
  <w:style w:type="paragraph" w:customStyle="1" w:styleId="14FindingsRecommendationswithbullet">
    <w:name w:val="14. Findings/Recommendations with bullet"/>
    <w:uiPriority w:val="1"/>
    <w:qFormat/>
    <w:rsid w:val="00167FCF"/>
    <w:pPr>
      <w:numPr>
        <w:numId w:val="16"/>
      </w:numPr>
      <w:tabs>
        <w:tab w:val="left" w:pos="-1083"/>
      </w:tabs>
      <w:suppressAutoHyphens/>
      <w:autoSpaceDN w:val="0"/>
      <w:spacing w:before="120" w:after="0" w:line="240" w:lineRule="auto"/>
      <w:textAlignment w:val="baseline"/>
    </w:pPr>
    <w:rPr>
      <w:rFonts w:ascii="Arial" w:eastAsia="Calibri" w:hAnsi="Arial" w:cs="Times New Roman"/>
      <w:b/>
    </w:rPr>
  </w:style>
  <w:style w:type="paragraph" w:customStyle="1" w:styleId="Footnote">
    <w:name w:val="Footnote"/>
    <w:basedOn w:val="Normal"/>
    <w:uiPriority w:val="8"/>
    <w:rsid w:val="00167FCF"/>
    <w:pPr>
      <w:spacing w:before="60" w:after="0" w:line="240" w:lineRule="auto"/>
    </w:pPr>
    <w:rPr>
      <w:rFonts w:ascii="Arial" w:eastAsia="Calibri" w:hAnsi="Arial" w:cs="Times New Roman"/>
      <w:sz w:val="16"/>
      <w:szCs w:val="16"/>
    </w:rPr>
  </w:style>
  <w:style w:type="character" w:customStyle="1" w:styleId="FootnoteChar">
    <w:name w:val="Footnote Char"/>
    <w:basedOn w:val="DefaultParagraphFont"/>
    <w:uiPriority w:val="8"/>
    <w:rsid w:val="00167FCF"/>
    <w:rPr>
      <w:rFonts w:ascii="Arial" w:eastAsia="Calibri" w:hAnsi="Arial"/>
      <w:sz w:val="16"/>
      <w:szCs w:val="16"/>
    </w:rPr>
  </w:style>
  <w:style w:type="character" w:customStyle="1" w:styleId="Style1Char">
    <w:name w:val="Style1 Char"/>
    <w:basedOn w:val="DefaultParagraphFont"/>
    <w:rsid w:val="00167FCF"/>
    <w:rPr>
      <w:rFonts w:ascii="Bookman Old Style" w:hAnsi="Bookman Old Style"/>
      <w:lang w:val="en-US" w:eastAsia="en-US"/>
    </w:rPr>
  </w:style>
  <w:style w:type="paragraph" w:customStyle="1" w:styleId="12Findings1">
    <w:name w:val="12. Findings #1"/>
    <w:next w:val="13Findingscontinued"/>
    <w:uiPriority w:val="1"/>
    <w:qFormat/>
    <w:rsid w:val="00167FCF"/>
    <w:pPr>
      <w:tabs>
        <w:tab w:val="left" w:pos="567"/>
      </w:tabs>
      <w:suppressAutoHyphens/>
      <w:autoSpaceDN w:val="0"/>
      <w:spacing w:before="240" w:after="0" w:line="240" w:lineRule="auto"/>
      <w:ind w:left="567" w:hanging="567"/>
      <w:textAlignment w:val="baseline"/>
    </w:pPr>
    <w:rPr>
      <w:rFonts w:ascii="Arial" w:eastAsia="Calibri" w:hAnsi="Arial" w:cs="Times New Roman"/>
      <w:b/>
    </w:rPr>
  </w:style>
  <w:style w:type="paragraph" w:customStyle="1" w:styleId="13Findingscontinued">
    <w:name w:val="13. Findings continued"/>
    <w:basedOn w:val="12Findings1"/>
    <w:uiPriority w:val="1"/>
    <w:qFormat/>
    <w:rsid w:val="00167FCF"/>
    <w:pPr>
      <w:numPr>
        <w:numId w:val="5"/>
      </w:numPr>
    </w:pPr>
  </w:style>
  <w:style w:type="character" w:styleId="EndnoteReference">
    <w:name w:val="endnote reference"/>
    <w:basedOn w:val="DefaultParagraphFont"/>
    <w:rsid w:val="00167FCF"/>
    <w:rPr>
      <w:position w:val="0"/>
      <w:vertAlign w:val="superscript"/>
    </w:rPr>
  </w:style>
  <w:style w:type="paragraph" w:customStyle="1" w:styleId="Numberedlistcontinued">
    <w:name w:val="Numbered list continued"/>
    <w:qFormat/>
    <w:rsid w:val="00167FCF"/>
    <w:pPr>
      <w:tabs>
        <w:tab w:val="left" w:pos="567"/>
      </w:tabs>
      <w:suppressAutoHyphens/>
      <w:autoSpaceDN w:val="0"/>
      <w:spacing w:before="120" w:after="0" w:line="240" w:lineRule="auto"/>
      <w:ind w:left="567" w:hanging="567"/>
      <w:jc w:val="both"/>
      <w:textAlignment w:val="baseline"/>
    </w:pPr>
    <w:rPr>
      <w:rFonts w:ascii="Garamond" w:eastAsia="Calibri" w:hAnsi="Garamond" w:cs="Times New Roman"/>
      <w:sz w:val="24"/>
    </w:rPr>
  </w:style>
  <w:style w:type="paragraph" w:customStyle="1" w:styleId="Numberedlist1">
    <w:name w:val="Numbered list #1"/>
    <w:basedOn w:val="Numberedlistcontinued"/>
    <w:next w:val="Numberedlistcontinued"/>
    <w:qFormat/>
    <w:rsid w:val="00167FCF"/>
  </w:style>
  <w:style w:type="numbering" w:customStyle="1" w:styleId="ESSectionheading-numbered1">
    <w:name w:val="ES. Section heading - numbered_1"/>
    <w:basedOn w:val="NoList"/>
    <w:rsid w:val="00167FCF"/>
    <w:pPr>
      <w:numPr>
        <w:numId w:val="2"/>
      </w:numPr>
    </w:pPr>
  </w:style>
  <w:style w:type="numbering" w:customStyle="1" w:styleId="Numberedlist">
    <w:name w:val="Numbered list"/>
    <w:basedOn w:val="NoList"/>
    <w:uiPriority w:val="99"/>
    <w:rsid w:val="00167FCF"/>
    <w:pPr>
      <w:numPr>
        <w:numId w:val="3"/>
      </w:numPr>
    </w:pPr>
  </w:style>
  <w:style w:type="numbering" w:customStyle="1" w:styleId="Headings">
    <w:name w:val="Headings"/>
    <w:basedOn w:val="NoList"/>
    <w:uiPriority w:val="99"/>
    <w:rsid w:val="00167FCF"/>
    <w:pPr>
      <w:numPr>
        <w:numId w:val="4"/>
      </w:numPr>
    </w:pPr>
  </w:style>
  <w:style w:type="numbering" w:customStyle="1" w:styleId="FindingsRecommendations">
    <w:name w:val="Findings/Recommendations"/>
    <w:basedOn w:val="NoList"/>
    <w:uiPriority w:val="99"/>
    <w:rsid w:val="00167FCF"/>
    <w:pPr>
      <w:numPr>
        <w:numId w:val="5"/>
      </w:numPr>
    </w:pPr>
  </w:style>
  <w:style w:type="numbering" w:customStyle="1" w:styleId="LFO1">
    <w:name w:val="LFO1"/>
    <w:basedOn w:val="NoList"/>
    <w:rsid w:val="00167FCF"/>
    <w:pPr>
      <w:numPr>
        <w:numId w:val="6"/>
      </w:numPr>
    </w:pPr>
  </w:style>
  <w:style w:type="numbering" w:customStyle="1" w:styleId="LFO2">
    <w:name w:val="LFO2"/>
    <w:basedOn w:val="NoList"/>
    <w:rsid w:val="00167FCF"/>
    <w:pPr>
      <w:numPr>
        <w:numId w:val="7"/>
      </w:numPr>
    </w:pPr>
  </w:style>
  <w:style w:type="numbering" w:customStyle="1" w:styleId="LFO3">
    <w:name w:val="LFO3"/>
    <w:basedOn w:val="NoList"/>
    <w:rsid w:val="00167FCF"/>
    <w:pPr>
      <w:numPr>
        <w:numId w:val="8"/>
      </w:numPr>
    </w:pPr>
  </w:style>
  <w:style w:type="numbering" w:customStyle="1" w:styleId="LFO7">
    <w:name w:val="LFO7"/>
    <w:basedOn w:val="NoList"/>
    <w:rsid w:val="00167FCF"/>
    <w:pPr>
      <w:numPr>
        <w:numId w:val="9"/>
      </w:numPr>
    </w:pPr>
  </w:style>
  <w:style w:type="numbering" w:customStyle="1" w:styleId="LFO10">
    <w:name w:val="LFO10"/>
    <w:basedOn w:val="NoList"/>
    <w:rsid w:val="00167FCF"/>
    <w:pPr>
      <w:numPr>
        <w:numId w:val="10"/>
      </w:numPr>
    </w:pPr>
  </w:style>
  <w:style w:type="numbering" w:customStyle="1" w:styleId="LFO12">
    <w:name w:val="LFO12"/>
    <w:basedOn w:val="NoList"/>
    <w:rsid w:val="00167FCF"/>
    <w:pPr>
      <w:numPr>
        <w:numId w:val="11"/>
      </w:numPr>
    </w:pPr>
  </w:style>
  <w:style w:type="numbering" w:customStyle="1" w:styleId="LFO20">
    <w:name w:val="LFO20"/>
    <w:basedOn w:val="NoList"/>
    <w:rsid w:val="00167FCF"/>
    <w:pPr>
      <w:numPr>
        <w:numId w:val="12"/>
      </w:numPr>
    </w:pPr>
  </w:style>
  <w:style w:type="numbering" w:customStyle="1" w:styleId="LFO21">
    <w:name w:val="LFO21"/>
    <w:basedOn w:val="NoList"/>
    <w:rsid w:val="00167FCF"/>
    <w:pPr>
      <w:numPr>
        <w:numId w:val="13"/>
      </w:numPr>
    </w:pPr>
  </w:style>
  <w:style w:type="numbering" w:customStyle="1" w:styleId="LFO22">
    <w:name w:val="LFO22"/>
    <w:basedOn w:val="NoList"/>
    <w:rsid w:val="00167FCF"/>
    <w:pPr>
      <w:numPr>
        <w:numId w:val="14"/>
      </w:numPr>
    </w:pPr>
  </w:style>
  <w:style w:type="numbering" w:customStyle="1" w:styleId="LFO23">
    <w:name w:val="LFO23"/>
    <w:basedOn w:val="NoList"/>
    <w:rsid w:val="00167FCF"/>
    <w:pPr>
      <w:numPr>
        <w:numId w:val="15"/>
      </w:numPr>
    </w:pPr>
  </w:style>
  <w:style w:type="numbering" w:customStyle="1" w:styleId="LFO27">
    <w:name w:val="LFO27"/>
    <w:basedOn w:val="NoList"/>
    <w:rsid w:val="00167FCF"/>
    <w:pPr>
      <w:numPr>
        <w:numId w:val="16"/>
      </w:numPr>
    </w:pPr>
  </w:style>
  <w:style w:type="table" w:styleId="TableGrid">
    <w:name w:val="Table Grid"/>
    <w:aliases w:val="Summary box,HealthConsult"/>
    <w:basedOn w:val="TableNormal"/>
    <w:rsid w:val="00167FCF"/>
    <w:pPr>
      <w:spacing w:after="240" w:line="240" w:lineRule="auto"/>
      <w:ind w:left="720"/>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167FCF"/>
    <w:pPr>
      <w:spacing w:after="240" w:line="312"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TableNormal"/>
    <w:next w:val="TableGrid"/>
    <w:rsid w:val="00167FCF"/>
    <w:pPr>
      <w:spacing w:before="40" w:after="40" w:line="240" w:lineRule="auto"/>
    </w:pPr>
    <w:rPr>
      <w:rFonts w:ascii="Arial Narrow" w:eastAsia="Times New Roman"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Nunito" w:hAnsi="Nunito"/>
        <w:b w:val="0"/>
        <w:sz w:val="20"/>
      </w:rPr>
    </w:tblStylePr>
  </w:style>
  <w:style w:type="table" w:customStyle="1" w:styleId="TableGrid2">
    <w:name w:val="Table Grid2"/>
    <w:basedOn w:val="TableNormal"/>
    <w:next w:val="TableGrid"/>
    <w:rsid w:val="00167FCF"/>
    <w:pPr>
      <w:spacing w:before="40" w:after="40" w:line="240" w:lineRule="auto"/>
    </w:pPr>
    <w:rPr>
      <w:rFonts w:ascii="Arial Narrow" w:eastAsia="Times New Roman"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Nunito" w:hAnsi="Nunito"/>
        <w:b w:val="0"/>
        <w:sz w:val="20"/>
      </w:rPr>
    </w:tblStylePr>
  </w:style>
  <w:style w:type="numbering" w:customStyle="1" w:styleId="ESSectionheading-numbered">
    <w:name w:val="ES. Section heading - numbered"/>
    <w:uiPriority w:val="99"/>
    <w:rsid w:val="00167FCF"/>
    <w:pPr>
      <w:numPr>
        <w:numId w:val="28"/>
      </w:numPr>
    </w:pPr>
  </w:style>
  <w:style w:type="table" w:customStyle="1" w:styleId="HealthConsult1">
    <w:name w:val="HealthConsult1"/>
    <w:basedOn w:val="TableNormal"/>
    <w:next w:val="TableGrid"/>
    <w:uiPriority w:val="59"/>
    <w:rsid w:val="00167FCF"/>
    <w:pPr>
      <w:spacing w:after="0" w:line="240" w:lineRule="auto"/>
    </w:pPr>
    <w:rPr>
      <w:rFonts w:ascii="Arial" w:eastAsia="Calibri" w:hAnsi="Arial" w:cs="Times New Roman"/>
      <w:sz w:val="16"/>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beforeLines="0" w:before="0" w:beforeAutospacing="0"/>
      </w:pPr>
      <w:rPr>
        <w:rFonts w:ascii="Calibri" w:hAnsi="Calibri"/>
        <w:sz w:val="18"/>
      </w:rPr>
      <w:tblPr/>
      <w:trPr>
        <w:tblHeader/>
      </w:trPr>
      <w:tcPr>
        <w:shd w:val="clear" w:color="auto" w:fill="632423"/>
      </w:tcPr>
    </w:tblStylePr>
    <w:tblStylePr w:type="lastRow">
      <w:pPr>
        <w:keepNext/>
        <w:wordWrap/>
      </w:pPr>
    </w:tblStylePr>
    <w:tblStylePr w:type="band1Horz">
      <w:rPr>
        <w:sz w:val="16"/>
      </w:rPr>
    </w:tblStylePr>
    <w:tblStylePr w:type="band2Horz">
      <w:pPr>
        <w:jc w:val="left"/>
      </w:pPr>
      <w:rPr>
        <w:sz w:val="16"/>
      </w:rPr>
      <w:tblPr/>
      <w:tcPr>
        <w:shd w:val="clear" w:color="auto" w:fill="F2DBDB"/>
      </w:tcPr>
    </w:tblStylePr>
    <w:tblStylePr w:type="seCell">
      <w:pPr>
        <w:keepNext w:val="0"/>
        <w:wordWrap/>
      </w:pPr>
    </w:tblStylePr>
  </w:style>
  <w:style w:type="table" w:customStyle="1" w:styleId="TableGridLight1">
    <w:name w:val="Table Grid Light1"/>
    <w:basedOn w:val="TableNormal"/>
    <w:next w:val="TableGridLight"/>
    <w:uiPriority w:val="40"/>
    <w:rsid w:val="00167FCF"/>
    <w:pPr>
      <w:spacing w:after="0" w:line="240" w:lineRule="auto"/>
    </w:pPr>
    <w:rPr>
      <w:rFonts w:ascii="Arial" w:eastAsia="Calibri" w:hAnsi="Arial" w:cs="Times New Roman"/>
      <w:lang w:eastAsia="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167FCF"/>
    <w:pPr>
      <w:spacing w:after="0" w:line="240" w:lineRule="auto"/>
    </w:pPr>
    <w:rPr>
      <w:rFonts w:ascii="Times New Roman" w:eastAsia="Times New Roman" w:hAnsi="Times New Roman"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0">
    <w:name w:val="TableGrid"/>
    <w:rsid w:val="00167FCF"/>
    <w:pPr>
      <w:spacing w:after="0" w:line="240" w:lineRule="auto"/>
    </w:pPr>
    <w:rPr>
      <w:rFonts w:eastAsiaTheme="minorEastAsia"/>
      <w:lang w:eastAsia="en-AU"/>
    </w:rPr>
    <w:tblPr>
      <w:tblCellMar>
        <w:top w:w="0" w:type="dxa"/>
        <w:left w:w="0" w:type="dxa"/>
        <w:bottom w:w="0" w:type="dxa"/>
        <w:right w:w="0" w:type="dxa"/>
      </w:tblCellMar>
    </w:tblPr>
  </w:style>
  <w:style w:type="character" w:customStyle="1" w:styleId="Heading1Char1">
    <w:name w:val="Heading 1 Char1"/>
    <w:aliases w:val="09. Heading 1 Char1"/>
    <w:basedOn w:val="DefaultParagraphFont"/>
    <w:rsid w:val="00167FCF"/>
    <w:rPr>
      <w:rFonts w:asciiTheme="majorHAnsi" w:eastAsiaTheme="majorEastAsia" w:hAnsiTheme="majorHAnsi" w:cstheme="majorBidi"/>
      <w:color w:val="2F5496" w:themeColor="accent1" w:themeShade="BF"/>
      <w:sz w:val="32"/>
      <w:szCs w:val="32"/>
    </w:rPr>
  </w:style>
  <w:style w:type="character" w:customStyle="1" w:styleId="Heading2Char1">
    <w:name w:val="Heading 2 Char1"/>
    <w:aliases w:val="10. Heading 2 Char1"/>
    <w:basedOn w:val="DefaultParagraphFont"/>
    <w:semiHidden/>
    <w:rsid w:val="00167FCF"/>
    <w:rPr>
      <w:rFonts w:asciiTheme="majorHAnsi" w:eastAsiaTheme="majorEastAsia" w:hAnsiTheme="majorHAnsi" w:cstheme="majorBidi"/>
      <w:color w:val="2F5496" w:themeColor="accent1" w:themeShade="BF"/>
      <w:sz w:val="26"/>
      <w:szCs w:val="26"/>
    </w:rPr>
  </w:style>
  <w:style w:type="character" w:customStyle="1" w:styleId="Heading3Char1">
    <w:name w:val="Heading 3 Char1"/>
    <w:aliases w:val="11. Heading 3 Char1"/>
    <w:basedOn w:val="DefaultParagraphFont"/>
    <w:semiHidden/>
    <w:rsid w:val="00167FCF"/>
    <w:rPr>
      <w:rFonts w:asciiTheme="majorHAnsi" w:eastAsiaTheme="majorEastAsia" w:hAnsiTheme="majorHAnsi" w:cstheme="majorBidi"/>
      <w:color w:val="1F3763" w:themeColor="accent1" w:themeShade="7F"/>
      <w:sz w:val="24"/>
      <w:szCs w:val="24"/>
    </w:rPr>
  </w:style>
  <w:style w:type="character" w:customStyle="1" w:styleId="Heading5Char1">
    <w:name w:val="Heading 5 Char1"/>
    <w:aliases w:val="23. ExecSumm Lvl 2 Char1,ExecSumm Lvl 2 Char1"/>
    <w:basedOn w:val="DefaultParagraphFont"/>
    <w:semiHidden/>
    <w:rsid w:val="00167FCF"/>
    <w:rPr>
      <w:rFonts w:asciiTheme="majorHAnsi" w:eastAsiaTheme="majorEastAsia" w:hAnsiTheme="majorHAnsi" w:cstheme="majorBidi"/>
      <w:color w:val="2F5496" w:themeColor="accent1" w:themeShade="BF"/>
      <w:sz w:val="22"/>
      <w:szCs w:val="22"/>
    </w:rPr>
  </w:style>
  <w:style w:type="character" w:customStyle="1" w:styleId="Heading6Char1">
    <w:name w:val="Heading 6 Char1"/>
    <w:aliases w:val="24.  ExecSumm Lvl 3 Char,ExecSumm Lvl 3 Char"/>
    <w:basedOn w:val="DefaultParagraphFont"/>
    <w:semiHidden/>
    <w:rsid w:val="00167FCF"/>
    <w:rPr>
      <w:rFonts w:asciiTheme="majorHAnsi" w:eastAsiaTheme="majorEastAsia" w:hAnsiTheme="majorHAnsi" w:cstheme="majorBidi"/>
      <w:color w:val="1F3763" w:themeColor="accent1" w:themeShade="7F"/>
      <w:sz w:val="22"/>
      <w:szCs w:val="22"/>
    </w:rPr>
  </w:style>
  <w:style w:type="paragraph" w:customStyle="1" w:styleId="msonormal0">
    <w:name w:val="msonormal"/>
    <w:basedOn w:val="Normal"/>
    <w:uiPriority w:val="99"/>
    <w:rsid w:val="00167FCF"/>
    <w:pPr>
      <w:spacing w:before="100" w:after="100"/>
      <w:textAlignment w:val="auto"/>
    </w:pPr>
    <w:rPr>
      <w:rFonts w:ascii="Times New Roman" w:hAnsi="Times New Roman"/>
      <w:color w:val="000000"/>
      <w:szCs w:val="24"/>
      <w:lang w:val="en-US" w:eastAsia="en-US"/>
    </w:rPr>
  </w:style>
  <w:style w:type="character" w:customStyle="1" w:styleId="Heading7Char1">
    <w:name w:val="Heading 7 Char1"/>
    <w:aliases w:val="25. Appendix Lvl one Char,Appendix Lvl one Char"/>
    <w:basedOn w:val="DefaultParagraphFont"/>
    <w:semiHidden/>
    <w:rsid w:val="00167FCF"/>
    <w:rPr>
      <w:rFonts w:asciiTheme="majorHAnsi" w:eastAsiaTheme="majorEastAsia" w:hAnsiTheme="majorHAnsi" w:cstheme="majorBidi"/>
      <w:i/>
      <w:iCs/>
      <w:color w:val="1F3763" w:themeColor="accent1" w:themeShade="7F"/>
      <w:sz w:val="22"/>
      <w:szCs w:val="22"/>
    </w:rPr>
  </w:style>
  <w:style w:type="character" w:customStyle="1" w:styleId="Heading8Char1">
    <w:name w:val="Heading 8 Char1"/>
    <w:aliases w:val="26. Appendix Lvl two Char,Appendix Lvl two Char"/>
    <w:basedOn w:val="DefaultParagraphFont"/>
    <w:semiHidden/>
    <w:rsid w:val="00167FCF"/>
    <w:rPr>
      <w:rFonts w:asciiTheme="majorHAnsi" w:eastAsiaTheme="majorEastAsia" w:hAnsiTheme="majorHAnsi" w:cstheme="majorBidi"/>
      <w:color w:val="272727" w:themeColor="text1" w:themeTint="D8"/>
      <w:sz w:val="21"/>
      <w:szCs w:val="21"/>
    </w:rPr>
  </w:style>
  <w:style w:type="character" w:customStyle="1" w:styleId="Heading9Char1">
    <w:name w:val="Heading 9 Char1"/>
    <w:aliases w:val="27. Appendix Lvl three Char,Appendix Lvl three Char"/>
    <w:basedOn w:val="DefaultParagraphFont"/>
    <w:semiHidden/>
    <w:rsid w:val="00167FCF"/>
    <w:rPr>
      <w:rFonts w:asciiTheme="majorHAnsi" w:eastAsiaTheme="majorEastAsia" w:hAnsiTheme="majorHAnsi" w:cstheme="majorBidi"/>
      <w:i/>
      <w:iCs/>
      <w:color w:val="272727" w:themeColor="text1" w:themeTint="D8"/>
      <w:sz w:val="21"/>
      <w:szCs w:val="21"/>
    </w:rPr>
  </w:style>
  <w:style w:type="paragraph" w:customStyle="1" w:styleId="20Source">
    <w:name w:val="20. Source"/>
    <w:basedOn w:val="Footnote"/>
    <w:uiPriority w:val="1"/>
    <w:qFormat/>
    <w:rsid w:val="00167FCF"/>
    <w:pPr>
      <w:suppressAutoHyphens w:val="0"/>
      <w:autoSpaceDN/>
      <w:spacing w:before="0"/>
      <w:textAlignment w:val="auto"/>
    </w:pPr>
  </w:style>
  <w:style w:type="paragraph" w:customStyle="1" w:styleId="xtableheading">
    <w:name w:val="x_tableheading"/>
    <w:basedOn w:val="Normal"/>
    <w:rsid w:val="00167FCF"/>
    <w:pPr>
      <w:keepNext/>
      <w:suppressAutoHyphens w:val="0"/>
      <w:spacing w:before="40" w:after="40" w:line="240" w:lineRule="auto"/>
      <w:textAlignment w:val="auto"/>
    </w:pPr>
    <w:rPr>
      <w:rFonts w:ascii="Arial Narrow" w:eastAsiaTheme="minorHAnsi" w:hAnsi="Arial Narrow" w:cs="Calibri"/>
      <w:b/>
      <w:bCs/>
      <w:sz w:val="20"/>
      <w:szCs w:val="20"/>
    </w:rPr>
  </w:style>
  <w:style w:type="paragraph" w:customStyle="1" w:styleId="paragraph">
    <w:name w:val="paragraph"/>
    <w:basedOn w:val="Normal"/>
    <w:rsid w:val="00F36804"/>
    <w:pPr>
      <w:suppressAutoHyphens w:val="0"/>
      <w:autoSpaceDN/>
      <w:spacing w:before="100" w:beforeAutospacing="1" w:after="100" w:afterAutospacing="1" w:line="240" w:lineRule="auto"/>
      <w:textAlignment w:val="auto"/>
    </w:pPr>
    <w:rPr>
      <w:rFonts w:ascii="Times New Roman" w:hAnsi="Times New Roman" w:cs="Times New Roman"/>
      <w:sz w:val="24"/>
      <w:szCs w:val="24"/>
    </w:rPr>
  </w:style>
  <w:style w:type="character" w:customStyle="1" w:styleId="normaltextrun">
    <w:name w:val="normaltextrun"/>
    <w:basedOn w:val="DefaultParagraphFont"/>
    <w:rsid w:val="00F36804"/>
  </w:style>
  <w:style w:type="character" w:customStyle="1" w:styleId="eop">
    <w:name w:val="eop"/>
    <w:basedOn w:val="DefaultParagraphFont"/>
    <w:rsid w:val="00F36804"/>
  </w:style>
  <w:style w:type="paragraph" w:customStyle="1" w:styleId="null">
    <w:name w:val="null"/>
    <w:basedOn w:val="Normal"/>
    <w:rsid w:val="00A95A7E"/>
    <w:pPr>
      <w:suppressAutoHyphens w:val="0"/>
      <w:autoSpaceDN/>
      <w:spacing w:before="100" w:beforeAutospacing="1" w:after="100" w:afterAutospacing="1" w:line="240" w:lineRule="auto"/>
      <w:textAlignment w:val="auto"/>
    </w:pPr>
    <w:rPr>
      <w:rFonts w:eastAsiaTheme="minorHAnsi" w:cs="Calibri"/>
      <w:sz w:val="20"/>
      <w:szCs w:val="20"/>
    </w:rPr>
  </w:style>
  <w:style w:type="character" w:customStyle="1" w:styleId="null1">
    <w:name w:val="null1"/>
    <w:basedOn w:val="DefaultParagraphFont"/>
    <w:rsid w:val="00A95A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9562741">
      <w:bodyDiv w:val="1"/>
      <w:marLeft w:val="0"/>
      <w:marRight w:val="0"/>
      <w:marTop w:val="0"/>
      <w:marBottom w:val="0"/>
      <w:divBdr>
        <w:top w:val="none" w:sz="0" w:space="0" w:color="auto"/>
        <w:left w:val="none" w:sz="0" w:space="0" w:color="auto"/>
        <w:bottom w:val="none" w:sz="0" w:space="0" w:color="auto"/>
        <w:right w:val="none" w:sz="0" w:space="0" w:color="auto"/>
      </w:divBdr>
      <w:divsChild>
        <w:div w:id="1527017881">
          <w:marLeft w:val="0"/>
          <w:marRight w:val="0"/>
          <w:marTop w:val="0"/>
          <w:marBottom w:val="0"/>
          <w:divBdr>
            <w:top w:val="none" w:sz="0" w:space="0" w:color="auto"/>
            <w:left w:val="none" w:sz="0" w:space="0" w:color="auto"/>
            <w:bottom w:val="none" w:sz="0" w:space="0" w:color="auto"/>
            <w:right w:val="none" w:sz="0" w:space="0" w:color="auto"/>
          </w:divBdr>
        </w:div>
        <w:div w:id="1832867591">
          <w:marLeft w:val="0"/>
          <w:marRight w:val="0"/>
          <w:marTop w:val="0"/>
          <w:marBottom w:val="0"/>
          <w:divBdr>
            <w:top w:val="none" w:sz="0" w:space="0" w:color="auto"/>
            <w:left w:val="none" w:sz="0" w:space="0" w:color="auto"/>
            <w:bottom w:val="none" w:sz="0" w:space="0" w:color="auto"/>
            <w:right w:val="none" w:sz="0" w:space="0" w:color="auto"/>
          </w:divBdr>
        </w:div>
      </w:divsChild>
    </w:div>
    <w:div w:id="1838114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pca432edc2a04201bdb8e81abb86075b xmlns="223a46be-bbab-4747-bf9e-8cb4be7b3797">
      <Terms xmlns="http://schemas.microsoft.com/office/infopath/2007/PartnerControls"/>
    </pca432edc2a04201bdb8e81abb86075b>
    <TaxCatchAll xmlns="df256090-3126-408d-8106-7c21594c7876" xsi:nil="true"/>
    <i799334a01834115882152c941025bdf xmlns="223a46be-bbab-4747-bf9e-8cb4be7b3797">
      <Terms xmlns="http://schemas.microsoft.com/office/infopath/2007/PartnerControls"/>
    </i799334a01834115882152c941025bdf>
    <l0f22799db9c45c4951ff58c7ad80a8c xmlns="223a46be-bbab-4747-bf9e-8cb4be7b3797">
      <Terms xmlns="http://schemas.microsoft.com/office/infopath/2007/PartnerControls"/>
    </l0f22799db9c45c4951ff58c7ad80a8c>
    <b86352ed1ec9470c88320dc3b440141e xmlns="223a46be-bbab-4747-bf9e-8cb4be7b3797">
      <Terms xmlns="http://schemas.microsoft.com/office/infopath/2007/PartnerControls"/>
    </b86352ed1ec9470c88320dc3b440141e>
    <PTP_x0020_Activity xmlns="fcbb4f02-f9a0-4614-bdd2-5c3630604caa" xsi:nil="true"/>
    <i188eafb49584ce69f1292970ce7aff0 xmlns="223a46be-bbab-4747-bf9e-8cb4be7b3797">
      <Terms xmlns="http://schemas.microsoft.com/office/infopath/2007/PartnerControls"/>
    </i188eafb49584ce69f1292970ce7aff0>
    <a1c11f27edc94304aa5caadaa0bf6c70 xmlns="223a46be-bbab-4747-bf9e-8cb4be7b3797">
      <Terms xmlns="http://schemas.microsoft.com/office/infopath/2007/PartnerControls"/>
    </a1c11f27edc94304aa5caadaa0bf6c70>
    <f73a5530aee247fd8ff8cebce07feb70 xmlns="223a46be-bbab-4747-bf9e-8cb4be7b3797">
      <Terms xmlns="http://schemas.microsoft.com/office/infopath/2007/PartnerControls"/>
    </f73a5530aee247fd8ff8cebce07feb70>
    <_dlc_DocId xmlns="df256090-3126-408d-8106-7c21594c7876">SP1100-428321892-1548</_dlc_DocId>
    <_dlc_DocIdUrl xmlns="df256090-3126-408d-8106-7c21594c7876">
      <Url>https://thepharmacyguild.sharepoint.com/sites/Agreements/6CPA/_layouts/15/DocIdRedir.aspx?ID=SP1100-428321892-1548</Url>
      <Description>SP1100-428321892-1548</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Program Document" ma:contentTypeID="0x010100CE18B03B7697634F85FAC7456B839AEA00A98B731049BC9B438558180A6F94C809" ma:contentTypeVersion="264" ma:contentTypeDescription="" ma:contentTypeScope="" ma:versionID="f19131cd2235ff49f9a8691273a8dc08">
  <xsd:schema xmlns:xsd="http://www.w3.org/2001/XMLSchema" xmlns:xs="http://www.w3.org/2001/XMLSchema" xmlns:p="http://schemas.microsoft.com/office/2006/metadata/properties" xmlns:ns2="df256090-3126-408d-8106-7c21594c7876" xmlns:ns3="223a46be-bbab-4747-bf9e-8cb4be7b3797" xmlns:ns4="fcbb4f02-f9a0-4614-bdd2-5c3630604caa" xmlns:ns5="afb29bfb-82af-4388-b101-21491675f089" targetNamespace="http://schemas.microsoft.com/office/2006/metadata/properties" ma:root="true" ma:fieldsID="09d493f02623a30d10d7b34af7e9d638" ns2:_="" ns3:_="" ns4:_="" ns5:_="">
    <xsd:import namespace="df256090-3126-408d-8106-7c21594c7876"/>
    <xsd:import namespace="223a46be-bbab-4747-bf9e-8cb4be7b3797"/>
    <xsd:import namespace="fcbb4f02-f9a0-4614-bdd2-5c3630604caa"/>
    <xsd:import namespace="afb29bfb-82af-4388-b101-21491675f089"/>
    <xsd:element name="properties">
      <xsd:complexType>
        <xsd:sequence>
          <xsd:element name="documentManagement">
            <xsd:complexType>
              <xsd:all>
                <xsd:element ref="ns2:_dlc_DocId" minOccurs="0"/>
                <xsd:element ref="ns2:_dlc_DocIdUrl" minOccurs="0"/>
                <xsd:element ref="ns2:_dlc_DocIdPersistId" minOccurs="0"/>
                <xsd:element ref="ns3:b86352ed1ec9470c88320dc3b440141e" minOccurs="0"/>
                <xsd:element ref="ns2:TaxCatchAll" minOccurs="0"/>
                <xsd:element ref="ns2:TaxCatchAllLabel" minOccurs="0"/>
                <xsd:element ref="ns3:a1c11f27edc94304aa5caadaa0bf6c70" minOccurs="0"/>
                <xsd:element ref="ns3:i188eafb49584ce69f1292970ce7aff0" minOccurs="0"/>
                <xsd:element ref="ns3:i799334a01834115882152c941025bdf" minOccurs="0"/>
                <xsd:element ref="ns3:l0f22799db9c45c4951ff58c7ad80a8c" minOccurs="0"/>
                <xsd:element ref="ns3:f73a5530aee247fd8ff8cebce07feb70" minOccurs="0"/>
                <xsd:element ref="ns3:pca432edc2a04201bdb8e81abb86075b" minOccurs="0"/>
                <xsd:element ref="ns4:PTP_x0020_Activity"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5:SharedWithUsers" minOccurs="0"/>
                <xsd:element ref="ns5:SharedWithDetails"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256090-3126-408d-8106-7c21594c787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7a211f45-2782-4bde-bf1c-a7887d06137e}" ma:internalName="TaxCatchAll" ma:showField="CatchAllData" ma:web="df256090-3126-408d-8106-7c21594c787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7a211f45-2782-4bde-bf1c-a7887d06137e}" ma:internalName="TaxCatchAllLabel" ma:readOnly="true" ma:showField="CatchAllDataLabel" ma:web="df256090-3126-408d-8106-7c21594c787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23a46be-bbab-4747-bf9e-8cb4be7b3797" elementFormDefault="qualified">
    <xsd:import namespace="http://schemas.microsoft.com/office/2006/documentManagement/types"/>
    <xsd:import namespace="http://schemas.microsoft.com/office/infopath/2007/PartnerControls"/>
    <xsd:element name="b86352ed1ec9470c88320dc3b440141e" ma:index="11" nillable="true" ma:taxonomy="true" ma:internalName="b86352ed1ec9470c88320dc3b440141e" ma:taxonomyFieldName="mtActivity" ma:displayName="Activity" ma:readOnly="false" ma:fieldId="{b86352ed-1ec9-470c-8832-0dc3b440141e}" ma:sspId="3e51ab83-6ab1-4829-8ca3-3618b8be85db" ma:termSetId="9d97d5f4-2ac9-4de6-8877-4b21d20e095d" ma:anchorId="00000000-0000-0000-0000-000000000000" ma:open="false" ma:isKeyword="false">
      <xsd:complexType>
        <xsd:sequence>
          <xsd:element ref="pc:Terms" minOccurs="0" maxOccurs="1"/>
        </xsd:sequence>
      </xsd:complexType>
    </xsd:element>
    <xsd:element name="a1c11f27edc94304aa5caadaa0bf6c70" ma:index="15" nillable="true" ma:taxonomy="true" ma:internalName="a1c11f27edc94304aa5caadaa0bf6c70" ma:taxonomyFieldName="mtDocumentType" ma:displayName="Document Type" ma:readOnly="false" ma:fieldId="{a1c11f27-edc9-4304-aa5c-aadaa0bf6c70}" ma:sspId="3e51ab83-6ab1-4829-8ca3-3618b8be85db" ma:termSetId="6fed94cc-4bcd-4825-b08a-f368679e6680" ma:anchorId="00000000-0000-0000-0000-000000000000" ma:open="false" ma:isKeyword="false">
      <xsd:complexType>
        <xsd:sequence>
          <xsd:element ref="pc:Terms" minOccurs="0" maxOccurs="1"/>
        </xsd:sequence>
      </xsd:complexType>
    </xsd:element>
    <xsd:element name="i188eafb49584ce69f1292970ce7aff0" ma:index="17" nillable="true" ma:taxonomy="true" ma:internalName="i188eafb49584ce69f1292970ce7aff0" ma:taxonomyFieldName="mtFunction" ma:displayName="Function" ma:readOnly="false" ma:fieldId="{2188eafb-4958-4ce6-9f12-92970ce7aff0}" ma:sspId="3e51ab83-6ab1-4829-8ca3-3618b8be85db" ma:termSetId="3c83deab-2a30-45ed-9ce7-da72d61f5531" ma:anchorId="00000000-0000-0000-0000-000000000000" ma:open="true" ma:isKeyword="false">
      <xsd:complexType>
        <xsd:sequence>
          <xsd:element ref="pc:Terms" minOccurs="0" maxOccurs="1"/>
        </xsd:sequence>
      </xsd:complexType>
    </xsd:element>
    <xsd:element name="i799334a01834115882152c941025bdf" ma:index="19" nillable="true" ma:taxonomy="true" ma:internalName="i799334a01834115882152c941025bdf" ma:taxonomyFieldName="mtGovernmentAgency" ma:displayName="Government Agency" ma:readOnly="false" ma:fieldId="{2799334a-0183-4115-8821-52c941025bdf}" ma:sspId="3e51ab83-6ab1-4829-8ca3-3618b8be85db" ma:termSetId="c974083f-13f5-4fd1-b9f0-645b401cce47" ma:anchorId="00000000-0000-0000-0000-000000000000" ma:open="false" ma:isKeyword="false">
      <xsd:complexType>
        <xsd:sequence>
          <xsd:element ref="pc:Terms" minOccurs="0" maxOccurs="1"/>
        </xsd:sequence>
      </xsd:complexType>
    </xsd:element>
    <xsd:element name="l0f22799db9c45c4951ff58c7ad80a8c" ma:index="21" nillable="true" ma:taxonomy="true" ma:internalName="l0f22799db9c45c4951ff58c7ad80a8c" ma:taxonomyFieldName="mtOrganisation" ma:displayName="Organisation" ma:readOnly="false" ma:fieldId="{50f22799-db9c-45c4-951f-f58c7ad80a8c}" ma:sspId="3e51ab83-6ab1-4829-8ca3-3618b8be85db" ma:termSetId="27f225be-19b9-4429-9c50-3d1bec74cc25" ma:anchorId="00000000-0000-0000-0000-000000000000" ma:open="true" ma:isKeyword="false">
      <xsd:complexType>
        <xsd:sequence>
          <xsd:element ref="pc:Terms" minOccurs="0" maxOccurs="1"/>
        </xsd:sequence>
      </xsd:complexType>
    </xsd:element>
    <xsd:element name="f73a5530aee247fd8ff8cebce07feb70" ma:index="23" nillable="true" ma:taxonomy="true" ma:internalName="f73a5530aee247fd8ff8cebce07feb70" ma:taxonomyFieldName="Year" ma:displayName="Year" ma:readOnly="false" ma:fieldId="{f73a5530-aee2-47fd-8ff8-cebce07feb70}" ma:sspId="3e51ab83-6ab1-4829-8ca3-3618b8be85db" ma:termSetId="e2b76660-70ae-4c36-9670-b4cb7b66d5ee" ma:anchorId="00000000-0000-0000-0000-000000000000" ma:open="false" ma:isKeyword="false">
      <xsd:complexType>
        <xsd:sequence>
          <xsd:element ref="pc:Terms" minOccurs="0" maxOccurs="1"/>
        </xsd:sequence>
      </xsd:complexType>
    </xsd:element>
    <xsd:element name="pca432edc2a04201bdb8e81abb86075b" ma:index="26" nillable="true" ma:taxonomy="true" ma:internalName="pca432edc2a04201bdb8e81abb86075b" ma:taxonomyFieldName="Project" ma:displayName="Project" ma:readOnly="false" ma:fieldId="{9ca432ed-c2a0-4201-bdb8-e81abb86075b}" ma:sspId="3e51ab83-6ab1-4829-8ca3-3618b8be85db" ma:termSetId="3f146d80-1f05-4283-ad16-57df6aaed76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cbb4f02-f9a0-4614-bdd2-5c3630604caa" elementFormDefault="qualified">
    <xsd:import namespace="http://schemas.microsoft.com/office/2006/documentManagement/types"/>
    <xsd:import namespace="http://schemas.microsoft.com/office/infopath/2007/PartnerControls"/>
    <xsd:element name="PTP_x0020_Activity" ma:index="27" nillable="true" ma:displayName="PTP Activity" ma:list="{c2b4dbc0-3dde-41c0-a3b1-ad2129a657e1}" ma:internalName="PTP_x0020_Activity" ma:showField="Title">
      <xsd:simpleType>
        <xsd:restriction base="dms:Lookup"/>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DateTaken" ma:index="30" nillable="true" ma:displayName="MediaServiceDateTaken" ma:hidden="true" ma:internalName="MediaServiceDateTaken" ma:readOnly="true">
      <xsd:simpleType>
        <xsd:restriction base="dms:Text"/>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b29bfb-82af-4388-b101-21491675f089" elementFormDefault="qualified">
    <xsd:import namespace="http://schemas.microsoft.com/office/2006/documentManagement/types"/>
    <xsd:import namespace="http://schemas.microsoft.com/office/infopath/2007/PartnerControls"/>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EB9A79-5FCE-452B-82A0-77AB7DBA2A8D}">
  <ds:schemaRefs>
    <ds:schemaRef ds:uri="http://schemas.microsoft.com/sharepoint/events"/>
  </ds:schemaRefs>
</ds:datastoreItem>
</file>

<file path=customXml/itemProps2.xml><?xml version="1.0" encoding="utf-8"?>
<ds:datastoreItem xmlns:ds="http://schemas.openxmlformats.org/officeDocument/2006/customXml" ds:itemID="{0D33D6FA-2426-4807-AE7F-371CB29B24A8}">
  <ds:schemaRefs>
    <ds:schemaRef ds:uri="http://schemas.microsoft.com/office/2006/documentManagement/types"/>
    <ds:schemaRef ds:uri="http://purl.org/dc/dcmitype/"/>
    <ds:schemaRef ds:uri="http://purl.org/dc/elements/1.1/"/>
    <ds:schemaRef ds:uri="http://schemas.openxmlformats.org/package/2006/metadata/core-properties"/>
    <ds:schemaRef ds:uri="http://schemas.microsoft.com/office/2006/metadata/properties"/>
    <ds:schemaRef ds:uri="df256090-3126-408d-8106-7c21594c7876"/>
    <ds:schemaRef ds:uri="223a46be-bbab-4747-bf9e-8cb4be7b3797"/>
    <ds:schemaRef ds:uri="http://schemas.microsoft.com/office/infopath/2007/PartnerControls"/>
    <ds:schemaRef ds:uri="afb29bfb-82af-4388-b101-21491675f089"/>
    <ds:schemaRef ds:uri="fcbb4f02-f9a0-4614-bdd2-5c3630604caa"/>
    <ds:schemaRef ds:uri="http://www.w3.org/XML/1998/namespace"/>
    <ds:schemaRef ds:uri="http://purl.org/dc/terms/"/>
  </ds:schemaRefs>
</ds:datastoreItem>
</file>

<file path=customXml/itemProps3.xml><?xml version="1.0" encoding="utf-8"?>
<ds:datastoreItem xmlns:ds="http://schemas.openxmlformats.org/officeDocument/2006/customXml" ds:itemID="{808769F7-923B-499F-A4EF-E6DFDE277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256090-3126-408d-8106-7c21594c7876"/>
    <ds:schemaRef ds:uri="223a46be-bbab-4747-bf9e-8cb4be7b3797"/>
    <ds:schemaRef ds:uri="fcbb4f02-f9a0-4614-bdd2-5c3630604caa"/>
    <ds:schemaRef ds:uri="afb29bfb-82af-4388-b101-21491675f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349B1E-BDF3-4E2F-8B17-90BD9A65DFE6}">
  <ds:schemaRefs>
    <ds:schemaRef ds:uri="http://schemas.microsoft.com/sharepoint/v3/contenttype/forms"/>
  </ds:schemaRefs>
</ds:datastoreItem>
</file>

<file path=customXml/itemProps5.xml><?xml version="1.0" encoding="utf-8"?>
<ds:datastoreItem xmlns:ds="http://schemas.openxmlformats.org/officeDocument/2006/customXml" ds:itemID="{570B350A-2808-40CE-9553-EE01CBEC1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9925</Words>
  <Characters>56578</Characters>
  <Application>Microsoft Office Word</Application>
  <DocSecurity>4</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Segrott</dc:creator>
  <cp:keywords/>
  <dc:description/>
  <cp:lastModifiedBy>Department of Health</cp:lastModifiedBy>
  <cp:revision>2</cp:revision>
  <cp:lastPrinted>2022-02-25T03:02:00Z</cp:lastPrinted>
  <dcterms:created xsi:type="dcterms:W3CDTF">2022-02-28T03:35:00Z</dcterms:created>
  <dcterms:modified xsi:type="dcterms:W3CDTF">2022-02-28T03:35:00Z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0x010100CE18B03B7697634F85FAC7456B839AEA00A98B731049BC9B438558180A6F94C809</vt:lpwstr>
  </property>
  <property fmtid="{D5CDD505-2E9C-101B-9397-08002B2CF9AE}" pid="3" name="Project">
    <vt:lpwstr/>
  </property>
  <property fmtid="{D5CDD505-2E9C-101B-9397-08002B2CF9AE}" pid="4" name="mtFunction">
    <vt:lpwstr/>
  </property>
  <property fmtid="{D5CDD505-2E9C-101B-9397-08002B2CF9AE}" pid="5" name="mtDocumentType">
    <vt:lpwstr/>
  </property>
  <property fmtid="{D5CDD505-2E9C-101B-9397-08002B2CF9AE}" pid="6" name="mtActivity">
    <vt:lpwstr/>
  </property>
  <property fmtid="{D5CDD505-2E9C-101B-9397-08002B2CF9AE}" pid="7" name="mtOrganisation">
    <vt:lpwstr/>
  </property>
  <property fmtid="{D5CDD505-2E9C-101B-9397-08002B2CF9AE}" pid="8" name="mtGovernmentAgency">
    <vt:lpwstr/>
  </property>
  <property fmtid="{D5CDD505-2E9C-101B-9397-08002B2CF9AE}" pid="9" name="Year">
    <vt:lpwstr/>
  </property>
  <property fmtid="{D5CDD505-2E9C-101B-9397-08002B2CF9AE}" pid="10" name="_dlc_DocIdItemGuid">
    <vt:lpwstr>09452e63-f92f-4c36-a805-614b73f9879a</vt:lpwstr>
  </property>
</Properties>
</file>