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1D2BB" w14:textId="77777777" w:rsidR="00E44B80" w:rsidRPr="00F637B3" w:rsidRDefault="00E44B80" w:rsidP="00E44B80">
      <w:pPr>
        <w:jc w:val="center"/>
        <w:rPr>
          <w:b/>
          <w:szCs w:val="20"/>
        </w:rPr>
      </w:pPr>
      <w:r w:rsidRPr="00F637B3">
        <w:rPr>
          <w:b/>
          <w:noProof/>
          <w:szCs w:val="20"/>
          <w:lang w:eastAsia="en-AU"/>
        </w:rPr>
        <w:drawing>
          <wp:inline distT="0" distB="0" distL="0" distR="0" wp14:anchorId="1C31D504" wp14:editId="1C31D505">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1C31D2BC" w14:textId="77777777" w:rsidR="008B2610" w:rsidRPr="006F20CF" w:rsidRDefault="008B2610" w:rsidP="00F971CC">
      <w:pPr>
        <w:pStyle w:val="Title"/>
        <w:spacing w:before="2600"/>
      </w:pPr>
      <w:r w:rsidRPr="001906CD">
        <w:t>Application Form</w:t>
      </w:r>
    </w:p>
    <w:p w14:paraId="1C31D2BD" w14:textId="77777777" w:rsidR="00E44B80" w:rsidRPr="00D73646" w:rsidRDefault="00E44B80" w:rsidP="00EB0182">
      <w:pPr>
        <w:pStyle w:val="Title"/>
        <w:spacing w:before="240"/>
        <w:rPr>
          <w:sz w:val="28"/>
          <w:szCs w:val="28"/>
        </w:rPr>
      </w:pPr>
      <w:r w:rsidRPr="00D73646">
        <w:rPr>
          <w:sz w:val="28"/>
          <w:szCs w:val="28"/>
        </w:rPr>
        <w:t>(</w:t>
      </w:r>
      <w:r w:rsidR="001906CD" w:rsidRPr="00D73646">
        <w:rPr>
          <w:sz w:val="28"/>
          <w:szCs w:val="28"/>
        </w:rPr>
        <w:t>New and Amended</w:t>
      </w:r>
      <w:r w:rsidR="00EB0182">
        <w:rPr>
          <w:sz w:val="28"/>
          <w:szCs w:val="28"/>
        </w:rPr>
        <w:t xml:space="preserve"> </w:t>
      </w:r>
      <w:r w:rsidR="003433D1" w:rsidRPr="00D73646">
        <w:rPr>
          <w:sz w:val="28"/>
          <w:szCs w:val="28"/>
        </w:rPr>
        <w:t>Requests for Public Funding</w:t>
      </w:r>
      <w:r w:rsidR="008B2610" w:rsidRPr="00D73646">
        <w:rPr>
          <w:sz w:val="28"/>
          <w:szCs w:val="28"/>
        </w:rPr>
        <w:t>)</w:t>
      </w:r>
    </w:p>
    <w:p w14:paraId="1C31D2BE" w14:textId="77777777" w:rsidR="00EB0182" w:rsidRDefault="00EB0182" w:rsidP="003F7CB9">
      <w:pPr>
        <w:rPr>
          <w:rFonts w:ascii="Arial" w:hAnsi="Arial" w:cs="Arial"/>
          <w:b/>
          <w:sz w:val="52"/>
          <w:szCs w:val="52"/>
        </w:rPr>
      </w:pPr>
    </w:p>
    <w:p w14:paraId="1C31D2BF" w14:textId="77777777" w:rsidR="00EB0182" w:rsidRDefault="00EB0182" w:rsidP="003F7CB9">
      <w:pPr>
        <w:rPr>
          <w:rFonts w:ascii="Arial" w:hAnsi="Arial" w:cs="Arial"/>
          <w:b/>
          <w:sz w:val="52"/>
          <w:szCs w:val="52"/>
        </w:rPr>
      </w:pPr>
    </w:p>
    <w:p w14:paraId="1C31D2C0" w14:textId="77777777" w:rsidR="000B2B30" w:rsidRPr="000B2B30" w:rsidRDefault="001D25DE" w:rsidP="000B2B30">
      <w:pPr>
        <w:spacing w:after="0"/>
        <w:jc w:val="both"/>
        <w:rPr>
          <w:b/>
          <w:sz w:val="24"/>
          <w:szCs w:val="24"/>
        </w:rPr>
      </w:pPr>
      <w:r>
        <w:rPr>
          <w:b/>
          <w:sz w:val="24"/>
          <w:szCs w:val="24"/>
        </w:rPr>
        <w:t>SIR-Spheres Y-90 resin microspheres</w:t>
      </w:r>
      <w:r w:rsidR="000B2B30" w:rsidRPr="000B2B30">
        <w:rPr>
          <w:b/>
          <w:sz w:val="24"/>
          <w:szCs w:val="24"/>
        </w:rPr>
        <w:t xml:space="preserve"> for the treatment of other indications outside of primary liver cancers (hepatocellular carcinoma (HCC) and cholangiocarcinoma) and hepatic metastases which are secondary to colorectal cancer and are not suitable for resection or ablation, used in combination with systemic chemotherapy using 5-fluorouracil (5FU) and the current MBS interim listed hepatic metastases which are secondary to colorectal cancer and are not suitable for resection or ablation, used in combination with systemic chemotherapy using 5-fluorouracil (5FU) and </w:t>
      </w:r>
      <w:proofErr w:type="spellStart"/>
      <w:r w:rsidR="000B2B30" w:rsidRPr="000B2B30">
        <w:rPr>
          <w:b/>
          <w:sz w:val="24"/>
          <w:szCs w:val="24"/>
        </w:rPr>
        <w:t>leucovorin</w:t>
      </w:r>
      <w:proofErr w:type="spellEnd"/>
      <w:r w:rsidR="000B2B30" w:rsidRPr="000B2B30">
        <w:rPr>
          <w:b/>
          <w:sz w:val="24"/>
          <w:szCs w:val="24"/>
        </w:rPr>
        <w:t>.</w:t>
      </w:r>
    </w:p>
    <w:p w14:paraId="1C31D2C1" w14:textId="77777777" w:rsidR="000B2B30" w:rsidRPr="000B2B30" w:rsidRDefault="000B2B30" w:rsidP="000B2B30">
      <w:pPr>
        <w:spacing w:after="0"/>
        <w:jc w:val="both"/>
        <w:rPr>
          <w:b/>
          <w:sz w:val="24"/>
          <w:szCs w:val="24"/>
        </w:rPr>
      </w:pPr>
      <w:r w:rsidRPr="000B2B30">
        <w:rPr>
          <w:b/>
          <w:sz w:val="24"/>
          <w:szCs w:val="24"/>
        </w:rPr>
        <w:t>•</w:t>
      </w:r>
      <w:r w:rsidRPr="000B2B30">
        <w:rPr>
          <w:b/>
          <w:sz w:val="24"/>
          <w:szCs w:val="24"/>
        </w:rPr>
        <w:tab/>
      </w:r>
      <w:proofErr w:type="gramStart"/>
      <w:r w:rsidRPr="000B2B30">
        <w:rPr>
          <w:b/>
          <w:sz w:val="24"/>
          <w:szCs w:val="24"/>
        </w:rPr>
        <w:t>liver</w:t>
      </w:r>
      <w:proofErr w:type="gramEnd"/>
      <w:r w:rsidRPr="000B2B30">
        <w:rPr>
          <w:b/>
          <w:sz w:val="24"/>
          <w:szCs w:val="24"/>
        </w:rPr>
        <w:t xml:space="preserve"> dominant tumours (incl. breast cancer) </w:t>
      </w:r>
    </w:p>
    <w:p w14:paraId="1C31D2C2" w14:textId="40F6B6F2" w:rsidR="009F5758" w:rsidRPr="000B2B30" w:rsidRDefault="000B2B30" w:rsidP="000B2B30">
      <w:pPr>
        <w:spacing w:after="0"/>
        <w:jc w:val="both"/>
        <w:rPr>
          <w:b/>
          <w:sz w:val="24"/>
          <w:szCs w:val="24"/>
        </w:rPr>
      </w:pPr>
      <w:r w:rsidRPr="000B2B30">
        <w:rPr>
          <w:b/>
          <w:sz w:val="24"/>
          <w:szCs w:val="24"/>
        </w:rPr>
        <w:t>•</w:t>
      </w:r>
      <w:r w:rsidRPr="000B2B30">
        <w:rPr>
          <w:b/>
          <w:sz w:val="24"/>
          <w:szCs w:val="24"/>
        </w:rPr>
        <w:tab/>
      </w:r>
      <w:proofErr w:type="gramStart"/>
      <w:r w:rsidRPr="000B2B30">
        <w:rPr>
          <w:b/>
          <w:sz w:val="24"/>
          <w:szCs w:val="24"/>
        </w:rPr>
        <w:t>neuroendocrine</w:t>
      </w:r>
      <w:proofErr w:type="gramEnd"/>
      <w:r w:rsidRPr="000B2B30">
        <w:rPr>
          <w:b/>
          <w:sz w:val="24"/>
          <w:szCs w:val="24"/>
        </w:rPr>
        <w:t xml:space="preserve"> tumours (NETs)</w:t>
      </w:r>
    </w:p>
    <w:p w14:paraId="1C31D2C3" w14:textId="77777777" w:rsidR="001D77ED" w:rsidRPr="003F7CB9" w:rsidRDefault="00D73646" w:rsidP="006751A9">
      <w:bookmarkStart w:id="0" w:name="_Toc443555803"/>
      <w:r>
        <w:rPr>
          <w:rStyle w:val="IntenseReference"/>
        </w:rPr>
        <w:br w:type="page"/>
      </w:r>
      <w:bookmarkEnd w:id="0"/>
    </w:p>
    <w:p w14:paraId="1C31D2C4" w14:textId="77777777" w:rsidR="00E04FB3" w:rsidRPr="00C776B1" w:rsidRDefault="00494011" w:rsidP="00A8732C">
      <w:pPr>
        <w:pStyle w:val="Heading1"/>
      </w:pPr>
      <w:r>
        <w:lastRenderedPageBreak/>
        <w:t>PART 1</w:t>
      </w:r>
      <w:r w:rsidR="00F93784">
        <w:t xml:space="preserve"> – </w:t>
      </w:r>
      <w:r w:rsidR="00E04FB3" w:rsidRPr="00C776B1">
        <w:t>APPLICANT DETAILS</w:t>
      </w:r>
    </w:p>
    <w:p w14:paraId="1C31D2C5"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1C31D2C6"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p>
    <w:p w14:paraId="1C31D2C7"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proofErr w:type="spellStart"/>
      <w:r w:rsidR="005B2B08" w:rsidRPr="005B2B08">
        <w:t>Sirtex</w:t>
      </w:r>
      <w:proofErr w:type="spellEnd"/>
      <w:r w:rsidR="005B2B08" w:rsidRPr="005B2B08">
        <w:t xml:space="preserve"> Medical Limited</w:t>
      </w:r>
    </w:p>
    <w:p w14:paraId="1C31D2C8"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825750">
        <w:t>REDACTED</w:t>
      </w:r>
    </w:p>
    <w:p w14:paraId="1C31D2C9"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825750">
        <w:t>REDACTED</w:t>
      </w:r>
    </w:p>
    <w:p w14:paraId="1C31D2CA" w14:textId="77777777" w:rsidR="00C171FB" w:rsidRPr="00C171FB" w:rsidRDefault="00C171FB" w:rsidP="00C171FB"/>
    <w:p w14:paraId="1C31D2CB" w14:textId="77777777" w:rsidR="00C171FB" w:rsidRPr="00C171FB" w:rsidRDefault="00C171FB" w:rsidP="00C171FB">
      <w:pPr>
        <w:rPr>
          <w:b/>
        </w:rPr>
      </w:pPr>
      <w:r>
        <w:rPr>
          <w:b/>
        </w:rPr>
        <w:t xml:space="preserve">Primary contact name: </w:t>
      </w:r>
      <w:r w:rsidR="00825750">
        <w:t>REDACTED</w:t>
      </w:r>
    </w:p>
    <w:p w14:paraId="1C31D2CC"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1C31D2CD"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825750">
        <w:t>REDACTED</w:t>
      </w:r>
    </w:p>
    <w:p w14:paraId="1C31D2CE" w14:textId="77777777"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825750">
        <w:t>REDACTED</w:t>
      </w:r>
    </w:p>
    <w:p w14:paraId="1C31D2CF"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825750">
        <w:t>REDACTED</w:t>
      </w:r>
    </w:p>
    <w:p w14:paraId="1C31D2D0" w14:textId="77777777" w:rsidR="00C171FB" w:rsidRDefault="00C171FB" w:rsidP="00C171FB">
      <w:pPr>
        <w:rPr>
          <w:b/>
        </w:rPr>
      </w:pPr>
    </w:p>
    <w:p w14:paraId="1C31D2D1" w14:textId="77777777" w:rsidR="00C171FB" w:rsidRPr="00C171FB" w:rsidRDefault="00C171FB" w:rsidP="00C171FB">
      <w:pPr>
        <w:rPr>
          <w:b/>
        </w:rPr>
      </w:pPr>
      <w:r>
        <w:rPr>
          <w:b/>
        </w:rPr>
        <w:t xml:space="preserve">Alternative contact name: </w:t>
      </w:r>
      <w:r w:rsidR="00825750">
        <w:t>REDACTED</w:t>
      </w:r>
    </w:p>
    <w:p w14:paraId="1C31D2D2"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1C31D2D3"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825750">
        <w:t>REDACTED</w:t>
      </w:r>
    </w:p>
    <w:p w14:paraId="1C31D2D4"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825750">
        <w:t>REDACTED</w:t>
      </w:r>
    </w:p>
    <w:p w14:paraId="1C31D2D5" w14:textId="77777777"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825750">
        <w:t>REDACTED</w:t>
      </w:r>
    </w:p>
    <w:p w14:paraId="1C31D2D6" w14:textId="77777777" w:rsidR="00C171FB" w:rsidRDefault="00C171FB" w:rsidP="00C171FB"/>
    <w:p w14:paraId="1C31D2D7" w14:textId="77777777" w:rsidR="00F34AEC" w:rsidRPr="00154B00" w:rsidRDefault="00F34AEC" w:rsidP="00F34AEC">
      <w:pPr>
        <w:pStyle w:val="Heading2"/>
      </w:pPr>
      <w:r>
        <w:t>(a) Are you a consultant acting on behalf of an Applicant?</w:t>
      </w:r>
    </w:p>
    <w:p w14:paraId="1C31D2D8" w14:textId="77777777" w:rsidR="00F34AEC" w:rsidRDefault="00F34AEC" w:rsidP="00F34AEC">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32762">
        <w:rPr>
          <w:szCs w:val="20"/>
        </w:rPr>
      </w:r>
      <w:r w:rsidR="00432762">
        <w:rPr>
          <w:szCs w:val="20"/>
        </w:rPr>
        <w:fldChar w:fldCharType="separate"/>
      </w:r>
      <w:r w:rsidRPr="00753C44">
        <w:rPr>
          <w:szCs w:val="20"/>
        </w:rPr>
        <w:fldChar w:fldCharType="end"/>
      </w:r>
      <w:r>
        <w:rPr>
          <w:szCs w:val="20"/>
        </w:rPr>
        <w:t xml:space="preserve"> Yes</w:t>
      </w:r>
    </w:p>
    <w:p w14:paraId="1C31D2D9" w14:textId="77777777" w:rsidR="00F34AEC" w:rsidRPr="00753C44" w:rsidRDefault="005B2B08" w:rsidP="00F34AEC">
      <w:pPr>
        <w:spacing w:before="0" w:after="0"/>
        <w:ind w:left="426"/>
        <w:rPr>
          <w:szCs w:val="20"/>
        </w:rPr>
      </w:pPr>
      <w:r>
        <w:rPr>
          <w:szCs w:val="20"/>
        </w:rPr>
        <w:fldChar w:fldCharType="begin">
          <w:ffData>
            <w:name w:val="Check2"/>
            <w:enabled/>
            <w:calcOnExit w:val="0"/>
            <w:checkBox>
              <w:sizeAuto/>
              <w:default w:val="1"/>
            </w:checkBox>
          </w:ffData>
        </w:fldChar>
      </w:r>
      <w:bookmarkStart w:id="1" w:name="Check2"/>
      <w:r>
        <w:rPr>
          <w:szCs w:val="20"/>
        </w:rPr>
        <w:instrText xml:space="preserve"> FORMCHECKBOX </w:instrText>
      </w:r>
      <w:r w:rsidR="00432762">
        <w:rPr>
          <w:szCs w:val="20"/>
        </w:rPr>
      </w:r>
      <w:r w:rsidR="00432762">
        <w:rPr>
          <w:szCs w:val="20"/>
        </w:rPr>
        <w:fldChar w:fldCharType="separate"/>
      </w:r>
      <w:r>
        <w:rPr>
          <w:szCs w:val="20"/>
        </w:rPr>
        <w:fldChar w:fldCharType="end"/>
      </w:r>
      <w:bookmarkEnd w:id="1"/>
      <w:r w:rsidR="00F34AEC">
        <w:rPr>
          <w:szCs w:val="20"/>
        </w:rPr>
        <w:t xml:space="preserve"> No</w:t>
      </w:r>
      <w:r w:rsidR="00352047">
        <w:rPr>
          <w:szCs w:val="20"/>
        </w:rPr>
        <w:t xml:space="preserve"> </w:t>
      </w:r>
    </w:p>
    <w:p w14:paraId="1C31D2DA" w14:textId="77777777" w:rsidR="00F34AEC" w:rsidRDefault="00F34AEC" w:rsidP="00C171FB"/>
    <w:p w14:paraId="1C31D2DB" w14:textId="77777777" w:rsidR="00F34AEC" w:rsidRPr="002F55EF" w:rsidRDefault="00F34AEC" w:rsidP="002F55EF">
      <w:pPr>
        <w:ind w:firstLine="360"/>
        <w:rPr>
          <w:b/>
        </w:rPr>
      </w:pPr>
      <w:r w:rsidRPr="002F55EF">
        <w:rPr>
          <w:b/>
        </w:rPr>
        <w:t>(b) If yes, what is the Applicant(s) name that you are acting on behalf of?</w:t>
      </w:r>
    </w:p>
    <w:p w14:paraId="1C31D2DC" w14:textId="77777777" w:rsidR="00F34AEC" w:rsidRPr="00CB12EC" w:rsidRDefault="00F34AEC" w:rsidP="00F34AEC">
      <w:pPr>
        <w:ind w:left="284"/>
        <w:rPr>
          <w:noProof/>
        </w:rPr>
      </w:pPr>
      <w:r>
        <w:rPr>
          <w:noProof/>
        </w:rPr>
        <w:t>Insert relevant Applicant(s) name here.</w:t>
      </w:r>
    </w:p>
    <w:p w14:paraId="1C31D2DD" w14:textId="77777777" w:rsidR="00F34AEC" w:rsidRPr="00C171FB" w:rsidRDefault="00F34AEC" w:rsidP="00C171FB"/>
    <w:p w14:paraId="1C31D2DE" w14:textId="77777777" w:rsidR="00534C5F" w:rsidRPr="00154B00" w:rsidRDefault="00494011" w:rsidP="004A0BF4">
      <w:pPr>
        <w:pStyle w:val="Heading2"/>
      </w:pPr>
      <w:r>
        <w:t xml:space="preserve">(a) </w:t>
      </w:r>
      <w:r w:rsidR="00534C5F">
        <w:t>Are you a lobbyist acting on behalf of an Applicant?</w:t>
      </w:r>
    </w:p>
    <w:p w14:paraId="1C31D2DF"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32762">
        <w:rPr>
          <w:szCs w:val="20"/>
        </w:rPr>
      </w:r>
      <w:r w:rsidR="00432762">
        <w:rPr>
          <w:szCs w:val="20"/>
        </w:rPr>
        <w:fldChar w:fldCharType="separate"/>
      </w:r>
      <w:r w:rsidRPr="00753C44">
        <w:rPr>
          <w:szCs w:val="20"/>
        </w:rPr>
        <w:fldChar w:fldCharType="end"/>
      </w:r>
      <w:r>
        <w:rPr>
          <w:szCs w:val="20"/>
        </w:rPr>
        <w:t xml:space="preserve"> Yes</w:t>
      </w:r>
    </w:p>
    <w:p w14:paraId="1C31D2E0" w14:textId="77777777" w:rsidR="00A6491A" w:rsidRPr="00753C44" w:rsidRDefault="00C06112"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A6491A">
        <w:rPr>
          <w:szCs w:val="20"/>
        </w:rPr>
        <w:t xml:space="preserve"> No</w:t>
      </w:r>
      <w:r w:rsidR="00A6491A" w:rsidRPr="00753C44">
        <w:rPr>
          <w:szCs w:val="20"/>
        </w:rPr>
        <w:t xml:space="preserve">  </w:t>
      </w:r>
    </w:p>
    <w:p w14:paraId="1C31D2E1"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1C31D2E2" w14:textId="77777777" w:rsidR="00A6491A" w:rsidRDefault="00A6491A" w:rsidP="00A6491A">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432762">
        <w:rPr>
          <w:szCs w:val="20"/>
        </w:rPr>
      </w:r>
      <w:r w:rsidR="00432762">
        <w:rPr>
          <w:szCs w:val="20"/>
        </w:rPr>
        <w:fldChar w:fldCharType="separate"/>
      </w:r>
      <w:r w:rsidRPr="00753C44">
        <w:rPr>
          <w:szCs w:val="20"/>
        </w:rPr>
        <w:fldChar w:fldCharType="end"/>
      </w:r>
      <w:r>
        <w:rPr>
          <w:szCs w:val="20"/>
        </w:rPr>
        <w:t xml:space="preserve"> Yes</w:t>
      </w:r>
    </w:p>
    <w:p w14:paraId="1C31D2E3" w14:textId="77777777" w:rsidR="00C06112"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32762">
        <w:rPr>
          <w:szCs w:val="20"/>
        </w:rPr>
      </w:r>
      <w:r w:rsidR="00432762">
        <w:rPr>
          <w:szCs w:val="20"/>
        </w:rPr>
        <w:fldChar w:fldCharType="separate"/>
      </w:r>
      <w:r w:rsidRPr="00753C44">
        <w:rPr>
          <w:szCs w:val="20"/>
        </w:rPr>
        <w:fldChar w:fldCharType="end"/>
      </w:r>
      <w:r>
        <w:rPr>
          <w:szCs w:val="20"/>
        </w:rPr>
        <w:t xml:space="preserve"> No</w:t>
      </w:r>
    </w:p>
    <w:p w14:paraId="1C31D2E4" w14:textId="3779003E" w:rsidR="00C06112" w:rsidRPr="00753C44" w:rsidRDefault="00C06112" w:rsidP="00C06112">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Pr>
          <w:szCs w:val="20"/>
        </w:rPr>
        <w:t xml:space="preserve"> n/a</w:t>
      </w:r>
    </w:p>
    <w:p w14:paraId="1C31D2E5" w14:textId="1C03920A" w:rsidR="00A6491A" w:rsidRPr="00753C44" w:rsidRDefault="00A6491A" w:rsidP="00A6491A">
      <w:pPr>
        <w:spacing w:before="0" w:after="0"/>
        <w:ind w:left="426"/>
        <w:rPr>
          <w:szCs w:val="20"/>
        </w:rPr>
      </w:pPr>
    </w:p>
    <w:p w14:paraId="1C31D2E6" w14:textId="77777777" w:rsidR="00E04FB3" w:rsidRDefault="00E04FB3" w:rsidP="005C333E">
      <w:pPr>
        <w:spacing w:before="0" w:after="0"/>
        <w:ind w:left="426"/>
        <w:rPr>
          <w:b/>
          <w:szCs w:val="20"/>
        </w:rPr>
      </w:pPr>
      <w:r w:rsidRPr="00154B00">
        <w:rPr>
          <w:b/>
          <w:szCs w:val="20"/>
        </w:rPr>
        <w:br w:type="page"/>
      </w:r>
    </w:p>
    <w:p w14:paraId="1C31D2E7"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1C31D2E8" w14:textId="77777777" w:rsidR="000B3CD0" w:rsidRDefault="000B3CD0" w:rsidP="00730C04">
      <w:pPr>
        <w:pStyle w:val="Heading2"/>
      </w:pPr>
      <w:r w:rsidRPr="00154B00">
        <w:t>Application title</w:t>
      </w:r>
      <w:r w:rsidR="00A8732C">
        <w:t xml:space="preserve"> </w:t>
      </w:r>
    </w:p>
    <w:p w14:paraId="1C31D2E9" w14:textId="77777777" w:rsidR="00EF2C63" w:rsidRPr="00EF2C63" w:rsidRDefault="001D25DE" w:rsidP="000B2B30">
      <w:pPr>
        <w:ind w:left="284"/>
        <w:jc w:val="both"/>
      </w:pPr>
      <w:r>
        <w:t>SIR-Spheres Y-90 resin microspheres</w:t>
      </w:r>
      <w:r w:rsidR="0093454B" w:rsidRPr="00EF2C63">
        <w:t xml:space="preserve"> for the treatment of</w:t>
      </w:r>
      <w:r w:rsidR="00824865">
        <w:t xml:space="preserve"> other indications outside of primary liver cancers</w:t>
      </w:r>
      <w:r w:rsidR="00257C7E">
        <w:t xml:space="preserve"> (hepatocellular carcinoma (HCC) and cholangiocarcinoma) </w:t>
      </w:r>
      <w:r w:rsidR="00824865">
        <w:t xml:space="preserve">and </w:t>
      </w:r>
      <w:r w:rsidR="00257C7E" w:rsidRPr="00257C7E">
        <w:t xml:space="preserve">hepatic metastases which are secondary to colorectal cancer and are not suitable for resection or ablation, used in combination with systemic chemotherapy using 5-fluorouracil (5FU) and </w:t>
      </w:r>
      <w:r w:rsidR="00257C7E">
        <w:t xml:space="preserve">the current MBS interim listed </w:t>
      </w:r>
      <w:r w:rsidR="00257C7E" w:rsidRPr="00257C7E">
        <w:t xml:space="preserve">hepatic metastases which are secondary to colorectal cancer and are not suitable for resection or ablation, used in combination with systemic chemotherapy using 5-fluorouracil (5FU) and </w:t>
      </w:r>
      <w:proofErr w:type="spellStart"/>
      <w:r w:rsidR="00257C7E" w:rsidRPr="00257C7E">
        <w:t>leucovorin</w:t>
      </w:r>
      <w:proofErr w:type="spellEnd"/>
      <w:r w:rsidR="00257C7E">
        <w:t>.</w:t>
      </w:r>
    </w:p>
    <w:p w14:paraId="1C31D2EA" w14:textId="77777777" w:rsidR="00EF2C63" w:rsidRPr="00EF2C63" w:rsidRDefault="00EF2C63" w:rsidP="00DC6138">
      <w:pPr>
        <w:pStyle w:val="ListParagraph"/>
        <w:numPr>
          <w:ilvl w:val="0"/>
          <w:numId w:val="38"/>
        </w:numPr>
        <w:jc w:val="both"/>
      </w:pPr>
      <w:r w:rsidRPr="00EF2C63">
        <w:t>liver dominant tumours (</w:t>
      </w:r>
      <w:proofErr w:type="spellStart"/>
      <w:r w:rsidR="00182BC3">
        <w:t>eg</w:t>
      </w:r>
      <w:proofErr w:type="spellEnd"/>
      <w:r w:rsidRPr="00EF2C63">
        <w:t xml:space="preserve"> breast cancer) </w:t>
      </w:r>
      <w:r w:rsidR="00DC6138">
        <w:t>–</w:t>
      </w:r>
      <w:r w:rsidR="00B3075F">
        <w:t xml:space="preserve"> </w:t>
      </w:r>
      <w:proofErr w:type="spellStart"/>
      <w:r w:rsidR="00B3075F" w:rsidRPr="00B3075F">
        <w:rPr>
          <w:rFonts w:eastAsia="Times New Roman" w:cs="Times New Roman"/>
          <w:szCs w:val="20"/>
        </w:rPr>
        <w:t>unresectable</w:t>
      </w:r>
      <w:proofErr w:type="spellEnd"/>
      <w:r w:rsidR="00DC6138">
        <w:rPr>
          <w:rFonts w:eastAsia="Times New Roman" w:cs="Times New Roman"/>
          <w:szCs w:val="20"/>
        </w:rPr>
        <w:t xml:space="preserve">, </w:t>
      </w:r>
      <w:proofErr w:type="spellStart"/>
      <w:r w:rsidR="00DC6138" w:rsidRPr="00DC6138">
        <w:rPr>
          <w:rFonts w:eastAsia="Times New Roman" w:cs="Times New Roman"/>
          <w:szCs w:val="20"/>
        </w:rPr>
        <w:t>chemoresistant</w:t>
      </w:r>
      <w:proofErr w:type="spellEnd"/>
      <w:r w:rsidR="00B3075F" w:rsidRPr="00B3075F">
        <w:rPr>
          <w:rFonts w:eastAsia="Times New Roman" w:cs="Times New Roman"/>
          <w:szCs w:val="20"/>
        </w:rPr>
        <w:t xml:space="preserve"> liver-only metastases from primary breast cancer</w:t>
      </w:r>
    </w:p>
    <w:p w14:paraId="1C31D2EB" w14:textId="77777777" w:rsidR="00EF2C63" w:rsidRDefault="00EF2C63" w:rsidP="00B3075F">
      <w:pPr>
        <w:pStyle w:val="ListParagraph"/>
        <w:numPr>
          <w:ilvl w:val="0"/>
          <w:numId w:val="38"/>
        </w:numPr>
      </w:pPr>
      <w:r w:rsidRPr="00EF2C63">
        <w:t xml:space="preserve">neuroendocrine tumours (NETs) </w:t>
      </w:r>
      <w:r w:rsidR="00DC6138">
        <w:t>–</w:t>
      </w:r>
      <w:r w:rsidR="00B3075F">
        <w:t xml:space="preserve"> </w:t>
      </w:r>
      <w:proofErr w:type="spellStart"/>
      <w:r w:rsidR="00B3075F" w:rsidRPr="00B3075F">
        <w:t>unresectable</w:t>
      </w:r>
      <w:proofErr w:type="spellEnd"/>
      <w:r w:rsidR="00DC6138">
        <w:t xml:space="preserve">, </w:t>
      </w:r>
      <w:r w:rsidR="00B3075F" w:rsidRPr="00B3075F">
        <w:t xml:space="preserve"> metastatic NETs confined to the liver (second line to chemotherapy)</w:t>
      </w:r>
    </w:p>
    <w:p w14:paraId="1C31D2EC" w14:textId="77777777" w:rsidR="00E41C47" w:rsidRPr="00EF2C63" w:rsidRDefault="00E41C47" w:rsidP="00E41C47">
      <w:pPr>
        <w:ind w:left="644"/>
      </w:pPr>
    </w:p>
    <w:p w14:paraId="1C31D2ED"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1C31D2EE" w14:textId="77777777" w:rsidR="00372B13" w:rsidRPr="00372B13" w:rsidRDefault="00DC6138" w:rsidP="00372B13">
      <w:pPr>
        <w:spacing w:after="0"/>
        <w:ind w:left="284"/>
        <w:jc w:val="both"/>
        <w:rPr>
          <w:u w:val="single"/>
        </w:rPr>
      </w:pPr>
      <w:proofErr w:type="spellStart"/>
      <w:r>
        <w:rPr>
          <w:u w:val="single"/>
        </w:rPr>
        <w:t>U</w:t>
      </w:r>
      <w:r w:rsidRPr="00DC6138">
        <w:rPr>
          <w:u w:val="single"/>
        </w:rPr>
        <w:t>nresectable</w:t>
      </w:r>
      <w:proofErr w:type="spellEnd"/>
      <w:r w:rsidRPr="00DC6138">
        <w:rPr>
          <w:u w:val="single"/>
        </w:rPr>
        <w:t xml:space="preserve"> metastatic NETs confined to the liver (second line to chemotherapy)</w:t>
      </w:r>
    </w:p>
    <w:p w14:paraId="1C31D2EF" w14:textId="77777777" w:rsidR="00372B13" w:rsidRDefault="00372B13" w:rsidP="00372B13">
      <w:pPr>
        <w:spacing w:after="0"/>
        <w:ind w:left="284"/>
        <w:jc w:val="both"/>
      </w:pPr>
      <w:r w:rsidRPr="00372B13">
        <w:t>Neuroendocrine tumo</w:t>
      </w:r>
      <w:r>
        <w:t>u</w:t>
      </w:r>
      <w:r w:rsidRPr="00372B13">
        <w:t>rs (NETs) are a genetically diverse spectrum of malignant solid tumo</w:t>
      </w:r>
      <w:r>
        <w:t>u</w:t>
      </w:r>
      <w:r w:rsidRPr="00372B13">
        <w:t>rs arising from the secretory cells of the neuroendocrine system that produce peptides causing characteristic hormonal syndromes. NETs can be clinically symptomatic (i.e., 'functioning'), or silent, (i.e., '</w:t>
      </w:r>
      <w:proofErr w:type="spellStart"/>
      <w:r w:rsidRPr="00372B13">
        <w:t>nonfunctioning</w:t>
      </w:r>
      <w:proofErr w:type="spellEnd"/>
      <w:r w:rsidRPr="00372B13">
        <w:t>').</w:t>
      </w:r>
      <w:r>
        <w:t xml:space="preserve">  </w:t>
      </w:r>
      <w:r w:rsidRPr="00372B13">
        <w:t>The most frequently diagnosed NETs are small intestine tumo</w:t>
      </w:r>
      <w:r>
        <w:t>u</w:t>
      </w:r>
      <w:r w:rsidRPr="00372B13">
        <w:t>rs, lung and rectum</w:t>
      </w:r>
      <w:r>
        <w:t>.</w:t>
      </w:r>
    </w:p>
    <w:p w14:paraId="1C31D2F0" w14:textId="77777777" w:rsidR="00380CA0" w:rsidRDefault="00380CA0" w:rsidP="00372B13">
      <w:pPr>
        <w:spacing w:after="0"/>
        <w:ind w:left="284"/>
        <w:jc w:val="both"/>
      </w:pPr>
      <w:r w:rsidRPr="00380CA0">
        <w:t>Most patients with NETs have metastatic disease at diagnosis, with regional or distant metastasis observed in 50% of patients.</w:t>
      </w:r>
      <w:r>
        <w:t xml:space="preserve"> </w:t>
      </w:r>
      <w:r w:rsidRPr="00380CA0">
        <w:t xml:space="preserve"> Initial metastases are usually noted in regional lymph nodes, then in the liver and finally in distant sites such as bone.</w:t>
      </w:r>
      <w:r>
        <w:t xml:space="preserve"> </w:t>
      </w:r>
      <w:r w:rsidRPr="00380CA0">
        <w:t xml:space="preserve"> Large proportions of NETs are </w:t>
      </w:r>
      <w:proofErr w:type="spellStart"/>
      <w:r w:rsidRPr="00380CA0">
        <w:t>nonfunctioning</w:t>
      </w:r>
      <w:proofErr w:type="spellEnd"/>
      <w:r w:rsidRPr="00380CA0">
        <w:t xml:space="preserve"> and are diagnosed incidentally during an unrelated procedure. The clinical symptoms of functioning NETs generally arise after the tumo</w:t>
      </w:r>
      <w:r>
        <w:t>u</w:t>
      </w:r>
      <w:r w:rsidRPr="00380CA0">
        <w:t>r has metastasized to the liver.</w:t>
      </w:r>
    </w:p>
    <w:p w14:paraId="1C31D2F1" w14:textId="77777777" w:rsidR="00E41C47" w:rsidRPr="00E41C47" w:rsidRDefault="00E41C47" w:rsidP="00372B13">
      <w:pPr>
        <w:spacing w:after="0"/>
        <w:ind w:left="284"/>
        <w:jc w:val="both"/>
        <w:rPr>
          <w:u w:val="single"/>
        </w:rPr>
      </w:pPr>
      <w:proofErr w:type="spellStart"/>
      <w:r w:rsidRPr="00E41C47">
        <w:rPr>
          <w:u w:val="single"/>
        </w:rPr>
        <w:t>Unresectable</w:t>
      </w:r>
      <w:proofErr w:type="spellEnd"/>
      <w:r w:rsidRPr="00E41C47">
        <w:rPr>
          <w:u w:val="single"/>
        </w:rPr>
        <w:t xml:space="preserve">, </w:t>
      </w:r>
      <w:proofErr w:type="spellStart"/>
      <w:r w:rsidRPr="00E41C47">
        <w:rPr>
          <w:u w:val="single"/>
        </w:rPr>
        <w:t>chemoresistant</w:t>
      </w:r>
      <w:proofErr w:type="spellEnd"/>
      <w:r w:rsidRPr="00E41C47">
        <w:rPr>
          <w:u w:val="single"/>
        </w:rPr>
        <w:t xml:space="preserve"> liver-only metastases from primary breast cancer</w:t>
      </w:r>
    </w:p>
    <w:p w14:paraId="1C31D2F2" w14:textId="77777777" w:rsidR="00E41C47" w:rsidRDefault="00E41C47" w:rsidP="00E41C47">
      <w:pPr>
        <w:ind w:left="284"/>
        <w:jc w:val="both"/>
        <w:rPr>
          <w:szCs w:val="20"/>
        </w:rPr>
      </w:pPr>
      <w:r w:rsidRPr="00DC6138">
        <w:rPr>
          <w:szCs w:val="20"/>
        </w:rPr>
        <w:t>Breast cancer is the most common malignancy in females, with an estimated lifetime risk of 10–15 %.</w:t>
      </w:r>
      <w:r>
        <w:rPr>
          <w:szCs w:val="20"/>
        </w:rPr>
        <w:t xml:space="preserve"> D</w:t>
      </w:r>
      <w:r w:rsidRPr="00DC6138">
        <w:rPr>
          <w:szCs w:val="20"/>
        </w:rPr>
        <w:t xml:space="preserve">espite advances in adjuvant therapies, approximately 20 % of patients develop metastatic disease. These patients have a poor prognosis, with a 5-year survival of </w:t>
      </w:r>
      <w:r>
        <w:rPr>
          <w:szCs w:val="20"/>
        </w:rPr>
        <w:t>only 20–25 %.</w:t>
      </w:r>
      <w:r w:rsidRPr="00DC6138">
        <w:rPr>
          <w:szCs w:val="20"/>
        </w:rPr>
        <w:t xml:space="preserve"> Breast cancer most frequently metastasizes to the skeleton, liver, lungs, and brain. </w:t>
      </w:r>
    </w:p>
    <w:p w14:paraId="1C31D2F3" w14:textId="77777777" w:rsidR="00E41C47" w:rsidRDefault="00E41C47" w:rsidP="00E41C47">
      <w:pPr>
        <w:spacing w:after="0"/>
        <w:ind w:left="284"/>
        <w:jc w:val="both"/>
      </w:pPr>
      <w:r w:rsidRPr="00DC6138">
        <w:rPr>
          <w:szCs w:val="20"/>
        </w:rPr>
        <w:t>Liver metastases are present in approximately 15 % of patients with metastatic breast cancer; metastatic deposits confined to the liver occur in approximately 4–5 % of patients with metastatic breast cancer.</w:t>
      </w:r>
    </w:p>
    <w:p w14:paraId="1C31D2F4" w14:textId="77777777" w:rsidR="001D25DE" w:rsidRPr="00372B13" w:rsidRDefault="001D25DE" w:rsidP="00372B13">
      <w:pPr>
        <w:spacing w:after="0"/>
        <w:ind w:left="284"/>
        <w:jc w:val="both"/>
      </w:pPr>
    </w:p>
    <w:p w14:paraId="1C31D2F5"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1C31D2F6" w14:textId="77777777" w:rsidR="0093454B" w:rsidRDefault="001D25DE" w:rsidP="0093454B">
      <w:pPr>
        <w:ind w:left="284"/>
        <w:jc w:val="both"/>
      </w:pPr>
      <w:r>
        <w:t xml:space="preserve">SIR-Spheres Y-90 resin microspheres (Selective Internal Radiation Spheres) are yttrium-90 microspheres that are implanted into malignant liver tumours for the purpose of selectively delivering high doses of ionising radiation to the tumour. They are injected into the hepatic artery by means of a trans-femoral catheter or a permanently implanted hepatic artery port with a catheter. Following injection, the SIR-Spheres Y-90 resin microspheres become concentrated in the microvasculature of the liver cancer, where they have a local </w:t>
      </w:r>
      <w:proofErr w:type="spellStart"/>
      <w:r>
        <w:t>radiotherapeutic</w:t>
      </w:r>
      <w:proofErr w:type="spellEnd"/>
      <w:r>
        <w:t xml:space="preserve"> effect. As tumours within the liver derive their blood supply almost exclusively from the hepatic artery, the SIR-Spheres Y-90 resin microspheres are preferentially delivered in greater amounts to the tumour rather than to the normal liver parenchyma, which is supplied by both the hepatic artery and the portal vein. Following decay of the yttrium-90, the inert resin microspheres remain implanted in the tissue.</w:t>
      </w:r>
    </w:p>
    <w:p w14:paraId="1C31D2F7" w14:textId="77777777" w:rsidR="001D25DE" w:rsidRDefault="001D25DE" w:rsidP="0093454B">
      <w:pPr>
        <w:ind w:left="284"/>
        <w:jc w:val="both"/>
      </w:pPr>
      <w:r w:rsidRPr="00D976CD">
        <w:lastRenderedPageBreak/>
        <w:t>Advantages of the use of these intra-arterial radioactive compounds are the ability to deliver high doses of radiation to small target volumes, the relatively low toxicity profile, the possibility to treat the whole liver including microscopic disease and the feasibility of combination with other therapy modalities.</w:t>
      </w:r>
    </w:p>
    <w:p w14:paraId="1C31D2F8" w14:textId="77777777" w:rsidR="001D25DE" w:rsidRPr="00EF2C63" w:rsidRDefault="001D25DE" w:rsidP="0093454B">
      <w:pPr>
        <w:ind w:left="284"/>
        <w:jc w:val="both"/>
        <w:rPr>
          <w:color w:val="FF0000"/>
        </w:rPr>
      </w:pPr>
    </w:p>
    <w:p w14:paraId="1C31D2F9" w14:textId="77777777" w:rsidR="00D11EB1" w:rsidRPr="0011036E" w:rsidRDefault="0093454B" w:rsidP="004A0BF4">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 </w:t>
      </w:r>
      <w:r w:rsidR="00730C04">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1C31D2FA" w14:textId="77777777" w:rsidR="00753C44" w:rsidRDefault="0093454B" w:rsidP="00A6491A">
      <w:pPr>
        <w:spacing w:before="0" w:after="0"/>
        <w:ind w:left="284"/>
        <w:rPr>
          <w:szCs w:val="20"/>
        </w:rPr>
      </w:pPr>
      <w:r>
        <w:rPr>
          <w:szCs w:val="20"/>
        </w:rPr>
        <w:fldChar w:fldCharType="begin">
          <w:ffData>
            <w:name w:val="Check1"/>
            <w:enabled/>
            <w:calcOnExit w:val="0"/>
            <w:checkBox>
              <w:sizeAuto/>
              <w:default w:val="1"/>
            </w:checkBox>
          </w:ffData>
        </w:fldChar>
      </w:r>
      <w:bookmarkStart w:id="2" w:name="Check1"/>
      <w:r>
        <w:rPr>
          <w:szCs w:val="20"/>
        </w:rPr>
        <w:instrText xml:space="preserve"> FORMCHECKBOX </w:instrText>
      </w:r>
      <w:r w:rsidR="00432762">
        <w:rPr>
          <w:szCs w:val="20"/>
        </w:rPr>
      </w:r>
      <w:r w:rsidR="00432762">
        <w:rPr>
          <w:szCs w:val="20"/>
        </w:rPr>
        <w:fldChar w:fldCharType="separate"/>
      </w:r>
      <w:r>
        <w:rPr>
          <w:szCs w:val="20"/>
        </w:rPr>
        <w:fldChar w:fldCharType="end"/>
      </w:r>
      <w:bookmarkEnd w:id="2"/>
      <w:r w:rsidR="006B6390">
        <w:rPr>
          <w:szCs w:val="20"/>
        </w:rPr>
        <w:t xml:space="preserve"> Yes</w:t>
      </w:r>
    </w:p>
    <w:p w14:paraId="1C31D2FB"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32762">
        <w:rPr>
          <w:szCs w:val="20"/>
        </w:rPr>
      </w:r>
      <w:r w:rsidR="00432762">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1C31D2FC"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1C31D2FD" w14:textId="77777777" w:rsidR="00753C44" w:rsidRDefault="00EF2C63" w:rsidP="00A6491A">
      <w:pPr>
        <w:spacing w:before="0" w:after="0"/>
        <w:ind w:left="284"/>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6B6390">
        <w:rPr>
          <w:szCs w:val="20"/>
        </w:rPr>
        <w:t xml:space="preserve"> </w:t>
      </w:r>
      <w:r w:rsidR="00753C44" w:rsidRPr="00154B00">
        <w:rPr>
          <w:szCs w:val="20"/>
        </w:rPr>
        <w:t>Amendment to existing MBS item</w:t>
      </w:r>
      <w:r w:rsidR="00753C44">
        <w:rPr>
          <w:szCs w:val="20"/>
        </w:rPr>
        <w:t>(s)</w:t>
      </w:r>
    </w:p>
    <w:p w14:paraId="1C31D2FE" w14:textId="77777777" w:rsidR="00753C44" w:rsidRPr="00753C44" w:rsidRDefault="00EF2C63"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6B6390">
        <w:rPr>
          <w:szCs w:val="20"/>
        </w:rPr>
        <w:t xml:space="preserve"> </w:t>
      </w:r>
      <w:r w:rsidR="00753C44" w:rsidRPr="00154B00">
        <w:rPr>
          <w:szCs w:val="20"/>
        </w:rPr>
        <w:t>New MBS item</w:t>
      </w:r>
      <w:r w:rsidR="00753C44">
        <w:rPr>
          <w:szCs w:val="20"/>
        </w:rPr>
        <w:t>(s)</w:t>
      </w:r>
    </w:p>
    <w:p w14:paraId="1C31D2FF"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1C31D300" w14:textId="77777777" w:rsidR="003D795C" w:rsidRPr="00EF2C63" w:rsidRDefault="00EF2C63" w:rsidP="00A6491A">
      <w:pPr>
        <w:ind w:left="284"/>
      </w:pPr>
      <w:r w:rsidRPr="00EF2C63">
        <w:t>n/a</w:t>
      </w:r>
    </w:p>
    <w:p w14:paraId="1C31D301"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1C31D302"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32762">
        <w:rPr>
          <w:b/>
          <w:szCs w:val="20"/>
        </w:rPr>
      </w:r>
      <w:r w:rsidR="0043276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1C31D30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32762">
        <w:rPr>
          <w:b/>
          <w:szCs w:val="20"/>
        </w:rPr>
      </w:r>
      <w:r w:rsidR="0043276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1C31D304"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32762">
        <w:rPr>
          <w:b/>
          <w:szCs w:val="20"/>
        </w:rPr>
      </w:r>
      <w:r w:rsidR="0043276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1C31D305"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32762">
        <w:rPr>
          <w:b/>
          <w:szCs w:val="20"/>
        </w:rPr>
      </w:r>
      <w:r w:rsidR="0043276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1C31D306"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32762">
        <w:rPr>
          <w:b/>
          <w:szCs w:val="20"/>
        </w:rPr>
      </w:r>
      <w:r w:rsidR="00432762">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1C31D307"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32762">
        <w:rPr>
          <w:b/>
          <w:szCs w:val="20"/>
        </w:rPr>
      </w:r>
      <w:r w:rsidR="00432762">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1C31D308"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32762">
        <w:rPr>
          <w:b/>
          <w:szCs w:val="20"/>
        </w:rPr>
      </w:r>
      <w:r w:rsidR="0043276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1C31D30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432762">
        <w:rPr>
          <w:b/>
          <w:szCs w:val="20"/>
        </w:rPr>
      </w:r>
      <w:r w:rsidR="00432762">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1C31D30A" w14:textId="77777777" w:rsidR="002A270B" w:rsidRDefault="00EF2C63" w:rsidP="004A263B">
      <w:pPr>
        <w:pStyle w:val="ListParagraph"/>
        <w:numPr>
          <w:ilvl w:val="0"/>
          <w:numId w:val="34"/>
        </w:numPr>
        <w:ind w:left="851" w:hanging="425"/>
        <w:rPr>
          <w:rStyle w:val="Strong"/>
        </w:rPr>
      </w:pPr>
      <w:r>
        <w:rPr>
          <w:b/>
          <w:szCs w:val="20"/>
        </w:rPr>
        <w:fldChar w:fldCharType="begin">
          <w:ffData>
            <w:name w:val=""/>
            <w:enabled/>
            <w:calcOnExit w:val="0"/>
            <w:checkBox>
              <w:sizeAuto/>
              <w:default w:val="0"/>
            </w:checkBox>
          </w:ffData>
        </w:fldChar>
      </w:r>
      <w:r>
        <w:rPr>
          <w:b/>
          <w:szCs w:val="20"/>
        </w:rPr>
        <w:instrText xml:space="preserve"> FORMCHECKBOX </w:instrText>
      </w:r>
      <w:r w:rsidR="00432762">
        <w:rPr>
          <w:b/>
          <w:szCs w:val="20"/>
        </w:rPr>
      </w:r>
      <w:r w:rsidR="00432762">
        <w:rPr>
          <w:b/>
          <w:szCs w:val="20"/>
        </w:rPr>
        <w:fldChar w:fldCharType="separate"/>
      </w:r>
      <w:r>
        <w:rPr>
          <w:b/>
          <w:szCs w:val="20"/>
        </w:rPr>
        <w:fldChar w:fldCharType="end"/>
      </w:r>
      <w:r w:rsidR="004A263B" w:rsidRPr="004A263B">
        <w:rPr>
          <w:b/>
          <w:szCs w:val="20"/>
        </w:rPr>
        <w:t xml:space="preserve"> </w:t>
      </w:r>
      <w:r w:rsidR="002A270B" w:rsidRPr="004A263B">
        <w:rPr>
          <w:rStyle w:val="Strong"/>
          <w:b w:val="0"/>
        </w:rPr>
        <w:t>Other (please describe below)</w:t>
      </w:r>
      <w:r w:rsidR="00A6491A" w:rsidRPr="004A263B">
        <w:rPr>
          <w:rStyle w:val="Strong"/>
          <w:b w:val="0"/>
        </w:rPr>
        <w:t>:</w:t>
      </w:r>
    </w:p>
    <w:p w14:paraId="1C31D30B"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1C31D30C"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32762">
        <w:rPr>
          <w:b/>
          <w:szCs w:val="20"/>
        </w:rPr>
      </w:r>
      <w:r w:rsidR="00432762">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1C31D30D" w14:textId="77777777" w:rsidR="006B6390" w:rsidRPr="00AA2CFE" w:rsidRDefault="00EF2C63"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432762">
        <w:rPr>
          <w:b/>
          <w:szCs w:val="20"/>
        </w:rPr>
      </w:r>
      <w:r w:rsidR="00432762">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1C31D30E"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32762">
        <w:rPr>
          <w:b/>
          <w:szCs w:val="20"/>
        </w:rPr>
      </w:r>
      <w:r w:rsidR="0043276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1C31D30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432762">
        <w:rPr>
          <w:b/>
          <w:szCs w:val="20"/>
        </w:rPr>
      </w:r>
      <w:r w:rsidR="00432762">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1C31D310"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1C31D311"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sidRPr="000A5B32">
        <w:rPr>
          <w:szCs w:val="20"/>
        </w:rPr>
        <w:t xml:space="preserve"> Yes</w:t>
      </w:r>
    </w:p>
    <w:p w14:paraId="1C31D312" w14:textId="77777777" w:rsidR="005C137A" w:rsidRPr="00626365" w:rsidRDefault="0093454B" w:rsidP="005C137A">
      <w:pPr>
        <w:spacing w:before="0" w:after="0"/>
        <w:ind w:left="284"/>
        <w:rPr>
          <w:rStyle w:val="Strong"/>
          <w:rFonts w:asciiTheme="minorHAnsi" w:eastAsiaTheme="minorHAnsi" w:hAnsiTheme="minorHAnsi" w:cstheme="minorBidi"/>
          <w:b w:val="0"/>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0A5B32" w:rsidRPr="000A5B32">
        <w:rPr>
          <w:szCs w:val="20"/>
        </w:rPr>
        <w:t xml:space="preserve"> No</w:t>
      </w:r>
    </w:p>
    <w:p w14:paraId="1C31D313"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1C31D314" w14:textId="77777777" w:rsidR="000A5B32" w:rsidRDefault="0093454B" w:rsidP="00A6491A">
      <w:pPr>
        <w:ind w:left="284"/>
        <w:rPr>
          <w:rStyle w:val="Strong"/>
          <w:b w:val="0"/>
        </w:rPr>
      </w:pPr>
      <w:r w:rsidRPr="00B52F39">
        <w:rPr>
          <w:rStyle w:val="Strong"/>
          <w:b w:val="0"/>
        </w:rPr>
        <w:t>n/a</w:t>
      </w:r>
    </w:p>
    <w:p w14:paraId="1C31D315" w14:textId="77777777" w:rsidR="001D25DE" w:rsidRPr="00EF2C63" w:rsidRDefault="001D25DE" w:rsidP="00A6491A">
      <w:pPr>
        <w:ind w:left="284"/>
        <w:rPr>
          <w:rStyle w:val="Strong"/>
          <w:b w:val="0"/>
          <w:color w:val="4F81BD" w:themeColor="accent1"/>
        </w:rPr>
      </w:pPr>
    </w:p>
    <w:p w14:paraId="1C31D316" w14:textId="77777777" w:rsidR="000B3CD0" w:rsidRDefault="000B3CD0" w:rsidP="00730C04">
      <w:pPr>
        <w:pStyle w:val="Heading2"/>
      </w:pPr>
      <w:r w:rsidRPr="00154B00">
        <w:t xml:space="preserve">What is the type of </w:t>
      </w:r>
      <w:proofErr w:type="gramStart"/>
      <w:r w:rsidRPr="00154B00">
        <w:t>service:</w:t>
      </w:r>
      <w:proofErr w:type="gramEnd"/>
    </w:p>
    <w:p w14:paraId="1C31D317" w14:textId="77777777" w:rsidR="00A6594E" w:rsidRDefault="0093454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432762">
        <w:rPr>
          <w:b/>
          <w:szCs w:val="20"/>
        </w:rPr>
      </w:r>
      <w:r w:rsidR="00432762">
        <w:rPr>
          <w:b/>
          <w:szCs w:val="20"/>
        </w:rPr>
        <w:fldChar w:fldCharType="separate"/>
      </w:r>
      <w:r>
        <w:rPr>
          <w:b/>
          <w:szCs w:val="20"/>
        </w:rPr>
        <w:fldChar w:fldCharType="end"/>
      </w:r>
      <w:r w:rsidR="00A6594E" w:rsidRPr="0027105F">
        <w:rPr>
          <w:b/>
          <w:szCs w:val="20"/>
        </w:rPr>
        <w:t xml:space="preserve"> </w:t>
      </w:r>
      <w:r w:rsidR="00A6594E">
        <w:t>Therapeutic medical service</w:t>
      </w:r>
    </w:p>
    <w:p w14:paraId="1C31D318"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32762">
        <w:rPr>
          <w:b/>
          <w:szCs w:val="20"/>
        </w:rPr>
      </w:r>
      <w:r w:rsidR="00432762">
        <w:rPr>
          <w:b/>
          <w:szCs w:val="20"/>
        </w:rPr>
        <w:fldChar w:fldCharType="separate"/>
      </w:r>
      <w:r w:rsidRPr="0027105F">
        <w:rPr>
          <w:b/>
          <w:szCs w:val="20"/>
        </w:rPr>
        <w:fldChar w:fldCharType="end"/>
      </w:r>
      <w:r w:rsidRPr="0027105F">
        <w:rPr>
          <w:b/>
          <w:szCs w:val="20"/>
        </w:rPr>
        <w:t xml:space="preserve"> </w:t>
      </w:r>
      <w:r>
        <w:t>Investigative medical service</w:t>
      </w:r>
    </w:p>
    <w:p w14:paraId="1C31D319"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32762">
        <w:rPr>
          <w:b/>
          <w:szCs w:val="20"/>
        </w:rPr>
      </w:r>
      <w:r w:rsidR="00432762">
        <w:rPr>
          <w:b/>
          <w:szCs w:val="20"/>
        </w:rPr>
        <w:fldChar w:fldCharType="separate"/>
      </w:r>
      <w:r w:rsidRPr="0027105F">
        <w:rPr>
          <w:b/>
          <w:szCs w:val="20"/>
        </w:rPr>
        <w:fldChar w:fldCharType="end"/>
      </w:r>
      <w:r w:rsidRPr="0027105F">
        <w:rPr>
          <w:b/>
          <w:szCs w:val="20"/>
        </w:rPr>
        <w:t xml:space="preserve"> </w:t>
      </w:r>
      <w:r>
        <w:t>Single consultation medical service</w:t>
      </w:r>
    </w:p>
    <w:p w14:paraId="1C31D31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32762">
        <w:rPr>
          <w:b/>
          <w:szCs w:val="20"/>
        </w:rPr>
      </w:r>
      <w:r w:rsidR="00432762">
        <w:rPr>
          <w:b/>
          <w:szCs w:val="20"/>
        </w:rPr>
        <w:fldChar w:fldCharType="separate"/>
      </w:r>
      <w:r w:rsidRPr="0027105F">
        <w:rPr>
          <w:b/>
          <w:szCs w:val="20"/>
        </w:rPr>
        <w:fldChar w:fldCharType="end"/>
      </w:r>
      <w:r w:rsidRPr="0027105F">
        <w:rPr>
          <w:b/>
          <w:szCs w:val="20"/>
        </w:rPr>
        <w:t xml:space="preserve"> </w:t>
      </w:r>
      <w:r>
        <w:t>Global consultation medical service</w:t>
      </w:r>
    </w:p>
    <w:p w14:paraId="1C31D31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32762">
        <w:rPr>
          <w:b/>
          <w:szCs w:val="20"/>
        </w:rPr>
      </w:r>
      <w:r w:rsidR="00432762">
        <w:rPr>
          <w:b/>
          <w:szCs w:val="20"/>
        </w:rPr>
        <w:fldChar w:fldCharType="separate"/>
      </w:r>
      <w:r w:rsidRPr="0027105F">
        <w:rPr>
          <w:b/>
          <w:szCs w:val="20"/>
        </w:rPr>
        <w:fldChar w:fldCharType="end"/>
      </w:r>
      <w:r w:rsidRPr="0027105F">
        <w:rPr>
          <w:b/>
          <w:szCs w:val="20"/>
        </w:rPr>
        <w:t xml:space="preserve"> </w:t>
      </w:r>
      <w:r>
        <w:t>Allied health service</w:t>
      </w:r>
    </w:p>
    <w:p w14:paraId="1C31D31C"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32762">
        <w:rPr>
          <w:b/>
          <w:szCs w:val="20"/>
        </w:rPr>
      </w:r>
      <w:r w:rsidR="00432762">
        <w:rPr>
          <w:b/>
          <w:szCs w:val="20"/>
        </w:rPr>
        <w:fldChar w:fldCharType="separate"/>
      </w:r>
      <w:r w:rsidRPr="0027105F">
        <w:rPr>
          <w:b/>
          <w:szCs w:val="20"/>
        </w:rPr>
        <w:fldChar w:fldCharType="end"/>
      </w:r>
      <w:r w:rsidRPr="0027105F">
        <w:rPr>
          <w:b/>
          <w:szCs w:val="20"/>
        </w:rPr>
        <w:t xml:space="preserve"> </w:t>
      </w:r>
      <w:r>
        <w:t>Co-dependent technology</w:t>
      </w:r>
    </w:p>
    <w:p w14:paraId="1C31D31D"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32762">
        <w:rPr>
          <w:b/>
          <w:szCs w:val="20"/>
        </w:rPr>
      </w:r>
      <w:r w:rsidR="00432762">
        <w:rPr>
          <w:b/>
          <w:szCs w:val="20"/>
        </w:rPr>
        <w:fldChar w:fldCharType="separate"/>
      </w:r>
      <w:r w:rsidRPr="0027105F">
        <w:rPr>
          <w:b/>
          <w:szCs w:val="20"/>
        </w:rPr>
        <w:fldChar w:fldCharType="end"/>
      </w:r>
      <w:r w:rsidRPr="0027105F">
        <w:rPr>
          <w:b/>
          <w:szCs w:val="20"/>
        </w:rPr>
        <w:t xml:space="preserve"> </w:t>
      </w:r>
      <w:r>
        <w:t>Hybrid health technology</w:t>
      </w:r>
    </w:p>
    <w:p w14:paraId="1C31D31E" w14:textId="77777777" w:rsidR="00124B00" w:rsidRPr="00A6594E" w:rsidRDefault="00124B00" w:rsidP="001D25DE">
      <w:pPr>
        <w:spacing w:after="0"/>
        <w:ind w:left="284"/>
      </w:pPr>
    </w:p>
    <w:p w14:paraId="1C31D31F"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1C31D320" w14:textId="77777777" w:rsidR="00A6594E" w:rsidRDefault="00A6594E" w:rsidP="00AF4466">
      <w:pPr>
        <w:pStyle w:val="ListParagraph"/>
        <w:numPr>
          <w:ilvl w:val="0"/>
          <w:numId w:val="36"/>
        </w:numPr>
        <w:spacing w:before="0" w:after="0"/>
        <w:ind w:left="851" w:hanging="425"/>
      </w:pPr>
      <w:r w:rsidRPr="00AF4466">
        <w:rPr>
          <w:b/>
          <w:szCs w:val="20"/>
        </w:rPr>
        <w:lastRenderedPageBreak/>
        <w:fldChar w:fldCharType="begin">
          <w:ffData>
            <w:name w:val="Check2"/>
            <w:enabled/>
            <w:calcOnExit w:val="0"/>
            <w:checkBox>
              <w:sizeAuto/>
              <w:default w:val="0"/>
            </w:checkBox>
          </w:ffData>
        </w:fldChar>
      </w:r>
      <w:r w:rsidRPr="00AF4466">
        <w:rPr>
          <w:b/>
          <w:szCs w:val="20"/>
        </w:rPr>
        <w:instrText xml:space="preserve"> FORMCHECKBOX </w:instrText>
      </w:r>
      <w:r w:rsidR="00432762">
        <w:rPr>
          <w:b/>
          <w:szCs w:val="20"/>
        </w:rPr>
      </w:r>
      <w:r w:rsidR="00432762">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1C31D321"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32762">
        <w:rPr>
          <w:b/>
          <w:szCs w:val="20"/>
        </w:rPr>
      </w:r>
      <w:r w:rsidR="00432762">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1C31D322"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32762">
        <w:rPr>
          <w:b/>
          <w:szCs w:val="20"/>
        </w:rPr>
      </w:r>
      <w:r w:rsidR="00432762">
        <w:rPr>
          <w:b/>
          <w:szCs w:val="20"/>
        </w:rPr>
        <w:fldChar w:fldCharType="separate"/>
      </w:r>
      <w:r w:rsidRPr="00AF4466">
        <w:rPr>
          <w:b/>
          <w:szCs w:val="20"/>
        </w:rPr>
        <w:fldChar w:fldCharType="end"/>
      </w:r>
      <w:r w:rsidRPr="00AF4466">
        <w:rPr>
          <w:b/>
          <w:szCs w:val="20"/>
        </w:rPr>
        <w:t xml:space="preserve"> </w:t>
      </w:r>
      <w:r>
        <w:t>Provides information about prognosis</w:t>
      </w:r>
    </w:p>
    <w:p w14:paraId="1C31D323"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32762">
        <w:rPr>
          <w:b/>
          <w:szCs w:val="20"/>
        </w:rPr>
      </w:r>
      <w:r w:rsidR="00432762">
        <w:rPr>
          <w:b/>
          <w:szCs w:val="20"/>
        </w:rPr>
        <w:fldChar w:fldCharType="separate"/>
      </w:r>
      <w:r w:rsidRPr="00AF4466">
        <w:rPr>
          <w:b/>
          <w:szCs w:val="20"/>
        </w:rPr>
        <w:fldChar w:fldCharType="end"/>
      </w:r>
      <w:r w:rsidRPr="00AF4466">
        <w:rPr>
          <w:b/>
          <w:szCs w:val="20"/>
        </w:rPr>
        <w:t xml:space="preserve"> </w:t>
      </w:r>
      <w:r>
        <w:t>Identifies a patient as suitable for therapy by predicting a variation in the effect of the therapy</w:t>
      </w:r>
    </w:p>
    <w:p w14:paraId="1C31D324" w14:textId="77777777" w:rsidR="00F63A62" w:rsidRDefault="00A6594E"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32762">
        <w:rPr>
          <w:b/>
          <w:szCs w:val="20"/>
        </w:rPr>
      </w:r>
      <w:r w:rsidR="00432762">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1C31D325" w14:textId="77777777" w:rsidR="00A6594E" w:rsidRDefault="00F63A62" w:rsidP="00F63A62">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432762">
        <w:rPr>
          <w:b/>
          <w:szCs w:val="20"/>
        </w:rPr>
      </w:r>
      <w:r w:rsidR="00432762">
        <w:rPr>
          <w:b/>
          <w:szCs w:val="20"/>
        </w:rPr>
        <w:fldChar w:fldCharType="separate"/>
      </w:r>
      <w:r w:rsidRPr="00AF4466">
        <w:rPr>
          <w:b/>
          <w:szCs w:val="20"/>
        </w:rPr>
        <w:fldChar w:fldCharType="end"/>
      </w:r>
      <w:r w:rsidRPr="00AF4466">
        <w:rPr>
          <w:b/>
          <w:szCs w:val="20"/>
        </w:rPr>
        <w:t xml:space="preserve"> </w:t>
      </w:r>
      <w:r>
        <w:t xml:space="preserve">Is for genetic testing </w:t>
      </w:r>
      <w:r w:rsidR="0050517E">
        <w:t>for</w:t>
      </w:r>
      <w:r>
        <w:t xml:space="preserve"> heritable mutations </w:t>
      </w:r>
      <w:r w:rsidR="0050517E">
        <w:t>in</w:t>
      </w:r>
      <w:r>
        <w:t xml:space="preserve"> clinically affected individuals and</w:t>
      </w:r>
      <w:r w:rsidR="0050517E">
        <w:t>,</w:t>
      </w:r>
      <w:r>
        <w:t xml:space="preserve"> </w:t>
      </w:r>
      <w:r w:rsidR="0050517E">
        <w:t>when also appropriate,</w:t>
      </w:r>
      <w:r>
        <w:t xml:space="preserve"> </w:t>
      </w:r>
      <w:r w:rsidR="0050517E">
        <w:t xml:space="preserve">in </w:t>
      </w:r>
      <w:r>
        <w:t xml:space="preserve">family members of those individuals who test positive for one or more </w:t>
      </w:r>
      <w:r w:rsidR="0050517E">
        <w:t xml:space="preserve">relevant </w:t>
      </w:r>
      <w:r>
        <w:t xml:space="preserve">mutations (and thus for which the Clinical Utility Card </w:t>
      </w:r>
      <w:proofErr w:type="spellStart"/>
      <w:r>
        <w:t>proforma</w:t>
      </w:r>
      <w:proofErr w:type="spellEnd"/>
      <w:r>
        <w:t xml:space="preserve"> might apply)</w:t>
      </w:r>
    </w:p>
    <w:p w14:paraId="1C31D326" w14:textId="77777777" w:rsidR="002A40AE" w:rsidRDefault="002A40AE" w:rsidP="001D25DE">
      <w:pPr>
        <w:spacing w:after="0"/>
        <w:ind w:left="284"/>
      </w:pPr>
    </w:p>
    <w:p w14:paraId="1C31D327"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1C31D328"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32762">
        <w:rPr>
          <w:b/>
          <w:szCs w:val="20"/>
        </w:rPr>
      </w:r>
      <w:r w:rsidR="00432762">
        <w:rPr>
          <w:b/>
          <w:szCs w:val="20"/>
        </w:rPr>
        <w:fldChar w:fldCharType="separate"/>
      </w:r>
      <w:r w:rsidRPr="0027105F">
        <w:rPr>
          <w:b/>
          <w:szCs w:val="20"/>
        </w:rPr>
        <w:fldChar w:fldCharType="end"/>
      </w:r>
      <w:r w:rsidRPr="0027105F">
        <w:rPr>
          <w:b/>
          <w:szCs w:val="20"/>
        </w:rPr>
        <w:t xml:space="preserve"> </w:t>
      </w:r>
      <w:r>
        <w:t>Pharmaceutical / Biological</w:t>
      </w:r>
    </w:p>
    <w:p w14:paraId="1C31D329" w14:textId="77777777" w:rsidR="00FE16C1" w:rsidRDefault="0093454B" w:rsidP="00A6491A">
      <w:pPr>
        <w:spacing w:before="0" w:after="0"/>
        <w:ind w:left="284"/>
      </w:pPr>
      <w:r>
        <w:rPr>
          <w:b/>
          <w:szCs w:val="20"/>
        </w:rPr>
        <w:fldChar w:fldCharType="begin">
          <w:ffData>
            <w:name w:val=""/>
            <w:enabled/>
            <w:calcOnExit w:val="0"/>
            <w:checkBox>
              <w:sizeAuto/>
              <w:default w:val="1"/>
            </w:checkBox>
          </w:ffData>
        </w:fldChar>
      </w:r>
      <w:r>
        <w:rPr>
          <w:b/>
          <w:szCs w:val="20"/>
        </w:rPr>
        <w:instrText xml:space="preserve"> FORMCHECKBOX </w:instrText>
      </w:r>
      <w:r w:rsidR="00432762">
        <w:rPr>
          <w:b/>
          <w:szCs w:val="20"/>
        </w:rPr>
      </w:r>
      <w:r w:rsidR="00432762">
        <w:rPr>
          <w:b/>
          <w:szCs w:val="20"/>
        </w:rPr>
        <w:fldChar w:fldCharType="separate"/>
      </w:r>
      <w:r>
        <w:rPr>
          <w:b/>
          <w:szCs w:val="20"/>
        </w:rPr>
        <w:fldChar w:fldCharType="end"/>
      </w:r>
      <w:r w:rsidR="00FE16C1" w:rsidRPr="0027105F">
        <w:rPr>
          <w:b/>
          <w:szCs w:val="20"/>
        </w:rPr>
        <w:t xml:space="preserve"> </w:t>
      </w:r>
      <w:r w:rsidR="00FE16C1">
        <w:t>Prosthesis or device</w:t>
      </w:r>
    </w:p>
    <w:p w14:paraId="1C31D32A"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432762">
        <w:rPr>
          <w:b/>
          <w:szCs w:val="20"/>
        </w:rPr>
      </w:r>
      <w:r w:rsidR="00432762">
        <w:rPr>
          <w:b/>
          <w:szCs w:val="20"/>
        </w:rPr>
        <w:fldChar w:fldCharType="separate"/>
      </w:r>
      <w:r w:rsidRPr="0027105F">
        <w:rPr>
          <w:b/>
          <w:szCs w:val="20"/>
        </w:rPr>
        <w:fldChar w:fldCharType="end"/>
      </w:r>
      <w:r w:rsidRPr="0027105F">
        <w:rPr>
          <w:b/>
          <w:szCs w:val="20"/>
        </w:rPr>
        <w:t xml:space="preserve"> </w:t>
      </w:r>
      <w:r>
        <w:t>No</w:t>
      </w:r>
    </w:p>
    <w:p w14:paraId="1C31D32B" w14:textId="77777777" w:rsidR="001D25DE" w:rsidRPr="00FE16C1" w:rsidRDefault="001D25DE" w:rsidP="001D25DE">
      <w:pPr>
        <w:spacing w:after="0"/>
        <w:ind w:left="284"/>
      </w:pPr>
    </w:p>
    <w:p w14:paraId="1C31D32C"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1C31D32D"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sidRPr="000A5B32">
        <w:rPr>
          <w:szCs w:val="20"/>
        </w:rPr>
        <w:t xml:space="preserve"> Yes</w:t>
      </w:r>
    </w:p>
    <w:p w14:paraId="1C31D32E" w14:textId="77777777" w:rsidR="00FE16C1" w:rsidRDefault="00FE16C1"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No  </w:t>
      </w:r>
    </w:p>
    <w:p w14:paraId="1C31D32F" w14:textId="77777777" w:rsidR="0093454B" w:rsidRPr="00FE16C1" w:rsidRDefault="0093454B" w:rsidP="0093454B">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Pr>
          <w:szCs w:val="20"/>
        </w:rPr>
        <w:t xml:space="preserve"> n/a  </w:t>
      </w:r>
    </w:p>
    <w:p w14:paraId="1C31D330"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1C31D331" w14:textId="77777777" w:rsidR="007E39E4" w:rsidRPr="0093454B" w:rsidRDefault="0093454B" w:rsidP="00A6491A">
      <w:pPr>
        <w:ind w:left="284"/>
        <w:rPr>
          <w:szCs w:val="20"/>
        </w:rPr>
      </w:pPr>
      <w:r w:rsidRPr="0093454B">
        <w:rPr>
          <w:szCs w:val="20"/>
        </w:rPr>
        <w:t>n/a</w:t>
      </w:r>
    </w:p>
    <w:p w14:paraId="1C31D332"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1C31D333"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1C31D334" w14:textId="77777777" w:rsidR="001E6919" w:rsidRDefault="007E39E4" w:rsidP="0093454B">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sidR="001E6919">
        <w:rPr>
          <w:szCs w:val="20"/>
        </w:rPr>
        <w:t xml:space="preserve"> No</w:t>
      </w:r>
    </w:p>
    <w:p w14:paraId="1C31D335" w14:textId="77777777" w:rsidR="0093454B" w:rsidRPr="00FE16C1" w:rsidRDefault="0093454B" w:rsidP="0093454B">
      <w:pPr>
        <w:spacing w:before="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Pr>
          <w:szCs w:val="20"/>
        </w:rPr>
        <w:t xml:space="preserve"> n/a  </w:t>
      </w:r>
    </w:p>
    <w:p w14:paraId="1C31D336"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1C31D337" w14:textId="77777777" w:rsidR="001E6958" w:rsidRDefault="001E6958" w:rsidP="00A6491A">
      <w:pPr>
        <w:spacing w:before="0" w:after="0"/>
        <w:ind w:left="284"/>
      </w:pPr>
      <w:r>
        <w:t xml:space="preserve">Trade name: </w:t>
      </w:r>
      <w:proofErr w:type="gramStart"/>
      <w:r w:rsidR="0093454B">
        <w:t>n/a</w:t>
      </w:r>
      <w:proofErr w:type="gramEnd"/>
    </w:p>
    <w:p w14:paraId="1C31D338" w14:textId="77777777" w:rsidR="001E6958" w:rsidRDefault="001E6958" w:rsidP="00A6491A">
      <w:pPr>
        <w:spacing w:before="0" w:after="0"/>
        <w:ind w:left="284"/>
      </w:pPr>
      <w:r>
        <w:t xml:space="preserve">Generic name: </w:t>
      </w:r>
      <w:proofErr w:type="gramStart"/>
      <w:r w:rsidR="0093454B">
        <w:t>n/a</w:t>
      </w:r>
      <w:proofErr w:type="gramEnd"/>
    </w:p>
    <w:p w14:paraId="1C31D339" w14:textId="77777777" w:rsidR="001D25DE" w:rsidRPr="001E6958" w:rsidRDefault="001D25DE" w:rsidP="001D25DE">
      <w:pPr>
        <w:spacing w:after="0"/>
        <w:ind w:left="284"/>
      </w:pPr>
    </w:p>
    <w:p w14:paraId="1C31D33A"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1C31D33B" w14:textId="77777777" w:rsidR="001E6958" w:rsidRDefault="0093454B"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1E6958" w:rsidRPr="000A5B32">
        <w:rPr>
          <w:szCs w:val="20"/>
        </w:rPr>
        <w:t xml:space="preserve"> Yes</w:t>
      </w:r>
    </w:p>
    <w:p w14:paraId="1C31D33C" w14:textId="77777777" w:rsidR="005C137A" w:rsidRDefault="001E6958" w:rsidP="005C137A">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sidR="005C137A">
        <w:rPr>
          <w:szCs w:val="20"/>
        </w:rPr>
        <w:t xml:space="preserve"> No</w:t>
      </w:r>
    </w:p>
    <w:p w14:paraId="1C31D33D" w14:textId="77777777" w:rsidR="00B75965" w:rsidRDefault="00B75965" w:rsidP="0093454B">
      <w:pPr>
        <w:spacing w:before="0" w:after="0"/>
        <w:ind w:left="284"/>
      </w:pPr>
      <w:r w:rsidRPr="001E6958">
        <w:t xml:space="preserve">If yes, </w:t>
      </w:r>
      <w:r w:rsidR="00C73B62" w:rsidRPr="001E6958">
        <w:t xml:space="preserve">please provide the following information (where relevant): </w:t>
      </w:r>
    </w:p>
    <w:p w14:paraId="1C31D33E" w14:textId="77777777" w:rsidR="005C137A" w:rsidRDefault="001E6958" w:rsidP="00A6491A">
      <w:pPr>
        <w:spacing w:before="0" w:after="0"/>
        <w:ind w:left="284"/>
      </w:pPr>
      <w:r>
        <w:t xml:space="preserve">Billing code(s): </w:t>
      </w:r>
      <w:r w:rsidR="005C137A">
        <w:t>SE001</w:t>
      </w:r>
    </w:p>
    <w:p w14:paraId="1C31D33F" w14:textId="77777777" w:rsidR="001E6958" w:rsidRDefault="001E6958" w:rsidP="00A6491A">
      <w:pPr>
        <w:spacing w:before="0" w:after="0"/>
        <w:ind w:left="284"/>
      </w:pPr>
      <w:r>
        <w:t xml:space="preserve">Trade name of prostheses: </w:t>
      </w:r>
      <w:r w:rsidR="001D25DE">
        <w:t>SIR-Spheres Y-90 resin microspheres</w:t>
      </w:r>
    </w:p>
    <w:p w14:paraId="1C31D340" w14:textId="77777777" w:rsidR="005C137A" w:rsidRDefault="001E6958" w:rsidP="00A6491A">
      <w:pPr>
        <w:spacing w:before="0" w:after="0"/>
        <w:ind w:left="284"/>
      </w:pPr>
      <w:r>
        <w:t xml:space="preserve">Clinical name of prostheses: </w:t>
      </w:r>
      <w:r w:rsidR="005C137A" w:rsidRPr="005C137A">
        <w:t>yttrium-90 microspheres</w:t>
      </w:r>
    </w:p>
    <w:p w14:paraId="1C31D341" w14:textId="77777777" w:rsidR="001E6958" w:rsidRPr="001E6958" w:rsidRDefault="001E6958" w:rsidP="00A6491A">
      <w:pPr>
        <w:spacing w:before="0" w:after="0"/>
        <w:ind w:left="284"/>
      </w:pPr>
      <w:r>
        <w:t xml:space="preserve">Other device components delivered as part of the service: </w:t>
      </w:r>
      <w:r w:rsidR="005C137A" w:rsidRPr="005C137A">
        <w:t>Delivery apparatus is PVC tubing, ABS stopcocks, acrylic holders and stainless steel needles with PE hubs</w:t>
      </w:r>
      <w:r w:rsidR="005C137A">
        <w:t>.</w:t>
      </w:r>
    </w:p>
    <w:p w14:paraId="1C31D342"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C31D343"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sidRPr="000A5B32">
        <w:rPr>
          <w:szCs w:val="20"/>
        </w:rPr>
        <w:t xml:space="preserve"> Yes</w:t>
      </w:r>
    </w:p>
    <w:p w14:paraId="1C31D344" w14:textId="77777777" w:rsidR="005C137A"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No</w:t>
      </w:r>
    </w:p>
    <w:p w14:paraId="1C31D345" w14:textId="424F28C7" w:rsidR="001E6958" w:rsidRPr="009939DC" w:rsidRDefault="005C137A" w:rsidP="005C137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Pr>
          <w:szCs w:val="20"/>
        </w:rPr>
        <w:t xml:space="preserve"> n/a</w:t>
      </w:r>
    </w:p>
    <w:p w14:paraId="1C31D346" w14:textId="77777777" w:rsidR="00016B6E" w:rsidRPr="009939DC" w:rsidRDefault="00016B6E" w:rsidP="00530204">
      <w:pPr>
        <w:pStyle w:val="Heading2"/>
        <w:numPr>
          <w:ilvl w:val="0"/>
          <w:numId w:val="26"/>
        </w:numPr>
      </w:pPr>
      <w:r w:rsidRPr="009939DC">
        <w:lastRenderedPageBreak/>
        <w:t>Are there any other sponsor(s) and / or manufacturer(</w:t>
      </w:r>
      <w:r w:rsidR="008B729C" w:rsidRPr="009939DC">
        <w:t>s) that have a similar prosthesi</w:t>
      </w:r>
      <w:r w:rsidRPr="009939DC">
        <w:t>s or device component in the Australian market place which this application is relevant to?</w:t>
      </w:r>
    </w:p>
    <w:p w14:paraId="1C31D347"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sidRPr="000A5B32">
        <w:rPr>
          <w:szCs w:val="20"/>
        </w:rPr>
        <w:t xml:space="preserve"> Yes</w:t>
      </w:r>
    </w:p>
    <w:p w14:paraId="1C31D348" w14:textId="77777777" w:rsidR="009939DC" w:rsidRPr="001E6958" w:rsidRDefault="005C137A"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9939DC">
        <w:rPr>
          <w:szCs w:val="20"/>
        </w:rPr>
        <w:t xml:space="preserve"> No  </w:t>
      </w:r>
    </w:p>
    <w:p w14:paraId="1C31D349"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1C31D34A" w14:textId="77777777" w:rsidR="00016B6E" w:rsidRDefault="005C137A" w:rsidP="00A6491A">
      <w:pPr>
        <w:ind w:left="284"/>
      </w:pPr>
      <w:r>
        <w:t>n/a</w:t>
      </w:r>
    </w:p>
    <w:p w14:paraId="1C31D34B" w14:textId="77777777" w:rsidR="001D25DE" w:rsidRPr="009939DC" w:rsidRDefault="001D25DE" w:rsidP="001D25DE">
      <w:pPr>
        <w:spacing w:after="0"/>
        <w:ind w:left="284"/>
      </w:pPr>
    </w:p>
    <w:p w14:paraId="1C31D34C"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1C31D34D" w14:textId="77777777" w:rsidR="009939DC" w:rsidRDefault="009939DC" w:rsidP="00A6491A">
      <w:pPr>
        <w:spacing w:before="0" w:after="0"/>
        <w:ind w:left="284"/>
      </w:pPr>
      <w:r>
        <w:t xml:space="preserve">Single use consumables: </w:t>
      </w:r>
      <w:r w:rsidR="005C137A" w:rsidRPr="005C137A">
        <w:t>Biocompatible microspheres 20-60mm (microns) in diameter containing yttrium-90. Delivery apparatus is PVC tubing, ABS stopcocks, acrylic holders and stainless steel needles with PE hubs</w:t>
      </w:r>
      <w:r w:rsidR="005C137A">
        <w:t>.</w:t>
      </w:r>
    </w:p>
    <w:p w14:paraId="1C31D34E" w14:textId="77777777" w:rsidR="00F301F1" w:rsidRPr="00855944" w:rsidRDefault="009939DC" w:rsidP="00A6491A">
      <w:pPr>
        <w:spacing w:before="0" w:after="0"/>
        <w:ind w:left="284"/>
      </w:pPr>
      <w:r>
        <w:t>Multi-use consumables:</w:t>
      </w:r>
      <w:r w:rsidRPr="009939DC">
        <w:t xml:space="preserve"> </w:t>
      </w:r>
      <w:proofErr w:type="gramStart"/>
      <w:r w:rsidR="005C137A">
        <w:t>n/a</w:t>
      </w:r>
      <w:proofErr w:type="gramEnd"/>
      <w:r w:rsidR="00F301F1" w:rsidRPr="00855944">
        <w:br w:type="page"/>
      </w:r>
    </w:p>
    <w:p w14:paraId="1C31D34F"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1C31D350"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1C31D351" w14:textId="77777777"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432A3E">
        <w:rPr>
          <w:szCs w:val="20"/>
        </w:rPr>
        <w:t>Medical device</w:t>
      </w:r>
    </w:p>
    <w:p w14:paraId="1C31D352" w14:textId="77777777" w:rsidR="00A26343" w:rsidRPr="00A26343" w:rsidRDefault="00A26343" w:rsidP="00A6491A">
      <w:pPr>
        <w:spacing w:before="0" w:after="0"/>
        <w:ind w:left="284"/>
        <w:rPr>
          <w:szCs w:val="20"/>
        </w:rPr>
      </w:pPr>
      <w:r w:rsidRPr="00A26343">
        <w:rPr>
          <w:szCs w:val="20"/>
        </w:rPr>
        <w:t>Manufacturer’s name</w:t>
      </w:r>
      <w:r>
        <w:rPr>
          <w:szCs w:val="20"/>
        </w:rPr>
        <w:t xml:space="preserve">: </w:t>
      </w:r>
      <w:proofErr w:type="spellStart"/>
      <w:r w:rsidR="00432A3E" w:rsidRPr="00432A3E">
        <w:rPr>
          <w:szCs w:val="20"/>
        </w:rPr>
        <w:t>Sirtex</w:t>
      </w:r>
      <w:proofErr w:type="spellEnd"/>
      <w:r w:rsidR="00432A3E" w:rsidRPr="00432A3E">
        <w:rPr>
          <w:szCs w:val="20"/>
        </w:rPr>
        <w:t xml:space="preserve"> Medical Limited</w:t>
      </w:r>
    </w:p>
    <w:p w14:paraId="1C31D353" w14:textId="77777777" w:rsidR="00A26343" w:rsidRPr="00A26343" w:rsidRDefault="00A26343" w:rsidP="00A6491A">
      <w:pPr>
        <w:spacing w:before="0" w:after="0"/>
        <w:ind w:left="284"/>
        <w:rPr>
          <w:szCs w:val="20"/>
        </w:rPr>
      </w:pPr>
      <w:r w:rsidRPr="00A26343">
        <w:rPr>
          <w:szCs w:val="20"/>
        </w:rPr>
        <w:t>Sponsor’s name</w:t>
      </w:r>
      <w:r>
        <w:rPr>
          <w:szCs w:val="20"/>
        </w:rPr>
        <w:t xml:space="preserve">: </w:t>
      </w:r>
      <w:proofErr w:type="spellStart"/>
      <w:r w:rsidR="00432A3E" w:rsidRPr="00432A3E">
        <w:rPr>
          <w:szCs w:val="20"/>
        </w:rPr>
        <w:t>Sirtex</w:t>
      </w:r>
      <w:proofErr w:type="spellEnd"/>
      <w:r w:rsidR="00432A3E" w:rsidRPr="00432A3E">
        <w:rPr>
          <w:szCs w:val="20"/>
        </w:rPr>
        <w:t xml:space="preserve"> Medical Limited</w:t>
      </w:r>
    </w:p>
    <w:p w14:paraId="1C31D354"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1C31D355"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sidRPr="000A5B32">
        <w:rPr>
          <w:szCs w:val="20"/>
        </w:rPr>
        <w:t xml:space="preserve"> </w:t>
      </w:r>
      <w:r w:rsidRPr="00615F42">
        <w:rPr>
          <w:szCs w:val="20"/>
        </w:rPr>
        <w:t>Class III</w:t>
      </w:r>
    </w:p>
    <w:p w14:paraId="1C31D356" w14:textId="77777777" w:rsidR="00615F42" w:rsidRPr="00615F42" w:rsidRDefault="00432A3E"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615F42" w:rsidRPr="000A5B32">
        <w:rPr>
          <w:szCs w:val="20"/>
        </w:rPr>
        <w:t xml:space="preserve"> </w:t>
      </w:r>
      <w:r w:rsidR="00615F42" w:rsidRPr="00615F42">
        <w:rPr>
          <w:szCs w:val="20"/>
        </w:rPr>
        <w:t>AIMD</w:t>
      </w:r>
    </w:p>
    <w:p w14:paraId="1C31D357" w14:textId="77777777" w:rsidR="005E2CE3"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sidRPr="000A5B32">
        <w:rPr>
          <w:szCs w:val="20"/>
        </w:rPr>
        <w:t xml:space="preserve"> </w:t>
      </w:r>
      <w:r w:rsidR="001D25DE">
        <w:rPr>
          <w:szCs w:val="20"/>
        </w:rPr>
        <w:t>n/a</w:t>
      </w:r>
    </w:p>
    <w:p w14:paraId="1C31D358" w14:textId="77777777" w:rsidR="001D25DE" w:rsidRPr="00154B00" w:rsidRDefault="001D25DE" w:rsidP="001D25DE">
      <w:pPr>
        <w:spacing w:after="0"/>
        <w:ind w:left="284"/>
        <w:rPr>
          <w:szCs w:val="20"/>
        </w:rPr>
      </w:pPr>
    </w:p>
    <w:p w14:paraId="1C31D359"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1C31D35A"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C31D35B" w14:textId="77777777" w:rsidR="003421AE" w:rsidRPr="00615F42" w:rsidRDefault="00432A3E"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615F42">
        <w:rPr>
          <w:szCs w:val="20"/>
        </w:rPr>
        <w:t xml:space="preserve"> No</w:t>
      </w:r>
    </w:p>
    <w:p w14:paraId="1C31D35C"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1C31D35D" w14:textId="77777777" w:rsidR="0043654D" w:rsidRDefault="00432A3E"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43654D">
        <w:rPr>
          <w:szCs w:val="20"/>
        </w:rPr>
        <w:t xml:space="preserve"> Yes (if yes, please provide details below)</w:t>
      </w:r>
    </w:p>
    <w:p w14:paraId="1C31D35E" w14:textId="77777777" w:rsidR="0043654D" w:rsidRDefault="0043654D" w:rsidP="00432A3E">
      <w:pPr>
        <w:spacing w:before="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No</w:t>
      </w:r>
    </w:p>
    <w:p w14:paraId="1C31D35F" w14:textId="77777777" w:rsidR="0043654D" w:rsidRPr="0043654D" w:rsidRDefault="0043654D" w:rsidP="0043654D">
      <w:pPr>
        <w:spacing w:before="0" w:after="0"/>
        <w:ind w:left="284"/>
        <w:rPr>
          <w:szCs w:val="20"/>
        </w:rPr>
      </w:pPr>
      <w:r w:rsidRPr="0043654D">
        <w:rPr>
          <w:szCs w:val="20"/>
        </w:rPr>
        <w:t>ARTG listing, registration or inclusion number:</w:t>
      </w:r>
      <w:r>
        <w:rPr>
          <w:szCs w:val="20"/>
        </w:rPr>
        <w:t xml:space="preserve">  </w:t>
      </w:r>
      <w:r w:rsidR="00432A3E" w:rsidRPr="00432A3E">
        <w:rPr>
          <w:szCs w:val="20"/>
        </w:rPr>
        <w:t>149332</w:t>
      </w:r>
    </w:p>
    <w:p w14:paraId="1C31D360" w14:textId="77777777" w:rsidR="0043654D" w:rsidRPr="0043654D" w:rsidRDefault="0043654D" w:rsidP="0043654D">
      <w:pPr>
        <w:spacing w:before="0" w:after="0"/>
        <w:ind w:left="284"/>
        <w:rPr>
          <w:szCs w:val="20"/>
        </w:rPr>
      </w:pPr>
      <w:r w:rsidRPr="0043654D">
        <w:rPr>
          <w:szCs w:val="20"/>
        </w:rPr>
        <w:t>TGA approved indication(s), if applicable:</w:t>
      </w:r>
      <w:r>
        <w:rPr>
          <w:szCs w:val="20"/>
        </w:rPr>
        <w:t xml:space="preserve">  </w:t>
      </w:r>
      <w:r w:rsidR="00432A3E" w:rsidRPr="00432A3E">
        <w:rPr>
          <w:szCs w:val="20"/>
        </w:rPr>
        <w:t>For the treatment of malignant liver tumours of primary or secondary origin that are not suitable for resection or ablation.</w:t>
      </w:r>
    </w:p>
    <w:p w14:paraId="1C31D361" w14:textId="77777777" w:rsidR="00F301F1" w:rsidRDefault="0043654D" w:rsidP="0043654D">
      <w:pPr>
        <w:spacing w:before="0" w:after="0"/>
        <w:ind w:left="284"/>
        <w:rPr>
          <w:szCs w:val="20"/>
        </w:rPr>
      </w:pPr>
      <w:r w:rsidRPr="0043654D">
        <w:rPr>
          <w:szCs w:val="20"/>
        </w:rPr>
        <w:t>TGA approved purpose(s), if applicable:</w:t>
      </w:r>
      <w:r>
        <w:rPr>
          <w:szCs w:val="20"/>
        </w:rPr>
        <w:t xml:space="preserve">  </w:t>
      </w:r>
      <w:r w:rsidR="00432A3E" w:rsidRPr="00432A3E">
        <w:rPr>
          <w:szCs w:val="20"/>
        </w:rPr>
        <w:t>Intended for the treatment of inoperable liver cancer</w:t>
      </w:r>
      <w:r w:rsidR="00432A3E">
        <w:rPr>
          <w:szCs w:val="20"/>
        </w:rPr>
        <w:t>.</w:t>
      </w:r>
    </w:p>
    <w:p w14:paraId="1C31D362" w14:textId="77777777" w:rsidR="001D25DE" w:rsidRPr="0043654D" w:rsidRDefault="001D25DE" w:rsidP="001D25DE">
      <w:pPr>
        <w:spacing w:after="0"/>
        <w:ind w:left="284"/>
        <w:rPr>
          <w:szCs w:val="20"/>
        </w:rPr>
      </w:pPr>
    </w:p>
    <w:p w14:paraId="1C31D363"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1C31D364"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Yes (please provide details below)</w:t>
      </w:r>
    </w:p>
    <w:p w14:paraId="1C31D365"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No</w:t>
      </w:r>
    </w:p>
    <w:p w14:paraId="1C31D366" w14:textId="77777777" w:rsidR="00432A3E" w:rsidRDefault="00432A3E" w:rsidP="00432A3E">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Pr>
          <w:szCs w:val="20"/>
        </w:rPr>
        <w:t xml:space="preserve"> n/a</w:t>
      </w:r>
    </w:p>
    <w:p w14:paraId="1C31D367" w14:textId="77777777" w:rsidR="00432A3E" w:rsidRDefault="00432A3E" w:rsidP="0047581D">
      <w:pPr>
        <w:spacing w:before="0" w:after="0"/>
        <w:ind w:left="284"/>
        <w:rPr>
          <w:szCs w:val="20"/>
        </w:rPr>
      </w:pPr>
    </w:p>
    <w:p w14:paraId="1C31D368" w14:textId="77777777" w:rsidR="0047581D" w:rsidRPr="0047581D" w:rsidRDefault="0047581D" w:rsidP="0047581D">
      <w:pPr>
        <w:spacing w:before="0" w:after="0"/>
        <w:rPr>
          <w:szCs w:val="20"/>
        </w:rPr>
      </w:pPr>
      <w:r w:rsidRPr="0047581D">
        <w:rPr>
          <w:szCs w:val="20"/>
        </w:rPr>
        <w:t xml:space="preserve">Date of submission to TGA:  </w:t>
      </w:r>
      <w:proofErr w:type="gramStart"/>
      <w:r w:rsidR="00432A3E">
        <w:rPr>
          <w:szCs w:val="20"/>
        </w:rPr>
        <w:t>n/a</w:t>
      </w:r>
      <w:proofErr w:type="gramEnd"/>
    </w:p>
    <w:p w14:paraId="1C31D369" w14:textId="77777777"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proofErr w:type="gramStart"/>
      <w:r w:rsidR="00432A3E">
        <w:rPr>
          <w:szCs w:val="20"/>
        </w:rPr>
        <w:t>n/a</w:t>
      </w:r>
      <w:proofErr w:type="gramEnd"/>
    </w:p>
    <w:p w14:paraId="1C31D36A" w14:textId="77777777" w:rsidR="0047581D" w:rsidRPr="0047581D" w:rsidRDefault="0047581D" w:rsidP="0047581D">
      <w:pPr>
        <w:spacing w:before="0" w:after="0"/>
        <w:rPr>
          <w:szCs w:val="20"/>
        </w:rPr>
      </w:pPr>
      <w:r w:rsidRPr="0047581D">
        <w:rPr>
          <w:szCs w:val="20"/>
        </w:rPr>
        <w:t>TGA Application ID</w:t>
      </w:r>
      <w:r>
        <w:rPr>
          <w:szCs w:val="20"/>
        </w:rPr>
        <w:t xml:space="preserve">:  </w:t>
      </w:r>
      <w:proofErr w:type="gramStart"/>
      <w:r w:rsidR="00432A3E">
        <w:rPr>
          <w:szCs w:val="20"/>
        </w:rPr>
        <w:t>n/a</w:t>
      </w:r>
      <w:proofErr w:type="gramEnd"/>
    </w:p>
    <w:p w14:paraId="1C31D36B" w14:textId="77777777" w:rsidR="0047581D" w:rsidRPr="0047581D" w:rsidRDefault="0047581D" w:rsidP="0047581D">
      <w:pPr>
        <w:spacing w:before="0" w:after="0"/>
        <w:rPr>
          <w:szCs w:val="20"/>
        </w:rPr>
      </w:pPr>
      <w:r w:rsidRPr="0047581D">
        <w:rPr>
          <w:szCs w:val="20"/>
        </w:rPr>
        <w:t>TGA approved indication(s), if applicable</w:t>
      </w:r>
      <w:r>
        <w:rPr>
          <w:szCs w:val="20"/>
        </w:rPr>
        <w:t xml:space="preserve">:  </w:t>
      </w:r>
      <w:proofErr w:type="gramStart"/>
      <w:r w:rsidR="00432A3E">
        <w:rPr>
          <w:szCs w:val="20"/>
        </w:rPr>
        <w:t>n/a</w:t>
      </w:r>
      <w:proofErr w:type="gramEnd"/>
    </w:p>
    <w:p w14:paraId="1C31D36C" w14:textId="77777777" w:rsidR="003433D1" w:rsidRDefault="0047581D" w:rsidP="0047581D">
      <w:pPr>
        <w:spacing w:before="0" w:after="0"/>
        <w:rPr>
          <w:szCs w:val="20"/>
        </w:rPr>
      </w:pPr>
      <w:r w:rsidRPr="0047581D">
        <w:rPr>
          <w:szCs w:val="20"/>
        </w:rPr>
        <w:t>TGA approved purpose(s), if applicable</w:t>
      </w:r>
      <w:r>
        <w:rPr>
          <w:szCs w:val="20"/>
        </w:rPr>
        <w:t xml:space="preserve">:  </w:t>
      </w:r>
      <w:proofErr w:type="gramStart"/>
      <w:r w:rsidR="00432A3E">
        <w:rPr>
          <w:szCs w:val="20"/>
        </w:rPr>
        <w:t>n/a</w:t>
      </w:r>
      <w:proofErr w:type="gramEnd"/>
    </w:p>
    <w:p w14:paraId="1C31D36D" w14:textId="77777777" w:rsidR="001D25DE" w:rsidRPr="0047581D" w:rsidRDefault="001D25DE" w:rsidP="001D25DE">
      <w:pPr>
        <w:spacing w:after="0"/>
        <w:rPr>
          <w:szCs w:val="20"/>
        </w:rPr>
      </w:pPr>
    </w:p>
    <w:p w14:paraId="1C31D36E"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1C31D36F"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Yes (please provide details below)</w:t>
      </w:r>
    </w:p>
    <w:p w14:paraId="1C31D370"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No</w:t>
      </w:r>
    </w:p>
    <w:p w14:paraId="1C31D371" w14:textId="77777777" w:rsidR="00432A3E" w:rsidRDefault="00432A3E" w:rsidP="00432A3E">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Pr>
          <w:szCs w:val="20"/>
        </w:rPr>
        <w:t xml:space="preserve"> n/a</w:t>
      </w:r>
    </w:p>
    <w:p w14:paraId="1C31D372" w14:textId="77777777" w:rsidR="000A110D" w:rsidRDefault="000A110D" w:rsidP="00971EDB">
      <w:pPr>
        <w:spacing w:before="0" w:after="0"/>
        <w:rPr>
          <w:szCs w:val="20"/>
        </w:rPr>
      </w:pPr>
    </w:p>
    <w:p w14:paraId="1C31D373" w14:textId="77777777" w:rsidR="00971EDB" w:rsidRPr="00971EDB" w:rsidRDefault="00971EDB" w:rsidP="00971EDB">
      <w:pPr>
        <w:spacing w:before="0" w:after="0"/>
        <w:rPr>
          <w:szCs w:val="20"/>
        </w:rPr>
      </w:pPr>
      <w:r w:rsidRPr="00971EDB">
        <w:rPr>
          <w:szCs w:val="20"/>
        </w:rPr>
        <w:t>Estimated date of submission to TGA</w:t>
      </w:r>
      <w:r>
        <w:rPr>
          <w:szCs w:val="20"/>
        </w:rPr>
        <w:t xml:space="preserve">:  </w:t>
      </w:r>
      <w:proofErr w:type="gramStart"/>
      <w:r w:rsidR="00432A3E">
        <w:rPr>
          <w:szCs w:val="20"/>
        </w:rPr>
        <w:t>n/a</w:t>
      </w:r>
      <w:proofErr w:type="gramEnd"/>
    </w:p>
    <w:p w14:paraId="1C31D374" w14:textId="77777777" w:rsidR="00971EDB" w:rsidRPr="00971EDB" w:rsidRDefault="00971EDB" w:rsidP="00971EDB">
      <w:pPr>
        <w:spacing w:before="0" w:after="0"/>
        <w:rPr>
          <w:szCs w:val="20"/>
        </w:rPr>
      </w:pPr>
      <w:r w:rsidRPr="00971EDB">
        <w:rPr>
          <w:szCs w:val="20"/>
        </w:rPr>
        <w:lastRenderedPageBreak/>
        <w:t>Proposed indication(s), if applicable</w:t>
      </w:r>
      <w:r>
        <w:rPr>
          <w:szCs w:val="20"/>
        </w:rPr>
        <w:t xml:space="preserve">:  </w:t>
      </w:r>
      <w:proofErr w:type="gramStart"/>
      <w:r w:rsidR="00432A3E">
        <w:rPr>
          <w:szCs w:val="20"/>
        </w:rPr>
        <w:t>n/a</w:t>
      </w:r>
      <w:proofErr w:type="gramEnd"/>
    </w:p>
    <w:p w14:paraId="1C31D375" w14:textId="77777777" w:rsidR="00971EDB" w:rsidRPr="00971EDB" w:rsidRDefault="00971EDB" w:rsidP="00971EDB">
      <w:pPr>
        <w:spacing w:before="0" w:after="0"/>
        <w:rPr>
          <w:szCs w:val="20"/>
        </w:rPr>
      </w:pPr>
      <w:r w:rsidRPr="00971EDB">
        <w:rPr>
          <w:szCs w:val="20"/>
        </w:rPr>
        <w:t>Proposed purpose(s), if applicable</w:t>
      </w:r>
      <w:r>
        <w:rPr>
          <w:szCs w:val="20"/>
        </w:rPr>
        <w:t xml:space="preserve">:  </w:t>
      </w:r>
      <w:proofErr w:type="gramStart"/>
      <w:r w:rsidR="00432A3E">
        <w:rPr>
          <w:szCs w:val="20"/>
        </w:rPr>
        <w:t>n/a</w:t>
      </w:r>
      <w:proofErr w:type="gramEnd"/>
    </w:p>
    <w:p w14:paraId="1C31D376" w14:textId="77777777" w:rsidR="00F83A9D" w:rsidRPr="00154B00" w:rsidRDefault="00F83A9D" w:rsidP="00F83A9D">
      <w:pPr>
        <w:rPr>
          <w:szCs w:val="20"/>
        </w:rPr>
      </w:pPr>
    </w:p>
    <w:p w14:paraId="1C31D377" w14:textId="77777777" w:rsidR="00DD308E" w:rsidRDefault="00DD308E">
      <w:pPr>
        <w:rPr>
          <w:b/>
          <w:sz w:val="32"/>
          <w:szCs w:val="32"/>
        </w:rPr>
        <w:sectPr w:rsidR="00DD308E" w:rsidSect="00991EE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1C31D378"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1C31D379" w14:textId="77777777" w:rsidR="00DD308E"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p w14:paraId="1C31D37A" w14:textId="77777777" w:rsidR="001D25DE" w:rsidRPr="001D25DE" w:rsidRDefault="001D25DE" w:rsidP="001D25DE">
      <w:r w:rsidRPr="00307E83">
        <w:rPr>
          <w:szCs w:val="20"/>
        </w:rPr>
        <w:t xml:space="preserve">Probably the best evidence for the use of </w:t>
      </w:r>
      <w:r w:rsidRPr="003C2B90">
        <w:rPr>
          <w:szCs w:val="20"/>
        </w:rPr>
        <w:t>SIR-Spheres Y-90 resin microspheres</w:t>
      </w:r>
      <w:r w:rsidRPr="00307E83">
        <w:rPr>
          <w:szCs w:val="20"/>
        </w:rPr>
        <w:t xml:space="preserve"> for </w:t>
      </w:r>
      <w:r w:rsidRPr="001D25DE">
        <w:rPr>
          <w:szCs w:val="20"/>
        </w:rPr>
        <w:t>Metastatic Breast Cancer</w:t>
      </w:r>
      <w:r w:rsidRPr="00307E83">
        <w:rPr>
          <w:szCs w:val="20"/>
        </w:rPr>
        <w:t xml:space="preserve"> is:</w:t>
      </w:r>
    </w:p>
    <w:tbl>
      <w:tblPr>
        <w:tblStyle w:val="TableGrid"/>
        <w:tblW w:w="4979" w:type="pct"/>
        <w:tblLayout w:type="fixed"/>
        <w:tblLook w:val="04A0" w:firstRow="1" w:lastRow="0" w:firstColumn="1" w:lastColumn="0" w:noHBand="0" w:noVBand="1"/>
        <w:tblCaption w:val="Summary of Evidence - Published"/>
        <w:tblDescription w:val="Evidence for the use of SIR-Spheres Y-90 resin microspheres for Metastatic Breast Cancer "/>
      </w:tblPr>
      <w:tblGrid>
        <w:gridCol w:w="672"/>
        <w:gridCol w:w="2190"/>
        <w:gridCol w:w="2806"/>
        <w:gridCol w:w="3938"/>
        <w:gridCol w:w="2487"/>
        <w:gridCol w:w="2021"/>
      </w:tblGrid>
      <w:tr w:rsidR="00DD308E" w14:paraId="1C31D381" w14:textId="77777777" w:rsidTr="00182BC3">
        <w:trPr>
          <w:cantSplit/>
          <w:tblHeader/>
        </w:trPr>
        <w:tc>
          <w:tcPr>
            <w:tcW w:w="238" w:type="pct"/>
          </w:tcPr>
          <w:p w14:paraId="1C31D37B" w14:textId="77777777" w:rsidR="00DD308E" w:rsidRDefault="00DD308E" w:rsidP="00855944">
            <w:pPr>
              <w:pStyle w:val="TableHEADER"/>
            </w:pPr>
          </w:p>
        </w:tc>
        <w:tc>
          <w:tcPr>
            <w:tcW w:w="776" w:type="pct"/>
          </w:tcPr>
          <w:p w14:paraId="1C31D37C" w14:textId="77777777" w:rsidR="00DD308E" w:rsidRDefault="00DD308E" w:rsidP="00855944">
            <w:pPr>
              <w:pStyle w:val="TableHEADER"/>
            </w:pPr>
            <w:r>
              <w:t>Type of study design*</w:t>
            </w:r>
          </w:p>
        </w:tc>
        <w:tc>
          <w:tcPr>
            <w:tcW w:w="994" w:type="pct"/>
          </w:tcPr>
          <w:p w14:paraId="1C31D37D" w14:textId="77777777" w:rsidR="00DD308E" w:rsidRDefault="00DD308E" w:rsidP="00855944">
            <w:pPr>
              <w:pStyle w:val="TableHEADER"/>
            </w:pPr>
            <w:r>
              <w:t>Title of journal article  or research project (including any trial identifier or study lead if relevant)</w:t>
            </w:r>
          </w:p>
        </w:tc>
        <w:tc>
          <w:tcPr>
            <w:tcW w:w="1395" w:type="pct"/>
          </w:tcPr>
          <w:p w14:paraId="1C31D37E" w14:textId="77777777" w:rsidR="00DD308E" w:rsidRDefault="00DD308E" w:rsidP="00855944">
            <w:pPr>
              <w:pStyle w:val="TableHEADER"/>
            </w:pPr>
            <w:r>
              <w:t>Short description of research  (max 50 words)**</w:t>
            </w:r>
          </w:p>
        </w:tc>
        <w:tc>
          <w:tcPr>
            <w:tcW w:w="881" w:type="pct"/>
          </w:tcPr>
          <w:p w14:paraId="1C31D37F" w14:textId="77777777" w:rsidR="00DD308E" w:rsidRDefault="00DD308E" w:rsidP="00855944">
            <w:pPr>
              <w:pStyle w:val="TableHEADER"/>
            </w:pPr>
            <w:r w:rsidRPr="00E82F54">
              <w:t xml:space="preserve">Website link to </w:t>
            </w:r>
            <w:r>
              <w:t>journal article or research (if available)</w:t>
            </w:r>
          </w:p>
        </w:tc>
        <w:tc>
          <w:tcPr>
            <w:tcW w:w="717" w:type="pct"/>
          </w:tcPr>
          <w:p w14:paraId="1C31D380" w14:textId="77777777" w:rsidR="00DD308E" w:rsidRDefault="00DD308E" w:rsidP="00855944">
            <w:pPr>
              <w:pStyle w:val="TableHEADER"/>
            </w:pPr>
            <w:r w:rsidRPr="00E82F54">
              <w:t>Date</w:t>
            </w:r>
            <w:r>
              <w:t xml:space="preserve"> of publication</w:t>
            </w:r>
            <w:r w:rsidRPr="00E82F54">
              <w:t>*</w:t>
            </w:r>
            <w:r>
              <w:t>**</w:t>
            </w:r>
          </w:p>
        </w:tc>
      </w:tr>
      <w:tr w:rsidR="00EF2C63" w:rsidRPr="00EF2C63" w14:paraId="1C31D38A" w14:textId="77777777" w:rsidTr="00182BC3">
        <w:trPr>
          <w:cantSplit/>
        </w:trPr>
        <w:tc>
          <w:tcPr>
            <w:tcW w:w="238" w:type="pct"/>
          </w:tcPr>
          <w:p w14:paraId="1C31D382" w14:textId="77777777" w:rsidR="00DD308E" w:rsidRPr="00EF2C63" w:rsidRDefault="00DD308E" w:rsidP="00DD308E">
            <w:pPr>
              <w:rPr>
                <w:color w:val="FF0000"/>
                <w:szCs w:val="20"/>
              </w:rPr>
            </w:pPr>
            <w:r w:rsidRPr="00EF2C63">
              <w:rPr>
                <w:color w:val="FF0000"/>
                <w:szCs w:val="20"/>
              </w:rPr>
              <w:t>1.</w:t>
            </w:r>
          </w:p>
        </w:tc>
        <w:tc>
          <w:tcPr>
            <w:tcW w:w="776" w:type="pct"/>
          </w:tcPr>
          <w:p w14:paraId="1C31D383" w14:textId="77777777" w:rsidR="00DD308E" w:rsidRPr="00EF2C63" w:rsidRDefault="00182BC3" w:rsidP="00182BC3">
            <w:pPr>
              <w:rPr>
                <w:color w:val="FF0000"/>
                <w:szCs w:val="20"/>
              </w:rPr>
            </w:pPr>
            <w:r>
              <w:rPr>
                <w:szCs w:val="20"/>
              </w:rPr>
              <w:t>S</w:t>
            </w:r>
            <w:r w:rsidRPr="001D25DE">
              <w:rPr>
                <w:szCs w:val="20"/>
              </w:rPr>
              <w:t>ingle-cent</w:t>
            </w:r>
            <w:r>
              <w:rPr>
                <w:szCs w:val="20"/>
              </w:rPr>
              <w:t>re</w:t>
            </w:r>
            <w:r w:rsidRPr="001D25DE">
              <w:rPr>
                <w:szCs w:val="20"/>
              </w:rPr>
              <w:t xml:space="preserve"> experience</w:t>
            </w:r>
          </w:p>
        </w:tc>
        <w:tc>
          <w:tcPr>
            <w:tcW w:w="994" w:type="pct"/>
          </w:tcPr>
          <w:p w14:paraId="1C31D384" w14:textId="77777777" w:rsidR="00DD308E" w:rsidRPr="00EF2C63" w:rsidRDefault="001D25DE" w:rsidP="00F93EA0">
            <w:pPr>
              <w:rPr>
                <w:color w:val="FF0000"/>
                <w:szCs w:val="20"/>
              </w:rPr>
            </w:pPr>
            <w:proofErr w:type="spellStart"/>
            <w:r w:rsidRPr="001D25DE">
              <w:rPr>
                <w:szCs w:val="20"/>
              </w:rPr>
              <w:t>Saxena</w:t>
            </w:r>
            <w:proofErr w:type="spellEnd"/>
            <w:r w:rsidRPr="001D25DE">
              <w:rPr>
                <w:szCs w:val="20"/>
              </w:rPr>
              <w:t xml:space="preserve"> A, </w:t>
            </w:r>
            <w:proofErr w:type="spellStart"/>
            <w:r w:rsidRPr="001D25DE">
              <w:rPr>
                <w:szCs w:val="20"/>
              </w:rPr>
              <w:t>Kapoor</w:t>
            </w:r>
            <w:proofErr w:type="spellEnd"/>
            <w:r w:rsidRPr="001D25DE">
              <w:rPr>
                <w:szCs w:val="20"/>
              </w:rPr>
              <w:t xml:space="preserve"> J, </w:t>
            </w:r>
            <w:proofErr w:type="spellStart"/>
            <w:r w:rsidRPr="001D25DE">
              <w:rPr>
                <w:szCs w:val="20"/>
              </w:rPr>
              <w:t>Meteling</w:t>
            </w:r>
            <w:proofErr w:type="spellEnd"/>
            <w:r w:rsidRPr="001D25DE">
              <w:rPr>
                <w:szCs w:val="20"/>
              </w:rPr>
              <w:t xml:space="preserve"> B et al.  Yttrium-90 </w:t>
            </w:r>
            <w:proofErr w:type="spellStart"/>
            <w:r w:rsidRPr="001D25DE">
              <w:rPr>
                <w:szCs w:val="20"/>
              </w:rPr>
              <w:t>radioembolization</w:t>
            </w:r>
            <w:proofErr w:type="spellEnd"/>
            <w:r w:rsidRPr="001D25DE">
              <w:rPr>
                <w:szCs w:val="20"/>
              </w:rPr>
              <w:t xml:space="preserve"> for </w:t>
            </w:r>
            <w:proofErr w:type="spellStart"/>
            <w:r w:rsidRPr="001D25DE">
              <w:rPr>
                <w:szCs w:val="20"/>
              </w:rPr>
              <w:t>unresectable</w:t>
            </w:r>
            <w:proofErr w:type="spellEnd"/>
            <w:r w:rsidRPr="001D25DE">
              <w:rPr>
                <w:szCs w:val="20"/>
              </w:rPr>
              <w:t xml:space="preserve">, </w:t>
            </w:r>
            <w:proofErr w:type="spellStart"/>
            <w:r w:rsidRPr="001D25DE">
              <w:rPr>
                <w:szCs w:val="20"/>
              </w:rPr>
              <w:t>chemoresistant</w:t>
            </w:r>
            <w:proofErr w:type="spellEnd"/>
            <w:r w:rsidRPr="001D25DE">
              <w:rPr>
                <w:szCs w:val="20"/>
              </w:rPr>
              <w:t xml:space="preserve"> breast cancer liver metastases: A large single-</w:t>
            </w:r>
            <w:proofErr w:type="spellStart"/>
            <w:r w:rsidRPr="001D25DE">
              <w:rPr>
                <w:szCs w:val="20"/>
              </w:rPr>
              <w:t>center</w:t>
            </w:r>
            <w:proofErr w:type="spellEnd"/>
            <w:r w:rsidRPr="001D25DE">
              <w:rPr>
                <w:szCs w:val="20"/>
              </w:rPr>
              <w:t xml:space="preserve"> experience of 40 patients.  Annals of Surgical Oncology 2014; 21: 1296–1303.</w:t>
            </w:r>
          </w:p>
        </w:tc>
        <w:tc>
          <w:tcPr>
            <w:tcW w:w="1395" w:type="pct"/>
          </w:tcPr>
          <w:p w14:paraId="1C31D385" w14:textId="77777777" w:rsidR="00DD308E" w:rsidRPr="00182BC3" w:rsidRDefault="00182BC3" w:rsidP="00182BC3">
            <w:pPr>
              <w:rPr>
                <w:szCs w:val="20"/>
              </w:rPr>
            </w:pPr>
            <w:r w:rsidRPr="00182BC3">
              <w:rPr>
                <w:szCs w:val="20"/>
              </w:rPr>
              <w:t xml:space="preserve">Forty patients underwent resin-based Y90 </w:t>
            </w:r>
            <w:proofErr w:type="spellStart"/>
            <w:r w:rsidRPr="00182BC3">
              <w:rPr>
                <w:szCs w:val="20"/>
              </w:rPr>
              <w:t>radioembolization</w:t>
            </w:r>
            <w:proofErr w:type="spellEnd"/>
            <w:r w:rsidRPr="00182BC3">
              <w:rPr>
                <w:szCs w:val="20"/>
              </w:rPr>
              <w:t xml:space="preserve"> for </w:t>
            </w:r>
            <w:proofErr w:type="spellStart"/>
            <w:r w:rsidRPr="00182BC3">
              <w:rPr>
                <w:szCs w:val="20"/>
              </w:rPr>
              <w:t>unresectable</w:t>
            </w:r>
            <w:proofErr w:type="spellEnd"/>
            <w:r w:rsidRPr="00182BC3">
              <w:rPr>
                <w:szCs w:val="20"/>
              </w:rPr>
              <w:t xml:space="preserve">, </w:t>
            </w:r>
            <w:proofErr w:type="spellStart"/>
            <w:r w:rsidRPr="00182BC3">
              <w:rPr>
                <w:szCs w:val="20"/>
              </w:rPr>
              <w:t>chemoresistant</w:t>
            </w:r>
            <w:proofErr w:type="spellEnd"/>
            <w:r w:rsidRPr="00182BC3">
              <w:rPr>
                <w:szCs w:val="20"/>
              </w:rPr>
              <w:t xml:space="preserve"> BRCLM in a single institution. All patients were followed up with imaging studies at regular intervals as clinically indicated until death. Radiologic response was evaluated with the Response Criteria in Solid </w:t>
            </w:r>
            <w:proofErr w:type="spellStart"/>
            <w:r w:rsidRPr="00182BC3">
              <w:rPr>
                <w:szCs w:val="20"/>
              </w:rPr>
              <w:t>Tumors</w:t>
            </w:r>
            <w:proofErr w:type="spellEnd"/>
            <w:r w:rsidRPr="00182BC3">
              <w:rPr>
                <w:szCs w:val="20"/>
              </w:rPr>
              <w:t xml:space="preserve"> criteria. Clinical toxicities were prospectively recorded. Survival was calculated by the Kaplan-Meier method.</w:t>
            </w:r>
          </w:p>
          <w:p w14:paraId="1C31D386" w14:textId="77777777" w:rsidR="00182BC3" w:rsidRPr="00EF2C63" w:rsidRDefault="00182BC3" w:rsidP="00182BC3">
            <w:pPr>
              <w:rPr>
                <w:color w:val="FF0000"/>
                <w:szCs w:val="20"/>
              </w:rPr>
            </w:pPr>
            <w:r w:rsidRPr="00182BC3">
              <w:rPr>
                <w:szCs w:val="20"/>
              </w:rPr>
              <w:t>This study provides supportive evidence of the safety and efficacy.</w:t>
            </w:r>
          </w:p>
        </w:tc>
        <w:tc>
          <w:tcPr>
            <w:tcW w:w="881" w:type="pct"/>
          </w:tcPr>
          <w:p w14:paraId="1C31D387" w14:textId="77777777" w:rsidR="00F93EA0" w:rsidRPr="00182BC3" w:rsidRDefault="00F93EA0" w:rsidP="00F93EA0">
            <w:pPr>
              <w:rPr>
                <w:szCs w:val="20"/>
              </w:rPr>
            </w:pPr>
            <w:r w:rsidRPr="00182BC3">
              <w:rPr>
                <w:szCs w:val="20"/>
              </w:rPr>
              <w:t xml:space="preserve">Listed on </w:t>
            </w:r>
            <w:proofErr w:type="spellStart"/>
            <w:r w:rsidRPr="00182BC3">
              <w:rPr>
                <w:szCs w:val="20"/>
              </w:rPr>
              <w:t>Pubmed</w:t>
            </w:r>
            <w:proofErr w:type="spellEnd"/>
          </w:p>
          <w:p w14:paraId="1C31D388" w14:textId="77777777" w:rsidR="00DD308E" w:rsidRPr="00182BC3" w:rsidRDefault="00182BC3" w:rsidP="00F93EA0">
            <w:pPr>
              <w:rPr>
                <w:b/>
                <w:szCs w:val="20"/>
              </w:rPr>
            </w:pPr>
            <w:r w:rsidRPr="00182BC3">
              <w:rPr>
                <w:szCs w:val="20"/>
              </w:rPr>
              <w:t xml:space="preserve">https://www.ncbi.nlm.nih.gov/pubmed/24337647 </w:t>
            </w:r>
          </w:p>
        </w:tc>
        <w:tc>
          <w:tcPr>
            <w:tcW w:w="717" w:type="pct"/>
          </w:tcPr>
          <w:p w14:paraId="1C31D389" w14:textId="77777777" w:rsidR="00DD308E" w:rsidRPr="00182BC3" w:rsidRDefault="00182BC3" w:rsidP="00DD308E">
            <w:pPr>
              <w:rPr>
                <w:szCs w:val="20"/>
              </w:rPr>
            </w:pPr>
            <w:r w:rsidRPr="00182BC3">
              <w:rPr>
                <w:szCs w:val="20"/>
              </w:rPr>
              <w:t>2014</w:t>
            </w:r>
          </w:p>
        </w:tc>
      </w:tr>
    </w:tbl>
    <w:p w14:paraId="1C31D38B" w14:textId="77777777" w:rsidR="001D25DE" w:rsidRPr="001D25DE" w:rsidRDefault="001D25DE" w:rsidP="001D25DE">
      <w:r w:rsidRPr="00307E83">
        <w:rPr>
          <w:szCs w:val="20"/>
        </w:rPr>
        <w:t xml:space="preserve">Probably the best evidence for the use of </w:t>
      </w:r>
      <w:r w:rsidRPr="003C2B90">
        <w:rPr>
          <w:szCs w:val="20"/>
        </w:rPr>
        <w:t>SIR-Spheres Y-90 resin microspheres</w:t>
      </w:r>
      <w:r w:rsidRPr="00307E83">
        <w:rPr>
          <w:szCs w:val="20"/>
        </w:rPr>
        <w:t xml:space="preserve"> for </w:t>
      </w:r>
      <w:r w:rsidR="00D84C49" w:rsidRPr="00D84C49">
        <w:rPr>
          <w:szCs w:val="20"/>
        </w:rPr>
        <w:t>Metastatic Neuroendocrine Tumours</w:t>
      </w:r>
      <w:r w:rsidRPr="00307E83">
        <w:rPr>
          <w:szCs w:val="20"/>
        </w:rPr>
        <w:t xml:space="preserve"> </w:t>
      </w:r>
      <w:r w:rsidR="00D84C49">
        <w:rPr>
          <w:szCs w:val="20"/>
        </w:rPr>
        <w:t xml:space="preserve">(NETs) </w:t>
      </w:r>
      <w:r w:rsidRPr="00307E83">
        <w:rPr>
          <w:szCs w:val="20"/>
        </w:rPr>
        <w:t>is:</w:t>
      </w:r>
    </w:p>
    <w:tbl>
      <w:tblPr>
        <w:tblStyle w:val="TableGrid"/>
        <w:tblW w:w="5000" w:type="pct"/>
        <w:tblLayout w:type="fixed"/>
        <w:tblLook w:val="04A0" w:firstRow="1" w:lastRow="0" w:firstColumn="1" w:lastColumn="0" w:noHBand="0" w:noVBand="1"/>
        <w:tblCaption w:val="Summary of Evidence - Published"/>
        <w:tblDescription w:val="Evidence for the use of SIR-Spheres Y-90 resin microspheres for Metastatic Neuroendocrine Tumours (NETs)"/>
      </w:tblPr>
      <w:tblGrid>
        <w:gridCol w:w="669"/>
        <w:gridCol w:w="2177"/>
        <w:gridCol w:w="2789"/>
        <w:gridCol w:w="3915"/>
        <w:gridCol w:w="2611"/>
        <w:gridCol w:w="2013"/>
      </w:tblGrid>
      <w:tr w:rsidR="001D25DE" w14:paraId="1C31D392" w14:textId="77777777" w:rsidTr="00182BC3">
        <w:trPr>
          <w:cantSplit/>
          <w:tblHeader/>
        </w:trPr>
        <w:tc>
          <w:tcPr>
            <w:tcW w:w="236" w:type="pct"/>
          </w:tcPr>
          <w:p w14:paraId="1C31D38C" w14:textId="77777777" w:rsidR="001D25DE" w:rsidRDefault="001D25DE" w:rsidP="00791C12">
            <w:pPr>
              <w:pStyle w:val="TableHEADER"/>
            </w:pPr>
          </w:p>
        </w:tc>
        <w:tc>
          <w:tcPr>
            <w:tcW w:w="768" w:type="pct"/>
          </w:tcPr>
          <w:p w14:paraId="1C31D38D" w14:textId="77777777" w:rsidR="001D25DE" w:rsidRDefault="001D25DE" w:rsidP="00791C12">
            <w:pPr>
              <w:pStyle w:val="TableHEADER"/>
            </w:pPr>
            <w:r>
              <w:t>Type of study design*</w:t>
            </w:r>
          </w:p>
        </w:tc>
        <w:tc>
          <w:tcPr>
            <w:tcW w:w="984" w:type="pct"/>
          </w:tcPr>
          <w:p w14:paraId="1C31D38E" w14:textId="77777777" w:rsidR="001D25DE" w:rsidRDefault="001D25DE" w:rsidP="00791C12">
            <w:pPr>
              <w:pStyle w:val="TableHEADER"/>
            </w:pPr>
            <w:r>
              <w:t>Title of journal article  or research project (including any trial identifier or study lead if relevant)</w:t>
            </w:r>
          </w:p>
        </w:tc>
        <w:tc>
          <w:tcPr>
            <w:tcW w:w="1381" w:type="pct"/>
          </w:tcPr>
          <w:p w14:paraId="1C31D38F" w14:textId="77777777" w:rsidR="001D25DE" w:rsidRDefault="001D25DE" w:rsidP="00791C12">
            <w:pPr>
              <w:pStyle w:val="TableHEADER"/>
            </w:pPr>
            <w:r>
              <w:t>Short description of research  (max 50 words)**</w:t>
            </w:r>
          </w:p>
        </w:tc>
        <w:tc>
          <w:tcPr>
            <w:tcW w:w="921" w:type="pct"/>
          </w:tcPr>
          <w:p w14:paraId="1C31D390" w14:textId="77777777" w:rsidR="001D25DE" w:rsidRDefault="001D25DE" w:rsidP="00791C12">
            <w:pPr>
              <w:pStyle w:val="TableHEADER"/>
            </w:pPr>
            <w:r w:rsidRPr="00E82F54">
              <w:t xml:space="preserve">Website link to </w:t>
            </w:r>
            <w:r>
              <w:t>journal article or research (if available)</w:t>
            </w:r>
          </w:p>
        </w:tc>
        <w:tc>
          <w:tcPr>
            <w:tcW w:w="710" w:type="pct"/>
          </w:tcPr>
          <w:p w14:paraId="1C31D391" w14:textId="77777777" w:rsidR="001D25DE" w:rsidRDefault="001D25DE" w:rsidP="00791C12">
            <w:pPr>
              <w:pStyle w:val="TableHEADER"/>
            </w:pPr>
            <w:r w:rsidRPr="00E82F54">
              <w:t>Date</w:t>
            </w:r>
            <w:r>
              <w:t xml:space="preserve"> of publication</w:t>
            </w:r>
            <w:r w:rsidRPr="00E82F54">
              <w:t>*</w:t>
            </w:r>
            <w:r>
              <w:t>**</w:t>
            </w:r>
          </w:p>
        </w:tc>
      </w:tr>
      <w:tr w:rsidR="00A9780C" w:rsidRPr="00A9780C" w14:paraId="1C31D39B" w14:textId="77777777" w:rsidTr="00182BC3">
        <w:trPr>
          <w:cantSplit/>
        </w:trPr>
        <w:tc>
          <w:tcPr>
            <w:tcW w:w="236" w:type="pct"/>
          </w:tcPr>
          <w:p w14:paraId="1C31D393" w14:textId="77777777" w:rsidR="001D25DE" w:rsidRPr="00A9780C" w:rsidRDefault="001D25DE" w:rsidP="00791C12">
            <w:pPr>
              <w:rPr>
                <w:szCs w:val="20"/>
              </w:rPr>
            </w:pPr>
            <w:r w:rsidRPr="00A9780C">
              <w:rPr>
                <w:szCs w:val="20"/>
              </w:rPr>
              <w:lastRenderedPageBreak/>
              <w:t>1.</w:t>
            </w:r>
          </w:p>
        </w:tc>
        <w:tc>
          <w:tcPr>
            <w:tcW w:w="768" w:type="pct"/>
          </w:tcPr>
          <w:p w14:paraId="1C31D394" w14:textId="77777777" w:rsidR="001D25DE" w:rsidRPr="00A9780C" w:rsidRDefault="00182BC3" w:rsidP="00182BC3">
            <w:pPr>
              <w:rPr>
                <w:szCs w:val="20"/>
              </w:rPr>
            </w:pPr>
            <w:r w:rsidRPr="00A9780C">
              <w:rPr>
                <w:szCs w:val="20"/>
              </w:rPr>
              <w:t>Retrospective review from 10 institutions.</w:t>
            </w:r>
          </w:p>
        </w:tc>
        <w:tc>
          <w:tcPr>
            <w:tcW w:w="984" w:type="pct"/>
          </w:tcPr>
          <w:p w14:paraId="1C31D395" w14:textId="77777777" w:rsidR="001D25DE" w:rsidRPr="00A9780C" w:rsidRDefault="00D84C49" w:rsidP="00791C12">
            <w:pPr>
              <w:rPr>
                <w:szCs w:val="20"/>
              </w:rPr>
            </w:pPr>
            <w:r w:rsidRPr="00A9780C">
              <w:rPr>
                <w:szCs w:val="20"/>
              </w:rPr>
              <w:t xml:space="preserve">Kennedy A, </w:t>
            </w:r>
            <w:proofErr w:type="spellStart"/>
            <w:r w:rsidRPr="00A9780C">
              <w:rPr>
                <w:szCs w:val="20"/>
              </w:rPr>
              <w:t>Dezarn</w:t>
            </w:r>
            <w:proofErr w:type="spellEnd"/>
            <w:r w:rsidRPr="00A9780C">
              <w:rPr>
                <w:szCs w:val="20"/>
              </w:rPr>
              <w:t xml:space="preserve"> W, </w:t>
            </w:r>
            <w:proofErr w:type="spellStart"/>
            <w:r w:rsidRPr="00A9780C">
              <w:rPr>
                <w:szCs w:val="20"/>
              </w:rPr>
              <w:t>McNeillie</w:t>
            </w:r>
            <w:proofErr w:type="spellEnd"/>
            <w:r w:rsidRPr="00A9780C">
              <w:rPr>
                <w:szCs w:val="20"/>
              </w:rPr>
              <w:t xml:space="preserve"> P et al.  </w:t>
            </w:r>
            <w:proofErr w:type="spellStart"/>
            <w:r w:rsidRPr="00A9780C">
              <w:rPr>
                <w:szCs w:val="20"/>
              </w:rPr>
              <w:t>Radioembolization</w:t>
            </w:r>
            <w:proofErr w:type="spellEnd"/>
            <w:r w:rsidRPr="00A9780C">
              <w:rPr>
                <w:szCs w:val="20"/>
              </w:rPr>
              <w:t xml:space="preserve"> for </w:t>
            </w:r>
            <w:proofErr w:type="spellStart"/>
            <w:r w:rsidRPr="00A9780C">
              <w:rPr>
                <w:szCs w:val="20"/>
              </w:rPr>
              <w:t>unresectable</w:t>
            </w:r>
            <w:proofErr w:type="spellEnd"/>
            <w:r w:rsidRPr="00A9780C">
              <w:rPr>
                <w:szCs w:val="20"/>
              </w:rPr>
              <w:t xml:space="preserve"> neuroendocrine hepatic metastases using resin 90Y-microspheres: Early results in 148 patients</w:t>
            </w:r>
            <w:proofErr w:type="gramStart"/>
            <w:r w:rsidRPr="00A9780C">
              <w:rPr>
                <w:szCs w:val="20"/>
              </w:rPr>
              <w:t>;  Am</w:t>
            </w:r>
            <w:proofErr w:type="gramEnd"/>
            <w:r w:rsidRPr="00A9780C">
              <w:rPr>
                <w:szCs w:val="20"/>
              </w:rPr>
              <w:t xml:space="preserve"> J </w:t>
            </w:r>
            <w:proofErr w:type="spellStart"/>
            <w:r w:rsidRPr="00A9780C">
              <w:rPr>
                <w:szCs w:val="20"/>
              </w:rPr>
              <w:t>Clin</w:t>
            </w:r>
            <w:proofErr w:type="spellEnd"/>
            <w:r w:rsidRPr="00A9780C">
              <w:rPr>
                <w:szCs w:val="20"/>
              </w:rPr>
              <w:t xml:space="preserve"> </w:t>
            </w:r>
            <w:proofErr w:type="spellStart"/>
            <w:r w:rsidRPr="00A9780C">
              <w:rPr>
                <w:szCs w:val="20"/>
              </w:rPr>
              <w:t>Oncol</w:t>
            </w:r>
            <w:proofErr w:type="spellEnd"/>
            <w:r w:rsidRPr="00A9780C">
              <w:rPr>
                <w:szCs w:val="20"/>
              </w:rPr>
              <w:t xml:space="preserve"> 2008; 31: 271–279.</w:t>
            </w:r>
          </w:p>
        </w:tc>
        <w:tc>
          <w:tcPr>
            <w:tcW w:w="1381" w:type="pct"/>
          </w:tcPr>
          <w:p w14:paraId="1C31D396" w14:textId="77777777" w:rsidR="001D25DE" w:rsidRPr="00A9780C" w:rsidRDefault="00A9780C" w:rsidP="00791C12">
            <w:pPr>
              <w:rPr>
                <w:szCs w:val="20"/>
              </w:rPr>
            </w:pPr>
            <w:r w:rsidRPr="00A9780C">
              <w:rPr>
                <w:szCs w:val="20"/>
              </w:rPr>
              <w:t>Physical, radiographic, biochemical, and clinical factors associated with treatment and response were examined. All patients were followed with laboratory and imaging studies at regular intervals until death, or censured whether other therapy was given after brachytherapy. Toxicities (acute and late) were recorded, and survival of the group determined.</w:t>
            </w:r>
          </w:p>
        </w:tc>
        <w:tc>
          <w:tcPr>
            <w:tcW w:w="921" w:type="pct"/>
          </w:tcPr>
          <w:p w14:paraId="1C31D397" w14:textId="77777777" w:rsidR="001D25DE" w:rsidRPr="00A9780C" w:rsidRDefault="001D25DE" w:rsidP="00791C12">
            <w:pPr>
              <w:rPr>
                <w:szCs w:val="20"/>
              </w:rPr>
            </w:pPr>
            <w:r w:rsidRPr="00A9780C">
              <w:rPr>
                <w:szCs w:val="20"/>
              </w:rPr>
              <w:t xml:space="preserve">Listed on </w:t>
            </w:r>
            <w:proofErr w:type="spellStart"/>
            <w:r w:rsidRPr="00A9780C">
              <w:rPr>
                <w:szCs w:val="20"/>
              </w:rPr>
              <w:t>Pubmed</w:t>
            </w:r>
            <w:proofErr w:type="spellEnd"/>
          </w:p>
          <w:p w14:paraId="1C31D398" w14:textId="77777777" w:rsidR="001D25DE" w:rsidRPr="00A9780C" w:rsidRDefault="00182BC3" w:rsidP="00791C12">
            <w:pPr>
              <w:rPr>
                <w:szCs w:val="20"/>
              </w:rPr>
            </w:pPr>
            <w:r w:rsidRPr="00A9780C">
              <w:rPr>
                <w:szCs w:val="20"/>
              </w:rPr>
              <w:t>https://www.ncbi.nlm.nih.gov/pubmed/18525307</w:t>
            </w:r>
          </w:p>
          <w:p w14:paraId="1C31D399" w14:textId="77777777" w:rsidR="001D25DE" w:rsidRPr="00A9780C" w:rsidRDefault="001D25DE" w:rsidP="00791C12">
            <w:pPr>
              <w:rPr>
                <w:b/>
                <w:szCs w:val="20"/>
              </w:rPr>
            </w:pPr>
          </w:p>
        </w:tc>
        <w:tc>
          <w:tcPr>
            <w:tcW w:w="710" w:type="pct"/>
          </w:tcPr>
          <w:p w14:paraId="1C31D39A" w14:textId="77777777" w:rsidR="001D25DE" w:rsidRPr="00A9780C" w:rsidRDefault="00182BC3" w:rsidP="00791C12">
            <w:pPr>
              <w:rPr>
                <w:szCs w:val="20"/>
              </w:rPr>
            </w:pPr>
            <w:r w:rsidRPr="00A9780C">
              <w:rPr>
                <w:szCs w:val="20"/>
              </w:rPr>
              <w:t>2008</w:t>
            </w:r>
          </w:p>
        </w:tc>
      </w:tr>
    </w:tbl>
    <w:p w14:paraId="1C31D39C"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C31D39D" w14:textId="77777777" w:rsidR="00DD308E" w:rsidRDefault="00DD308E" w:rsidP="00DD308E">
      <w:pPr>
        <w:spacing w:after="0"/>
        <w:ind w:left="426"/>
        <w:rPr>
          <w:i/>
          <w:szCs w:val="20"/>
        </w:rPr>
      </w:pPr>
      <w:r>
        <w:rPr>
          <w:i/>
          <w:szCs w:val="20"/>
        </w:rPr>
        <w:t>**Provide high level information including population numbers and whether patients are being recruited or in post-recruitment, including providing the trial registration number to allow for tracking purposes.</w:t>
      </w:r>
    </w:p>
    <w:p w14:paraId="1C31D39E"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w:t>
      </w:r>
      <w:r w:rsidR="00F93EA0">
        <w:rPr>
          <w:i/>
          <w:szCs w:val="20"/>
        </w:rPr>
        <w:t xml:space="preserve">tial publication, please </w:t>
      </w:r>
      <w:proofErr w:type="gramStart"/>
      <w:r w:rsidR="00F93EA0">
        <w:rPr>
          <w:i/>
          <w:szCs w:val="20"/>
        </w:rPr>
        <w:t>advise</w:t>
      </w:r>
      <w:proofErr w:type="gramEnd"/>
      <w:r w:rsidR="00F93EA0">
        <w:rPr>
          <w:i/>
          <w:szCs w:val="20"/>
        </w:rPr>
        <w:t>.</w:t>
      </w:r>
    </w:p>
    <w:p w14:paraId="1C31D39F" w14:textId="77777777" w:rsidR="00DD308E" w:rsidRDefault="00DD308E" w:rsidP="00DD308E">
      <w:pPr>
        <w:rPr>
          <w:i/>
          <w:szCs w:val="20"/>
        </w:rPr>
      </w:pPr>
      <w:r>
        <w:rPr>
          <w:i/>
          <w:szCs w:val="20"/>
        </w:rPr>
        <w:br w:type="page"/>
      </w:r>
    </w:p>
    <w:p w14:paraId="1C31D3A0"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1C31D3A1"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Description w:val="Summary of Evidence - Yet to be Published"/>
      </w:tblPr>
      <w:tblGrid>
        <w:gridCol w:w="925"/>
        <w:gridCol w:w="2537"/>
        <w:gridCol w:w="3189"/>
        <w:gridCol w:w="2506"/>
        <w:gridCol w:w="3532"/>
        <w:gridCol w:w="1485"/>
      </w:tblGrid>
      <w:tr w:rsidR="004C49EF" w14:paraId="1C31D3A8" w14:textId="77777777" w:rsidTr="004C49EF">
        <w:trPr>
          <w:cantSplit/>
          <w:tblHeader/>
        </w:trPr>
        <w:tc>
          <w:tcPr>
            <w:tcW w:w="326" w:type="pct"/>
          </w:tcPr>
          <w:p w14:paraId="1C31D3A2" w14:textId="77777777" w:rsidR="004C49EF" w:rsidRDefault="004C49EF" w:rsidP="00855944">
            <w:pPr>
              <w:pStyle w:val="TableHEADER"/>
            </w:pPr>
          </w:p>
        </w:tc>
        <w:tc>
          <w:tcPr>
            <w:tcW w:w="895" w:type="pct"/>
          </w:tcPr>
          <w:p w14:paraId="1C31D3A3" w14:textId="77777777" w:rsidR="004C49EF" w:rsidRDefault="004C49EF" w:rsidP="00855944">
            <w:pPr>
              <w:pStyle w:val="TableHEADER"/>
            </w:pPr>
            <w:r>
              <w:t>Type of study design*</w:t>
            </w:r>
          </w:p>
        </w:tc>
        <w:tc>
          <w:tcPr>
            <w:tcW w:w="1125" w:type="pct"/>
          </w:tcPr>
          <w:p w14:paraId="1C31D3A4" w14:textId="77777777" w:rsidR="004C49EF" w:rsidRDefault="004C49EF" w:rsidP="00855944">
            <w:pPr>
              <w:pStyle w:val="TableHEADER"/>
            </w:pPr>
            <w:r>
              <w:t>Title of research (including any trial identifier if relevant)</w:t>
            </w:r>
          </w:p>
        </w:tc>
        <w:tc>
          <w:tcPr>
            <w:tcW w:w="884" w:type="pct"/>
          </w:tcPr>
          <w:p w14:paraId="1C31D3A5" w14:textId="77777777" w:rsidR="004C49EF" w:rsidRDefault="00367C1B" w:rsidP="00855944">
            <w:pPr>
              <w:pStyle w:val="TableHEADER"/>
            </w:pPr>
            <w:r>
              <w:t xml:space="preserve">Short description of research </w:t>
            </w:r>
            <w:r w:rsidR="004C49EF">
              <w:t>(max 50 words)**</w:t>
            </w:r>
          </w:p>
        </w:tc>
        <w:tc>
          <w:tcPr>
            <w:tcW w:w="1246" w:type="pct"/>
          </w:tcPr>
          <w:p w14:paraId="1C31D3A6" w14:textId="77777777" w:rsidR="004C49EF" w:rsidRDefault="004C49EF" w:rsidP="00855944">
            <w:pPr>
              <w:pStyle w:val="TableHEADER"/>
            </w:pPr>
            <w:r w:rsidRPr="00E82F54">
              <w:t xml:space="preserve">Website link to </w:t>
            </w:r>
            <w:r>
              <w:t>research (if available)</w:t>
            </w:r>
          </w:p>
        </w:tc>
        <w:tc>
          <w:tcPr>
            <w:tcW w:w="524" w:type="pct"/>
          </w:tcPr>
          <w:p w14:paraId="1C31D3A7" w14:textId="77777777" w:rsidR="004C49EF" w:rsidRDefault="004C49EF" w:rsidP="00855944">
            <w:pPr>
              <w:pStyle w:val="TableHEADER"/>
            </w:pPr>
            <w:r w:rsidRPr="00E82F54">
              <w:t>Date*</w:t>
            </w:r>
            <w:r>
              <w:t>**</w:t>
            </w:r>
          </w:p>
        </w:tc>
      </w:tr>
      <w:tr w:rsidR="004C49EF" w14:paraId="1C31D3AF" w14:textId="77777777" w:rsidTr="004C49EF">
        <w:trPr>
          <w:cantSplit/>
        </w:trPr>
        <w:tc>
          <w:tcPr>
            <w:tcW w:w="326" w:type="pct"/>
          </w:tcPr>
          <w:p w14:paraId="1C31D3A9" w14:textId="77777777" w:rsidR="004C49EF" w:rsidRPr="00965B6B" w:rsidRDefault="004C49EF" w:rsidP="00526478">
            <w:pPr>
              <w:rPr>
                <w:szCs w:val="20"/>
              </w:rPr>
            </w:pPr>
            <w:r w:rsidRPr="00965B6B">
              <w:rPr>
                <w:szCs w:val="20"/>
              </w:rPr>
              <w:t>1</w:t>
            </w:r>
            <w:r>
              <w:rPr>
                <w:szCs w:val="20"/>
              </w:rPr>
              <w:t>.</w:t>
            </w:r>
          </w:p>
        </w:tc>
        <w:tc>
          <w:tcPr>
            <w:tcW w:w="895" w:type="pct"/>
          </w:tcPr>
          <w:p w14:paraId="1C31D3AA" w14:textId="77777777" w:rsidR="004C49EF" w:rsidRPr="00F93EA0" w:rsidRDefault="00F93EA0" w:rsidP="00526478">
            <w:pPr>
              <w:rPr>
                <w:szCs w:val="20"/>
              </w:rPr>
            </w:pPr>
            <w:r w:rsidRPr="00F93EA0">
              <w:rPr>
                <w:szCs w:val="20"/>
              </w:rPr>
              <w:t>n/a</w:t>
            </w:r>
          </w:p>
        </w:tc>
        <w:tc>
          <w:tcPr>
            <w:tcW w:w="1125" w:type="pct"/>
          </w:tcPr>
          <w:p w14:paraId="1C31D3AB" w14:textId="77777777" w:rsidR="004C49EF" w:rsidRDefault="004C49EF" w:rsidP="00526478">
            <w:pPr>
              <w:rPr>
                <w:b/>
                <w:szCs w:val="20"/>
              </w:rPr>
            </w:pPr>
          </w:p>
        </w:tc>
        <w:tc>
          <w:tcPr>
            <w:tcW w:w="884" w:type="pct"/>
          </w:tcPr>
          <w:p w14:paraId="1C31D3AC" w14:textId="77777777" w:rsidR="004C49EF" w:rsidRDefault="004C49EF" w:rsidP="00526478">
            <w:pPr>
              <w:rPr>
                <w:b/>
                <w:szCs w:val="20"/>
              </w:rPr>
            </w:pPr>
          </w:p>
        </w:tc>
        <w:tc>
          <w:tcPr>
            <w:tcW w:w="1246" w:type="pct"/>
          </w:tcPr>
          <w:p w14:paraId="1C31D3AD" w14:textId="77777777" w:rsidR="004C49EF" w:rsidRPr="00E82F54" w:rsidRDefault="004C49EF" w:rsidP="00526478">
            <w:pPr>
              <w:rPr>
                <w:b/>
                <w:szCs w:val="20"/>
              </w:rPr>
            </w:pPr>
          </w:p>
        </w:tc>
        <w:tc>
          <w:tcPr>
            <w:tcW w:w="524" w:type="pct"/>
          </w:tcPr>
          <w:p w14:paraId="1C31D3AE" w14:textId="77777777" w:rsidR="004C49EF" w:rsidRPr="00E82F54" w:rsidRDefault="004C49EF" w:rsidP="00526478">
            <w:pPr>
              <w:rPr>
                <w:b/>
                <w:szCs w:val="20"/>
              </w:rPr>
            </w:pPr>
          </w:p>
        </w:tc>
      </w:tr>
    </w:tbl>
    <w:p w14:paraId="1C31D3B0"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C31D3B1"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1C31D3B2"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1C31D3B3"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1C31D3B4"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1C31D3B5"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1C31D3B6" w14:textId="77777777" w:rsidR="00A727B6" w:rsidRDefault="00362F0C" w:rsidP="00D80DA8">
      <w:pPr>
        <w:ind w:left="426"/>
      </w:pPr>
      <w:proofErr w:type="gramStart"/>
      <w:r w:rsidRPr="00362F0C">
        <w:t>The Royal Australian and New Zealand College of Radiologists (RANZCR)</w:t>
      </w:r>
      <w:r>
        <w:t>.</w:t>
      </w:r>
      <w:proofErr w:type="gramEnd"/>
      <w:r>
        <w:t xml:space="preserve">  </w:t>
      </w:r>
      <w:r w:rsidR="00D80DA8">
        <w:t xml:space="preserve"> </w:t>
      </w:r>
      <w:r w:rsidR="00F7233C">
        <w:t xml:space="preserve">Please see web site </w:t>
      </w:r>
      <w:hyperlink r:id="rId16" w:history="1">
        <w:r w:rsidR="00D80DA8" w:rsidRPr="003555E9">
          <w:rPr>
            <w:rStyle w:val="Hyperlink"/>
          </w:rPr>
          <w:t>http://www.insideradiology.com.au/sirt-hp/</w:t>
        </w:r>
      </w:hyperlink>
      <w:r w:rsidR="00D80DA8">
        <w:t xml:space="preserve"> </w:t>
      </w:r>
    </w:p>
    <w:p w14:paraId="1C31D3B7" w14:textId="77777777" w:rsidR="00E41C47" w:rsidRPr="00A727B6" w:rsidRDefault="00E41C47" w:rsidP="00D80DA8">
      <w:pPr>
        <w:ind w:left="426"/>
      </w:pPr>
    </w:p>
    <w:p w14:paraId="1C31D3B8" w14:textId="77777777" w:rsidR="00EA173C" w:rsidRPr="00154B00"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1C31D3B9" w14:textId="2A0A9408" w:rsidR="00362F0C" w:rsidRDefault="00362F0C" w:rsidP="00362F0C">
      <w:pPr>
        <w:ind w:left="426"/>
        <w:jc w:val="both"/>
      </w:pPr>
      <w:proofErr w:type="gramStart"/>
      <w:r w:rsidRPr="00362F0C">
        <w:t>The Royal Australian and New Zealand College of Radiologists (RANZCR)</w:t>
      </w:r>
      <w:r>
        <w:t>.</w:t>
      </w:r>
      <w:proofErr w:type="gramEnd"/>
    </w:p>
    <w:p w14:paraId="1C31D3BA" w14:textId="77777777" w:rsidR="00E41C47" w:rsidRPr="00A727B6" w:rsidRDefault="00E41C47" w:rsidP="00362F0C">
      <w:pPr>
        <w:ind w:left="426"/>
        <w:jc w:val="both"/>
      </w:pPr>
    </w:p>
    <w:p w14:paraId="1C31D3BB"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1C31D3BC" w14:textId="77777777" w:rsidR="00D80DA8" w:rsidRDefault="00D84C49" w:rsidP="00D80DA8">
      <w:pPr>
        <w:ind w:left="426"/>
        <w:rPr>
          <w:szCs w:val="20"/>
        </w:rPr>
      </w:pPr>
      <w:r w:rsidRPr="00D84C49">
        <w:rPr>
          <w:szCs w:val="20"/>
        </w:rPr>
        <w:t>Cancer Council</w:t>
      </w:r>
    </w:p>
    <w:p w14:paraId="1C31D3BD" w14:textId="77777777" w:rsidR="00E41C47" w:rsidRPr="00D84C49" w:rsidRDefault="00E41C47" w:rsidP="00D80DA8">
      <w:pPr>
        <w:ind w:left="426"/>
        <w:rPr>
          <w:szCs w:val="20"/>
        </w:rPr>
      </w:pPr>
    </w:p>
    <w:p w14:paraId="1C31D3BE"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1C31D3BF" w14:textId="77777777" w:rsidR="00EE6450" w:rsidRDefault="00362F0C" w:rsidP="00EE6450">
      <w:pPr>
        <w:ind w:left="426"/>
        <w:rPr>
          <w:szCs w:val="20"/>
        </w:rPr>
      </w:pPr>
      <w:r>
        <w:rPr>
          <w:szCs w:val="20"/>
        </w:rPr>
        <w:t>None</w:t>
      </w:r>
    </w:p>
    <w:p w14:paraId="1C31D3C0" w14:textId="77777777" w:rsidR="00E41C47" w:rsidRDefault="00E41C47" w:rsidP="00EE6450">
      <w:pPr>
        <w:ind w:left="426"/>
        <w:rPr>
          <w:szCs w:val="20"/>
        </w:rPr>
      </w:pPr>
    </w:p>
    <w:p w14:paraId="1C31D3C1" w14:textId="77777777" w:rsidR="00E82F54" w:rsidRDefault="00E82F54" w:rsidP="00530204">
      <w:pPr>
        <w:pStyle w:val="Heading2"/>
      </w:pPr>
      <w:r w:rsidRPr="00154B00">
        <w:t>Nominate two experts who could be approached about the proposed medical service and the current clinical management of the service(s):</w:t>
      </w:r>
    </w:p>
    <w:p w14:paraId="1C31D3C2" w14:textId="77777777" w:rsidR="00987ABE" w:rsidRPr="00D84C49" w:rsidRDefault="00987ABE" w:rsidP="00987ABE">
      <w:pPr>
        <w:ind w:left="426"/>
        <w:rPr>
          <w:szCs w:val="20"/>
        </w:rPr>
      </w:pPr>
      <w:r w:rsidRPr="00D84C49">
        <w:rPr>
          <w:szCs w:val="20"/>
        </w:rPr>
        <w:t xml:space="preserve">Name of expert 1: </w:t>
      </w:r>
      <w:r w:rsidR="00825750">
        <w:rPr>
          <w:szCs w:val="20"/>
        </w:rPr>
        <w:t>REDACTED</w:t>
      </w:r>
    </w:p>
    <w:p w14:paraId="1C31D3C3" w14:textId="77777777" w:rsidR="00987ABE" w:rsidRPr="00D84C49" w:rsidRDefault="00987ABE" w:rsidP="00987ABE">
      <w:pPr>
        <w:ind w:left="426"/>
        <w:rPr>
          <w:szCs w:val="20"/>
        </w:rPr>
      </w:pPr>
      <w:r w:rsidRPr="00D84C49">
        <w:rPr>
          <w:szCs w:val="20"/>
        </w:rPr>
        <w:t xml:space="preserve">Telephone number(s): </w:t>
      </w:r>
      <w:r w:rsidR="00825750">
        <w:rPr>
          <w:szCs w:val="20"/>
        </w:rPr>
        <w:t>REDACTED</w:t>
      </w:r>
    </w:p>
    <w:p w14:paraId="1C31D3C4" w14:textId="77777777" w:rsidR="00987ABE" w:rsidRPr="00D84C49" w:rsidRDefault="00987ABE" w:rsidP="00987ABE">
      <w:pPr>
        <w:ind w:left="426"/>
        <w:rPr>
          <w:szCs w:val="20"/>
        </w:rPr>
      </w:pPr>
      <w:r w:rsidRPr="00D84C49">
        <w:rPr>
          <w:szCs w:val="20"/>
        </w:rPr>
        <w:t xml:space="preserve">Email address: </w:t>
      </w:r>
      <w:r w:rsidR="00825750">
        <w:rPr>
          <w:szCs w:val="20"/>
        </w:rPr>
        <w:t>REDACTED</w:t>
      </w:r>
      <w:r w:rsidR="00825750">
        <w:t xml:space="preserve"> </w:t>
      </w:r>
      <w:hyperlink r:id="rId17" w:history="1"/>
      <w:r w:rsidR="004242F5" w:rsidRPr="00D84C49">
        <w:rPr>
          <w:szCs w:val="20"/>
        </w:rPr>
        <w:t xml:space="preserve"> </w:t>
      </w:r>
    </w:p>
    <w:p w14:paraId="1C31D3C5" w14:textId="77777777" w:rsidR="00987ABE" w:rsidRPr="00D84C49" w:rsidRDefault="00987ABE" w:rsidP="004242F5">
      <w:pPr>
        <w:ind w:left="2552" w:hanging="2126"/>
        <w:jc w:val="both"/>
        <w:rPr>
          <w:szCs w:val="20"/>
        </w:rPr>
      </w:pPr>
      <w:r w:rsidRPr="00D84C49">
        <w:rPr>
          <w:szCs w:val="20"/>
        </w:rPr>
        <w:t xml:space="preserve">Justification of expertise: </w:t>
      </w:r>
      <w:r w:rsidR="00825750">
        <w:rPr>
          <w:szCs w:val="20"/>
        </w:rPr>
        <w:t>REDACTED</w:t>
      </w:r>
    </w:p>
    <w:p w14:paraId="1C31D3C6" w14:textId="77777777" w:rsidR="00987ABE" w:rsidRPr="00D84C49" w:rsidRDefault="00987ABE" w:rsidP="00987ABE">
      <w:pPr>
        <w:ind w:left="426"/>
        <w:rPr>
          <w:szCs w:val="20"/>
        </w:rPr>
      </w:pPr>
    </w:p>
    <w:p w14:paraId="1C31D3C7" w14:textId="77777777" w:rsidR="00987ABE" w:rsidRPr="00D84C49" w:rsidRDefault="00987ABE" w:rsidP="00987ABE">
      <w:pPr>
        <w:ind w:left="426"/>
        <w:rPr>
          <w:szCs w:val="20"/>
        </w:rPr>
      </w:pPr>
      <w:r w:rsidRPr="00D84C49">
        <w:rPr>
          <w:szCs w:val="20"/>
        </w:rPr>
        <w:t xml:space="preserve">Name of expert 2: </w:t>
      </w:r>
      <w:r w:rsidR="00825750">
        <w:rPr>
          <w:szCs w:val="20"/>
        </w:rPr>
        <w:t>REDACTED</w:t>
      </w:r>
    </w:p>
    <w:p w14:paraId="1C31D3C8" w14:textId="77777777" w:rsidR="00987ABE" w:rsidRPr="00D84C49" w:rsidRDefault="00987ABE" w:rsidP="00987ABE">
      <w:pPr>
        <w:ind w:left="426"/>
        <w:rPr>
          <w:szCs w:val="20"/>
        </w:rPr>
      </w:pPr>
      <w:r w:rsidRPr="00D84C49">
        <w:rPr>
          <w:szCs w:val="20"/>
        </w:rPr>
        <w:t xml:space="preserve">Telephone number(s): </w:t>
      </w:r>
      <w:r w:rsidR="00825750">
        <w:rPr>
          <w:szCs w:val="20"/>
        </w:rPr>
        <w:t>REDACTED</w:t>
      </w:r>
    </w:p>
    <w:p w14:paraId="1C31D3C9" w14:textId="77777777" w:rsidR="00987ABE" w:rsidRPr="00D84C49" w:rsidRDefault="00987ABE" w:rsidP="00987ABE">
      <w:pPr>
        <w:ind w:left="426"/>
        <w:rPr>
          <w:szCs w:val="20"/>
        </w:rPr>
      </w:pPr>
      <w:r w:rsidRPr="00D84C49">
        <w:rPr>
          <w:szCs w:val="20"/>
        </w:rPr>
        <w:t xml:space="preserve">Email address: </w:t>
      </w:r>
      <w:r w:rsidR="00825750">
        <w:rPr>
          <w:szCs w:val="20"/>
        </w:rPr>
        <w:t>REDACTED</w:t>
      </w:r>
      <w:r w:rsidR="004242F5" w:rsidRPr="00D84C49">
        <w:rPr>
          <w:szCs w:val="20"/>
        </w:rPr>
        <w:t xml:space="preserve"> </w:t>
      </w:r>
    </w:p>
    <w:p w14:paraId="1C31D3CA" w14:textId="77777777" w:rsidR="00E82F54" w:rsidRPr="00D84C49" w:rsidRDefault="00987ABE" w:rsidP="004242F5">
      <w:pPr>
        <w:ind w:left="2552" w:hanging="2126"/>
        <w:rPr>
          <w:szCs w:val="20"/>
        </w:rPr>
      </w:pPr>
      <w:r w:rsidRPr="00D84C49">
        <w:rPr>
          <w:szCs w:val="20"/>
        </w:rPr>
        <w:t xml:space="preserve">Justification of expertise: </w:t>
      </w:r>
      <w:r w:rsidR="00825750">
        <w:rPr>
          <w:szCs w:val="20"/>
        </w:rPr>
        <w:t>REDACTED</w:t>
      </w:r>
    </w:p>
    <w:p w14:paraId="1C31D3CB" w14:textId="77777777" w:rsidR="00987ABE" w:rsidRDefault="00987ABE" w:rsidP="00E82F54">
      <w:pPr>
        <w:ind w:left="426"/>
        <w:rPr>
          <w:i/>
          <w:szCs w:val="20"/>
        </w:rPr>
      </w:pPr>
    </w:p>
    <w:p w14:paraId="1C31D3CC"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1C31D3CD" w14:textId="77777777" w:rsidR="003433D1" w:rsidRDefault="003433D1">
      <w:pPr>
        <w:rPr>
          <w:b/>
          <w:sz w:val="32"/>
          <w:szCs w:val="32"/>
        </w:rPr>
      </w:pPr>
      <w:r>
        <w:rPr>
          <w:b/>
          <w:sz w:val="32"/>
          <w:szCs w:val="32"/>
        </w:rPr>
        <w:br w:type="page"/>
      </w:r>
    </w:p>
    <w:p w14:paraId="1C31D3CE"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1C31D3CF" w14:textId="77777777" w:rsidR="0021185D" w:rsidRPr="005C3AE7" w:rsidRDefault="005C3AE7" w:rsidP="005C3AE7">
      <w:pPr>
        <w:pStyle w:val="Subtitle"/>
      </w:pPr>
      <w:r w:rsidRPr="005C3AE7">
        <w:t xml:space="preserve">PART 6a – </w:t>
      </w:r>
      <w:r w:rsidR="0021185D" w:rsidRPr="005C3AE7">
        <w:t>INFORMATION ABOUT THE PROPOSED POPULATION</w:t>
      </w:r>
    </w:p>
    <w:p w14:paraId="1C31D3D0"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1C31D3D1" w14:textId="77777777" w:rsidR="00FB34F5" w:rsidRPr="00FB34F5" w:rsidRDefault="00FB34F5" w:rsidP="00C25152">
      <w:pPr>
        <w:ind w:left="426"/>
        <w:jc w:val="both"/>
        <w:rPr>
          <w:szCs w:val="20"/>
          <w:u w:val="single"/>
        </w:rPr>
      </w:pPr>
      <w:r w:rsidRPr="00FB34F5">
        <w:rPr>
          <w:szCs w:val="20"/>
          <w:u w:val="single"/>
        </w:rPr>
        <w:t>Neuroendocrine tumours (NETs)</w:t>
      </w:r>
      <w:r w:rsidR="00DC6138">
        <w:rPr>
          <w:szCs w:val="20"/>
          <w:u w:val="single"/>
        </w:rPr>
        <w:t xml:space="preserve"> - </w:t>
      </w:r>
      <w:proofErr w:type="spellStart"/>
      <w:r w:rsidR="00DC6138" w:rsidRPr="00DC6138">
        <w:rPr>
          <w:szCs w:val="20"/>
          <w:u w:val="single"/>
        </w:rPr>
        <w:t>unresectable</w:t>
      </w:r>
      <w:proofErr w:type="spellEnd"/>
      <w:r w:rsidR="00DC6138" w:rsidRPr="00DC6138">
        <w:rPr>
          <w:szCs w:val="20"/>
          <w:u w:val="single"/>
        </w:rPr>
        <w:t xml:space="preserve"> metastatic NETs confined to the liver (second line to chemotherapy)</w:t>
      </w:r>
    </w:p>
    <w:p w14:paraId="1C31D3D2" w14:textId="77777777" w:rsidR="00C25152" w:rsidRDefault="00EF2C63" w:rsidP="00C25152">
      <w:pPr>
        <w:ind w:left="426"/>
        <w:jc w:val="both"/>
        <w:rPr>
          <w:szCs w:val="20"/>
        </w:rPr>
      </w:pPr>
      <w:r w:rsidRPr="00EF2C63">
        <w:rPr>
          <w:szCs w:val="20"/>
        </w:rPr>
        <w:t>Neuroendocrine tumo</w:t>
      </w:r>
      <w:r w:rsidR="00FB34F5">
        <w:rPr>
          <w:szCs w:val="20"/>
        </w:rPr>
        <w:t>u</w:t>
      </w:r>
      <w:r w:rsidRPr="00EF2C63">
        <w:rPr>
          <w:szCs w:val="20"/>
        </w:rPr>
        <w:t xml:space="preserve">rs (NETs) are a heterogeneous group of neoplasms which take origin from the neuroendocrine cell system and are characterized by embryological, biological and </w:t>
      </w:r>
      <w:proofErr w:type="spellStart"/>
      <w:r w:rsidRPr="00EF2C63">
        <w:rPr>
          <w:szCs w:val="20"/>
        </w:rPr>
        <w:t>histopathological</w:t>
      </w:r>
      <w:proofErr w:type="spellEnd"/>
      <w:r w:rsidRPr="00EF2C63">
        <w:rPr>
          <w:szCs w:val="20"/>
        </w:rPr>
        <w:t xml:space="preserve"> differences. </w:t>
      </w:r>
      <w:r w:rsidR="00FB34F5">
        <w:rPr>
          <w:szCs w:val="20"/>
        </w:rPr>
        <w:t>They are</w:t>
      </w:r>
      <w:r w:rsidRPr="00EF2C63">
        <w:rPr>
          <w:szCs w:val="20"/>
        </w:rPr>
        <w:t xml:space="preserve"> considered </w:t>
      </w:r>
      <w:r w:rsidR="00FB34F5">
        <w:rPr>
          <w:szCs w:val="20"/>
        </w:rPr>
        <w:t>to be</w:t>
      </w:r>
      <w:r w:rsidRPr="00EF2C63">
        <w:rPr>
          <w:szCs w:val="20"/>
        </w:rPr>
        <w:t xml:space="preserve"> a rare and "niche" pathology</w:t>
      </w:r>
      <w:r w:rsidR="00FB34F5">
        <w:rPr>
          <w:szCs w:val="20"/>
        </w:rPr>
        <w:t>.  N</w:t>
      </w:r>
      <w:r w:rsidR="00FB34F5" w:rsidRPr="00FB34F5">
        <w:rPr>
          <w:szCs w:val="20"/>
        </w:rPr>
        <w:t>euroendocrine tumo</w:t>
      </w:r>
      <w:r w:rsidR="00FB34F5">
        <w:rPr>
          <w:szCs w:val="20"/>
        </w:rPr>
        <w:t>u</w:t>
      </w:r>
      <w:r w:rsidR="00FB34F5" w:rsidRPr="00FB34F5">
        <w:rPr>
          <w:szCs w:val="20"/>
        </w:rPr>
        <w:t>rs may occur at any site in the gastrointestinal system</w:t>
      </w:r>
      <w:r w:rsidR="00FB34F5">
        <w:rPr>
          <w:szCs w:val="20"/>
        </w:rPr>
        <w:t xml:space="preserve">.  </w:t>
      </w:r>
      <w:r w:rsidR="00FB34F5" w:rsidRPr="00FB34F5">
        <w:rPr>
          <w:szCs w:val="20"/>
        </w:rPr>
        <w:t>Neuroendocrine tumo</w:t>
      </w:r>
      <w:r w:rsidR="003522DF">
        <w:rPr>
          <w:szCs w:val="20"/>
        </w:rPr>
        <w:t>u</w:t>
      </w:r>
      <w:r w:rsidR="00FB34F5" w:rsidRPr="00FB34F5">
        <w:rPr>
          <w:szCs w:val="20"/>
        </w:rPr>
        <w:t>rs (NETs) are a genetically diverse group of malignancies that sometimes produce peptides that cause characteristic hormonal syndromes. NETs can be clinically symptomatic (functioning) or silent (non</w:t>
      </w:r>
      <w:r w:rsidR="003522DF">
        <w:rPr>
          <w:szCs w:val="20"/>
        </w:rPr>
        <w:t>-</w:t>
      </w:r>
      <w:r w:rsidR="00FB34F5" w:rsidRPr="00FB34F5">
        <w:rPr>
          <w:szCs w:val="20"/>
        </w:rPr>
        <w:t>functioning); both types frequently synthesize more than one peptide, although often these are not associated with specific syndromes.</w:t>
      </w:r>
    </w:p>
    <w:p w14:paraId="1C31D3D3" w14:textId="77777777" w:rsidR="00F22376" w:rsidRDefault="00F22376" w:rsidP="00C25152">
      <w:pPr>
        <w:ind w:left="426"/>
        <w:jc w:val="both"/>
        <w:rPr>
          <w:szCs w:val="20"/>
        </w:rPr>
      </w:pPr>
      <w:r w:rsidRPr="00F22376">
        <w:rPr>
          <w:szCs w:val="20"/>
        </w:rPr>
        <w:t xml:space="preserve">Although NETs comprise less than two </w:t>
      </w:r>
      <w:proofErr w:type="spellStart"/>
      <w:r w:rsidRPr="00F22376">
        <w:rPr>
          <w:szCs w:val="20"/>
        </w:rPr>
        <w:t>percent</w:t>
      </w:r>
      <w:proofErr w:type="spellEnd"/>
      <w:r w:rsidRPr="00F22376">
        <w:rPr>
          <w:szCs w:val="20"/>
        </w:rPr>
        <w:t xml:space="preserve"> of GI malignancies, these tumo</w:t>
      </w:r>
      <w:r>
        <w:rPr>
          <w:szCs w:val="20"/>
        </w:rPr>
        <w:t>u</w:t>
      </w:r>
      <w:r w:rsidRPr="00F22376">
        <w:rPr>
          <w:szCs w:val="20"/>
        </w:rPr>
        <w:t>rs are actually more prevalent than combined stomach and pancreatic cancers.</w:t>
      </w:r>
      <w:r>
        <w:rPr>
          <w:szCs w:val="20"/>
        </w:rPr>
        <w:t xml:space="preserve">  </w:t>
      </w:r>
      <w:r w:rsidRPr="00F22376">
        <w:rPr>
          <w:szCs w:val="20"/>
        </w:rPr>
        <w:t xml:space="preserve">The presence of hepatic metastases is the most important factor affecting the survival of patients with </w:t>
      </w:r>
      <w:proofErr w:type="spellStart"/>
      <w:r w:rsidRPr="00F22376">
        <w:rPr>
          <w:szCs w:val="20"/>
        </w:rPr>
        <w:t>gastroenteropancreatic</w:t>
      </w:r>
      <w:proofErr w:type="spellEnd"/>
      <w:r w:rsidRPr="00F22376">
        <w:rPr>
          <w:szCs w:val="20"/>
        </w:rPr>
        <w:t xml:space="preserve"> neuroendocrine tumo</w:t>
      </w:r>
      <w:r>
        <w:rPr>
          <w:szCs w:val="20"/>
        </w:rPr>
        <w:t>u</w:t>
      </w:r>
      <w:r w:rsidRPr="00F22376">
        <w:rPr>
          <w:szCs w:val="20"/>
        </w:rPr>
        <w:t>rs (GEP NETs)</w:t>
      </w:r>
      <w:r>
        <w:rPr>
          <w:szCs w:val="20"/>
        </w:rPr>
        <w:t>.</w:t>
      </w:r>
    </w:p>
    <w:p w14:paraId="1C31D3D4" w14:textId="77777777" w:rsidR="00220F9D" w:rsidRDefault="00220F9D" w:rsidP="00C25152">
      <w:pPr>
        <w:ind w:left="426"/>
        <w:jc w:val="both"/>
        <w:rPr>
          <w:szCs w:val="20"/>
        </w:rPr>
      </w:pPr>
      <w:r w:rsidRPr="00220F9D">
        <w:rPr>
          <w:szCs w:val="20"/>
        </w:rPr>
        <w:t xml:space="preserve">Because of the portal venous drainage of the gastrointestinal tract and pancreas where most NETs arise, </w:t>
      </w:r>
      <w:proofErr w:type="spellStart"/>
      <w:r w:rsidRPr="00220F9D">
        <w:rPr>
          <w:szCs w:val="20"/>
        </w:rPr>
        <w:t>hematogenous</w:t>
      </w:r>
      <w:proofErr w:type="spellEnd"/>
      <w:r w:rsidRPr="00220F9D">
        <w:rPr>
          <w:szCs w:val="20"/>
        </w:rPr>
        <w:t xml:space="preserve"> spread to the liver is quite common, to the extent that dissemination from a primary GEP NET to the liver parenchyma will occur</w:t>
      </w:r>
      <w:r>
        <w:rPr>
          <w:szCs w:val="20"/>
        </w:rPr>
        <w:t xml:space="preserve"> in at least 40% of patients</w:t>
      </w:r>
      <w:r w:rsidRPr="00220F9D">
        <w:rPr>
          <w:szCs w:val="20"/>
        </w:rPr>
        <w:t>, with some</w:t>
      </w:r>
      <w:r>
        <w:rPr>
          <w:szCs w:val="20"/>
        </w:rPr>
        <w:t xml:space="preserve"> estimates ranging up to 85%</w:t>
      </w:r>
      <w:r w:rsidRPr="00220F9D">
        <w:rPr>
          <w:szCs w:val="20"/>
        </w:rPr>
        <w:t xml:space="preserve">. Among these patients with hepatic metastases, about 75% are synchronous and evident at presentation, whereas 25% are </w:t>
      </w:r>
      <w:proofErr w:type="spellStart"/>
      <w:r w:rsidRPr="00220F9D">
        <w:rPr>
          <w:szCs w:val="20"/>
        </w:rPr>
        <w:t>metachronous</w:t>
      </w:r>
      <w:proofErr w:type="spellEnd"/>
      <w:r w:rsidRPr="00220F9D">
        <w:rPr>
          <w:szCs w:val="20"/>
        </w:rPr>
        <w:t xml:space="preserve"> and develop during the disease course. The median overall survival in patients with hepati</w:t>
      </w:r>
      <w:r>
        <w:rPr>
          <w:szCs w:val="20"/>
        </w:rPr>
        <w:t>c metastases is 2–4 years</w:t>
      </w:r>
      <w:r w:rsidRPr="00220F9D">
        <w:rPr>
          <w:szCs w:val="20"/>
        </w:rPr>
        <w:t>, and estimates for 5-year survival with untreated liver involve</w:t>
      </w:r>
      <w:r>
        <w:rPr>
          <w:szCs w:val="20"/>
        </w:rPr>
        <w:t>ment range from 13 to 54%</w:t>
      </w:r>
      <w:r w:rsidRPr="00220F9D">
        <w:rPr>
          <w:szCs w:val="20"/>
        </w:rPr>
        <w:t>.</w:t>
      </w:r>
      <w:r w:rsidR="008649A8">
        <w:rPr>
          <w:rStyle w:val="FootnoteReference"/>
          <w:szCs w:val="20"/>
        </w:rPr>
        <w:footnoteReference w:id="1"/>
      </w:r>
    </w:p>
    <w:p w14:paraId="1C31D3D5" w14:textId="77777777" w:rsidR="00FB34F5" w:rsidRPr="00DC6138" w:rsidRDefault="00DC6138" w:rsidP="00C25152">
      <w:pPr>
        <w:ind w:left="426"/>
        <w:jc w:val="both"/>
        <w:rPr>
          <w:szCs w:val="20"/>
          <w:u w:val="single"/>
        </w:rPr>
      </w:pPr>
      <w:proofErr w:type="spellStart"/>
      <w:r w:rsidRPr="00DC6138">
        <w:rPr>
          <w:szCs w:val="20"/>
          <w:u w:val="single"/>
        </w:rPr>
        <w:t>Unresectable</w:t>
      </w:r>
      <w:proofErr w:type="spellEnd"/>
      <w:r w:rsidR="00E41C47">
        <w:rPr>
          <w:szCs w:val="20"/>
          <w:u w:val="single"/>
        </w:rPr>
        <w:t xml:space="preserve">, </w:t>
      </w:r>
      <w:proofErr w:type="spellStart"/>
      <w:r w:rsidR="00E41C47">
        <w:rPr>
          <w:szCs w:val="20"/>
          <w:u w:val="single"/>
        </w:rPr>
        <w:t>chemoresistant</w:t>
      </w:r>
      <w:proofErr w:type="spellEnd"/>
      <w:r w:rsidRPr="00DC6138">
        <w:rPr>
          <w:szCs w:val="20"/>
          <w:u w:val="single"/>
        </w:rPr>
        <w:t xml:space="preserve"> liver-only metastases from primary breast cancer</w:t>
      </w:r>
    </w:p>
    <w:p w14:paraId="1C31D3D6" w14:textId="77777777" w:rsidR="00DC6138" w:rsidRDefault="00DC6138" w:rsidP="00DC6138">
      <w:pPr>
        <w:ind w:left="426"/>
        <w:jc w:val="both"/>
        <w:rPr>
          <w:szCs w:val="20"/>
        </w:rPr>
      </w:pPr>
      <w:r w:rsidRPr="00DC6138">
        <w:rPr>
          <w:szCs w:val="20"/>
        </w:rPr>
        <w:t>Breast cancer is the most common malignancy in females, with an estimated lifetime risk of 10–15 %.</w:t>
      </w:r>
      <w:r>
        <w:rPr>
          <w:szCs w:val="20"/>
        </w:rPr>
        <w:t xml:space="preserve"> D</w:t>
      </w:r>
      <w:r w:rsidRPr="00DC6138">
        <w:rPr>
          <w:szCs w:val="20"/>
        </w:rPr>
        <w:t xml:space="preserve">espite advances in adjuvant therapies, approximately 20 % of patients develop metastatic disease. These patients have a poor prognosis, with a 5-year survival of </w:t>
      </w:r>
      <w:r>
        <w:rPr>
          <w:szCs w:val="20"/>
        </w:rPr>
        <w:t>only 20–25 %.</w:t>
      </w:r>
      <w:r w:rsidRPr="00DC6138">
        <w:rPr>
          <w:szCs w:val="20"/>
        </w:rPr>
        <w:t xml:space="preserve"> Breast cancer most frequently metastasizes to the skeleton, liver, lungs, and brain. </w:t>
      </w:r>
    </w:p>
    <w:p w14:paraId="1C31D3D7" w14:textId="77777777" w:rsidR="00DC6138" w:rsidRDefault="00DC6138" w:rsidP="00DC6138">
      <w:pPr>
        <w:ind w:left="426"/>
        <w:jc w:val="both"/>
        <w:rPr>
          <w:szCs w:val="20"/>
        </w:rPr>
      </w:pPr>
      <w:r w:rsidRPr="00DC6138">
        <w:rPr>
          <w:szCs w:val="20"/>
        </w:rPr>
        <w:t>Liver metastases are present in approximately 15 % of patients with metastatic breast cancer; metastatic deposits confined to the liver occur in approximately 4–5 % of patients with metastatic breast cancer. Breast cancer liver metastases (BRCLM) are associated with considerable mortality and morbidity. Surgical extirpation offers the only opportunity to cure BRCLM but is only possible in 10–20 % of patients. Moreover, the majority of patients of isolated liver BRCLM will still develop recurrent disease.</w:t>
      </w:r>
      <w:r>
        <w:rPr>
          <w:szCs w:val="20"/>
        </w:rPr>
        <w:t xml:space="preserve"> </w:t>
      </w:r>
      <w:r w:rsidRPr="00DC6138">
        <w:rPr>
          <w:szCs w:val="20"/>
        </w:rPr>
        <w:t xml:space="preserve">The treatment of </w:t>
      </w:r>
      <w:proofErr w:type="spellStart"/>
      <w:r w:rsidRPr="00DC6138">
        <w:rPr>
          <w:szCs w:val="20"/>
        </w:rPr>
        <w:t>unresectable</w:t>
      </w:r>
      <w:proofErr w:type="spellEnd"/>
      <w:r w:rsidRPr="00DC6138">
        <w:rPr>
          <w:szCs w:val="20"/>
        </w:rPr>
        <w:t xml:space="preserve">, </w:t>
      </w:r>
      <w:proofErr w:type="spellStart"/>
      <w:r w:rsidRPr="00DC6138">
        <w:rPr>
          <w:szCs w:val="20"/>
        </w:rPr>
        <w:t>chemoresistant</w:t>
      </w:r>
      <w:proofErr w:type="spellEnd"/>
      <w:r w:rsidRPr="00DC6138">
        <w:rPr>
          <w:szCs w:val="20"/>
        </w:rPr>
        <w:t xml:space="preserve"> BRCLM, however, remains a clinical dilemma.</w:t>
      </w:r>
    </w:p>
    <w:p w14:paraId="1C31D3D8" w14:textId="77777777" w:rsidR="00E41C47" w:rsidRPr="00DC6138" w:rsidRDefault="00E41C47" w:rsidP="00DC6138">
      <w:pPr>
        <w:ind w:left="426"/>
        <w:jc w:val="both"/>
        <w:rPr>
          <w:szCs w:val="20"/>
        </w:rPr>
      </w:pPr>
    </w:p>
    <w:p w14:paraId="1C31D3D9" w14:textId="77777777" w:rsidR="00AA5FDA" w:rsidRDefault="00AA5FDA" w:rsidP="00DC6138">
      <w:pPr>
        <w:pStyle w:val="Heading2"/>
        <w:jc w:val="both"/>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1C31D3DA" w14:textId="77777777" w:rsidR="00DC6138" w:rsidRDefault="00DC6138" w:rsidP="00E41C47">
      <w:pPr>
        <w:spacing w:after="0"/>
        <w:ind w:left="425"/>
        <w:jc w:val="both"/>
        <w:rPr>
          <w:szCs w:val="20"/>
        </w:rPr>
      </w:pPr>
      <w:r>
        <w:rPr>
          <w:szCs w:val="20"/>
        </w:rPr>
        <w:t xml:space="preserve">Patients with </w:t>
      </w:r>
      <w:proofErr w:type="spellStart"/>
      <w:r w:rsidRPr="00DC6138">
        <w:rPr>
          <w:szCs w:val="20"/>
        </w:rPr>
        <w:t>unresectable</w:t>
      </w:r>
      <w:proofErr w:type="spellEnd"/>
      <w:r w:rsidRPr="00DC6138">
        <w:rPr>
          <w:szCs w:val="20"/>
        </w:rPr>
        <w:t xml:space="preserve"> metastatic NETs confined to the liver (second line to chemotherapy)</w:t>
      </w:r>
      <w:r w:rsidR="00F7233C" w:rsidRPr="00220F9D">
        <w:rPr>
          <w:szCs w:val="20"/>
        </w:rPr>
        <w:t xml:space="preserve">  </w:t>
      </w:r>
    </w:p>
    <w:p w14:paraId="1C31D3DB" w14:textId="77777777" w:rsidR="00DC6138" w:rsidRDefault="00DC6138" w:rsidP="00E41C47">
      <w:pPr>
        <w:spacing w:after="0"/>
        <w:ind w:left="425"/>
        <w:jc w:val="both"/>
        <w:rPr>
          <w:szCs w:val="20"/>
        </w:rPr>
      </w:pPr>
      <w:proofErr w:type="gramStart"/>
      <w:r>
        <w:rPr>
          <w:szCs w:val="20"/>
        </w:rPr>
        <w:t xml:space="preserve">Patients with </w:t>
      </w:r>
      <w:proofErr w:type="spellStart"/>
      <w:r w:rsidRPr="00DC6138">
        <w:rPr>
          <w:szCs w:val="20"/>
        </w:rPr>
        <w:t>unresectable</w:t>
      </w:r>
      <w:proofErr w:type="spellEnd"/>
      <w:r>
        <w:rPr>
          <w:szCs w:val="20"/>
        </w:rPr>
        <w:t xml:space="preserve">, </w:t>
      </w:r>
      <w:proofErr w:type="spellStart"/>
      <w:r w:rsidRPr="00DC6138">
        <w:rPr>
          <w:szCs w:val="20"/>
        </w:rPr>
        <w:t>chemoresistant</w:t>
      </w:r>
      <w:proofErr w:type="spellEnd"/>
      <w:r w:rsidRPr="00DC6138">
        <w:rPr>
          <w:szCs w:val="20"/>
        </w:rPr>
        <w:t xml:space="preserve"> liver-only metastases from primary breast cancer</w:t>
      </w:r>
      <w:r>
        <w:rPr>
          <w:szCs w:val="20"/>
        </w:rPr>
        <w:t>.</w:t>
      </w:r>
      <w:proofErr w:type="gramEnd"/>
    </w:p>
    <w:p w14:paraId="1C31D3DC" w14:textId="77777777" w:rsidR="00C25152" w:rsidRDefault="00F7233C" w:rsidP="00E41C47">
      <w:pPr>
        <w:spacing w:after="0"/>
        <w:ind w:left="425"/>
        <w:jc w:val="both"/>
        <w:rPr>
          <w:i/>
          <w:szCs w:val="20"/>
        </w:rPr>
      </w:pPr>
      <w:r w:rsidRPr="00220F9D">
        <w:rPr>
          <w:i/>
          <w:szCs w:val="20"/>
        </w:rPr>
        <w:lastRenderedPageBreak/>
        <w:t>See answer to Q27 for investigative tests.</w:t>
      </w:r>
    </w:p>
    <w:p w14:paraId="1C31D3DD" w14:textId="77777777" w:rsidR="00220F9D" w:rsidRPr="00220F9D" w:rsidRDefault="00220F9D" w:rsidP="00C25152">
      <w:pPr>
        <w:ind w:left="426"/>
        <w:jc w:val="both"/>
        <w:rPr>
          <w:szCs w:val="20"/>
        </w:rPr>
      </w:pPr>
    </w:p>
    <w:p w14:paraId="1C31D3DE" w14:textId="77777777" w:rsidR="0018630F" w:rsidRDefault="0018630F" w:rsidP="008649A8">
      <w:pPr>
        <w:pStyle w:val="Heading2"/>
        <w:jc w:val="both"/>
      </w:pPr>
      <w:r w:rsidRPr="00154B00">
        <w:t xml:space="preserve">Define and summarise the current clinical management pathway </w:t>
      </w:r>
      <w:r w:rsidRPr="00154B00">
        <w:rPr>
          <w:i/>
        </w:rPr>
        <w:t>before</w:t>
      </w:r>
      <w:r w:rsidRPr="00154B00">
        <w:t xml:space="preserve"> patients would be eligible for the proposed </w:t>
      </w:r>
      <w:r w:rsidRPr="00DA7D0C">
        <w:t>medical</w:t>
      </w:r>
      <w:r w:rsidRPr="00154B00">
        <w:t xml:space="preserve"> service (supplement this summary with </w:t>
      </w:r>
      <w:r w:rsidR="00F33F1A" w:rsidRPr="00154B00">
        <w:t xml:space="preserve">an easy to follow flowchart </w:t>
      </w:r>
      <w:r w:rsidR="00DF0C51">
        <w:t xml:space="preserve">[as an attachment to the Application Form] </w:t>
      </w:r>
      <w:r w:rsidR="00F33F1A" w:rsidRPr="00154B00">
        <w:t>dep</w:t>
      </w:r>
      <w:r w:rsidRPr="00154B00">
        <w:t>icting the current clinical manag</w:t>
      </w:r>
      <w:r w:rsidR="00197D29">
        <w:t>ement pathway up to this point):</w:t>
      </w:r>
    </w:p>
    <w:p w14:paraId="1C31D3DF" w14:textId="77777777" w:rsidR="00D86F98" w:rsidRDefault="00D86F98" w:rsidP="00D86F98">
      <w:pPr>
        <w:pStyle w:val="ListParagraph"/>
        <w:numPr>
          <w:ilvl w:val="1"/>
          <w:numId w:val="26"/>
        </w:numPr>
        <w:ind w:left="709"/>
        <w:jc w:val="both"/>
      </w:pPr>
      <w:r>
        <w:t>Blood test samples ('liver function tests') can be taken to see how well the liver is working and can be used to monitor patients for the early detection of secondary cancer</w:t>
      </w:r>
    </w:p>
    <w:p w14:paraId="1C31D3E0" w14:textId="15E40F84" w:rsidR="00D86F98" w:rsidRDefault="00D86F98" w:rsidP="00D86F98">
      <w:pPr>
        <w:pStyle w:val="ListParagraph"/>
        <w:numPr>
          <w:ilvl w:val="1"/>
          <w:numId w:val="26"/>
        </w:numPr>
        <w:ind w:left="709"/>
        <w:jc w:val="both"/>
      </w:pPr>
      <w:r>
        <w:t>A chest x-ray may be taken to determine if the cancer has spread to the lungs</w:t>
      </w:r>
    </w:p>
    <w:p w14:paraId="1C31D3E1" w14:textId="77777777" w:rsidR="00D86F98" w:rsidRDefault="00D86F98" w:rsidP="00D86F98">
      <w:pPr>
        <w:pStyle w:val="ListParagraph"/>
        <w:numPr>
          <w:ilvl w:val="1"/>
          <w:numId w:val="26"/>
        </w:numPr>
        <w:ind w:left="709"/>
        <w:jc w:val="both"/>
      </w:pPr>
      <w:r>
        <w:t>A CT scan to create a cross sectional, 3D image of the tumour(s) and surrounding tissues and organs.</w:t>
      </w:r>
    </w:p>
    <w:p w14:paraId="1C31D3E2" w14:textId="77777777" w:rsidR="00D86F98" w:rsidRDefault="00D86F98" w:rsidP="00D86F98">
      <w:pPr>
        <w:pStyle w:val="ListParagraph"/>
        <w:numPr>
          <w:ilvl w:val="1"/>
          <w:numId w:val="26"/>
        </w:numPr>
        <w:ind w:left="709"/>
        <w:jc w:val="both"/>
      </w:pPr>
      <w:r>
        <w:t xml:space="preserve">Liver biopsy </w:t>
      </w:r>
    </w:p>
    <w:p w14:paraId="1C31D3E3" w14:textId="77777777" w:rsidR="00D86F98" w:rsidRDefault="00D86F98" w:rsidP="00D86F98">
      <w:pPr>
        <w:pStyle w:val="ListParagraph"/>
        <w:numPr>
          <w:ilvl w:val="1"/>
          <w:numId w:val="26"/>
        </w:numPr>
        <w:ind w:left="709"/>
        <w:jc w:val="both"/>
      </w:pPr>
      <w:r>
        <w:t>A CT scan can be combined with a PET scan to show where there are any cell changes in the body, and whether the cancer has spread</w:t>
      </w:r>
    </w:p>
    <w:p w14:paraId="1C31D3E4" w14:textId="77777777" w:rsidR="00D86F98" w:rsidRDefault="00D86F98" w:rsidP="00D86F98">
      <w:pPr>
        <w:pStyle w:val="ListParagraph"/>
        <w:numPr>
          <w:ilvl w:val="1"/>
          <w:numId w:val="26"/>
        </w:numPr>
        <w:ind w:left="709"/>
        <w:jc w:val="both"/>
      </w:pPr>
      <w:r>
        <w:t>Magnetic resonance imaging (MRI) to show the tumour(s) in great detail and look at the blood supply to the liver</w:t>
      </w:r>
    </w:p>
    <w:p w14:paraId="1C31D3E5" w14:textId="77777777" w:rsidR="00D86F98" w:rsidRDefault="00D86F98" w:rsidP="00D86F98">
      <w:pPr>
        <w:pStyle w:val="ListParagraph"/>
        <w:numPr>
          <w:ilvl w:val="1"/>
          <w:numId w:val="26"/>
        </w:numPr>
        <w:ind w:left="709"/>
        <w:jc w:val="both"/>
      </w:pPr>
      <w:r>
        <w:t>Ultrasound</w:t>
      </w:r>
    </w:p>
    <w:p w14:paraId="1C31D3E6" w14:textId="77777777" w:rsidR="00C25152" w:rsidRDefault="00C25152" w:rsidP="005C3AE7">
      <w:pPr>
        <w:pStyle w:val="Subtitle"/>
      </w:pPr>
    </w:p>
    <w:p w14:paraId="1C31D3E7" w14:textId="77777777" w:rsidR="002A50FD" w:rsidRPr="00881F93" w:rsidRDefault="005C3AE7" w:rsidP="005C3AE7">
      <w:pPr>
        <w:pStyle w:val="Subtitle"/>
      </w:pPr>
      <w:r>
        <w:t xml:space="preserve">PART 6b – </w:t>
      </w:r>
      <w:r w:rsidR="002A50FD" w:rsidRPr="00881F93">
        <w:t>INFORMATION ABOUT THE INTERVENTION</w:t>
      </w:r>
    </w:p>
    <w:p w14:paraId="1C31D3E8" w14:textId="77777777"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1C31D3E9" w14:textId="77777777" w:rsidR="007F1E8C" w:rsidRPr="007F1E8C" w:rsidRDefault="008310BB" w:rsidP="007F1E8C">
      <w:pPr>
        <w:ind w:left="426"/>
        <w:rPr>
          <w:szCs w:val="20"/>
        </w:rPr>
      </w:pPr>
      <w:r w:rsidRPr="008310BB">
        <w:rPr>
          <w:szCs w:val="20"/>
        </w:rPr>
        <w:t xml:space="preserve">Selective Internal Radiation Therapy </w:t>
      </w:r>
      <w:r>
        <w:rPr>
          <w:szCs w:val="20"/>
        </w:rPr>
        <w:t>(</w:t>
      </w:r>
      <w:r w:rsidR="007F1E8C" w:rsidRPr="007F1E8C">
        <w:rPr>
          <w:szCs w:val="20"/>
        </w:rPr>
        <w:t>SIRT</w:t>
      </w:r>
      <w:r>
        <w:rPr>
          <w:szCs w:val="20"/>
        </w:rPr>
        <w:t>)</w:t>
      </w:r>
      <w:r w:rsidR="007F1E8C" w:rsidRPr="007F1E8C">
        <w:rPr>
          <w:szCs w:val="20"/>
        </w:rPr>
        <w:t xml:space="preserve"> normally comprises two procedures:</w:t>
      </w:r>
    </w:p>
    <w:p w14:paraId="1C31D3EA" w14:textId="77777777" w:rsidR="007F1E8C" w:rsidRPr="007F1E8C" w:rsidRDefault="007F1E8C" w:rsidP="007F1E8C">
      <w:pPr>
        <w:ind w:left="426"/>
        <w:rPr>
          <w:szCs w:val="20"/>
          <w:u w:val="single"/>
        </w:rPr>
      </w:pPr>
      <w:r w:rsidRPr="007F1E8C">
        <w:rPr>
          <w:szCs w:val="20"/>
          <w:u w:val="single"/>
        </w:rPr>
        <w:t>Preparation or “work-up”</w:t>
      </w:r>
    </w:p>
    <w:p w14:paraId="1C31D3EB" w14:textId="77777777" w:rsidR="007F1E8C" w:rsidRPr="007F1E8C" w:rsidRDefault="007F1E8C" w:rsidP="007F1E8C">
      <w:pPr>
        <w:ind w:left="426"/>
        <w:rPr>
          <w:szCs w:val="20"/>
        </w:rPr>
      </w:pPr>
      <w:r w:rsidRPr="007F1E8C">
        <w:rPr>
          <w:szCs w:val="20"/>
        </w:rPr>
        <w:t xml:space="preserve">In preparation for the angiogram: blood tests to evaluate the kidney function and blood clotting. </w:t>
      </w:r>
    </w:p>
    <w:p w14:paraId="1C31D3EC" w14:textId="77777777" w:rsidR="007F1E8C" w:rsidRPr="007F1E8C" w:rsidRDefault="007F1E8C" w:rsidP="007F1E8C">
      <w:pPr>
        <w:ind w:left="426"/>
        <w:rPr>
          <w:szCs w:val="20"/>
        </w:rPr>
      </w:pPr>
      <w:proofErr w:type="gramStart"/>
      <w:r w:rsidRPr="007F1E8C">
        <w:rPr>
          <w:szCs w:val="20"/>
        </w:rPr>
        <w:t>Angiogram to prepare the liver for SIRT.</w:t>
      </w:r>
      <w:proofErr w:type="gramEnd"/>
      <w:r w:rsidRPr="007F1E8C">
        <w:rPr>
          <w:szCs w:val="20"/>
        </w:rPr>
        <w:t xml:space="preserve"> During the angiogram a small amount of dye (or contrast medium) is injected through a catheter (a thin plastic tube) inserted into an artery. The dye travels down the catheter into the liver and highlights the vessels. </w:t>
      </w:r>
    </w:p>
    <w:p w14:paraId="1C31D3ED" w14:textId="77777777" w:rsidR="007F1E8C" w:rsidRPr="007F1E8C" w:rsidRDefault="007F1E8C" w:rsidP="007F1E8C">
      <w:pPr>
        <w:ind w:left="426"/>
        <w:rPr>
          <w:szCs w:val="20"/>
        </w:rPr>
      </w:pPr>
      <w:r w:rsidRPr="007F1E8C">
        <w:rPr>
          <w:szCs w:val="20"/>
        </w:rPr>
        <w:t xml:space="preserve">The work-up procedure for SIRT is normally done on an outpatient basis. </w:t>
      </w:r>
    </w:p>
    <w:p w14:paraId="1C31D3EE" w14:textId="77777777" w:rsidR="007F1E8C" w:rsidRPr="007F1E8C" w:rsidRDefault="007F1E8C" w:rsidP="007F1E8C">
      <w:pPr>
        <w:ind w:left="426"/>
        <w:rPr>
          <w:szCs w:val="20"/>
          <w:u w:val="single"/>
        </w:rPr>
      </w:pPr>
      <w:r w:rsidRPr="007F1E8C">
        <w:rPr>
          <w:szCs w:val="20"/>
          <w:u w:val="single"/>
        </w:rPr>
        <w:t xml:space="preserve">Implant of </w:t>
      </w:r>
      <w:r w:rsidR="001D25DE">
        <w:rPr>
          <w:szCs w:val="20"/>
          <w:u w:val="single"/>
        </w:rPr>
        <w:t>SIR-Spheres Y-90 resin microspheres</w:t>
      </w:r>
      <w:r w:rsidRPr="007F1E8C">
        <w:rPr>
          <w:szCs w:val="20"/>
          <w:u w:val="single"/>
        </w:rPr>
        <w:t>®</w:t>
      </w:r>
    </w:p>
    <w:p w14:paraId="1C31D3EF" w14:textId="77777777" w:rsidR="007F1E8C" w:rsidRPr="007F1E8C" w:rsidRDefault="007F1E8C" w:rsidP="00D80DA8">
      <w:pPr>
        <w:ind w:left="426"/>
        <w:jc w:val="both"/>
        <w:rPr>
          <w:szCs w:val="20"/>
        </w:rPr>
      </w:pPr>
      <w:r w:rsidRPr="007F1E8C">
        <w:rPr>
          <w:szCs w:val="20"/>
        </w:rPr>
        <w:t xml:space="preserve">A second angiogram is performed to implant the </w:t>
      </w:r>
      <w:r w:rsidR="001D25DE">
        <w:rPr>
          <w:szCs w:val="20"/>
        </w:rPr>
        <w:t>SIR-Spheres Y-90 resin microspheres</w:t>
      </w:r>
      <w:r w:rsidRPr="007F1E8C">
        <w:rPr>
          <w:szCs w:val="20"/>
        </w:rPr>
        <w:t xml:space="preserve">® (SIRT). The catheter used during the angiogram is then guided by the interventional radiologist through the artery and placed close to the tumours in the liver.  The purpose of the angiogram this time is to implant the </w:t>
      </w:r>
      <w:r w:rsidR="001D25DE">
        <w:rPr>
          <w:szCs w:val="20"/>
        </w:rPr>
        <w:t>SIR-Spheres Y-90 resin microspheres</w:t>
      </w:r>
      <w:r w:rsidRPr="007F1E8C">
        <w:rPr>
          <w:szCs w:val="20"/>
        </w:rPr>
        <w:t xml:space="preserve">®.  </w:t>
      </w:r>
      <w:r w:rsidR="001D25DE">
        <w:rPr>
          <w:szCs w:val="20"/>
        </w:rPr>
        <w:t>SIR-Spheres Y-90 resin microspheres</w:t>
      </w:r>
      <w:r w:rsidRPr="007F1E8C">
        <w:rPr>
          <w:szCs w:val="20"/>
        </w:rPr>
        <w:t xml:space="preserve">® are then infused through a catheter into the liver. This whole procedure may take about 60 minutes. </w:t>
      </w:r>
    </w:p>
    <w:p w14:paraId="1C31D3F0" w14:textId="77777777" w:rsidR="002A50FD" w:rsidRDefault="007F1E8C" w:rsidP="007F1E8C">
      <w:pPr>
        <w:ind w:left="426"/>
        <w:rPr>
          <w:szCs w:val="20"/>
        </w:rPr>
      </w:pPr>
      <w:r w:rsidRPr="007F1E8C">
        <w:rPr>
          <w:szCs w:val="20"/>
        </w:rPr>
        <w:t>For this procedure, the patient is admitted to hospital.</w:t>
      </w:r>
    </w:p>
    <w:p w14:paraId="1C31D3F1" w14:textId="77777777" w:rsidR="00C25152" w:rsidRDefault="006A1F80" w:rsidP="007F1E8C">
      <w:pPr>
        <w:ind w:left="426"/>
        <w:rPr>
          <w:rStyle w:val="Hyperlink"/>
          <w:szCs w:val="20"/>
        </w:rPr>
      </w:pPr>
      <w:r w:rsidRPr="006A1F80">
        <w:rPr>
          <w:szCs w:val="20"/>
        </w:rPr>
        <w:t xml:space="preserve">Source: </w:t>
      </w:r>
      <w:hyperlink r:id="rId18" w:history="1">
        <w:r w:rsidRPr="003555E9">
          <w:rPr>
            <w:rStyle w:val="Hyperlink"/>
            <w:szCs w:val="20"/>
          </w:rPr>
          <w:t>http://www.insideradiology.com.au/</w:t>
        </w:r>
      </w:hyperlink>
    </w:p>
    <w:p w14:paraId="1C31D3F2" w14:textId="77777777" w:rsidR="00E41C47" w:rsidRDefault="00E41C47" w:rsidP="007F1E8C">
      <w:pPr>
        <w:ind w:left="426"/>
        <w:rPr>
          <w:szCs w:val="20"/>
        </w:rPr>
      </w:pPr>
    </w:p>
    <w:p w14:paraId="1C31D3F3" w14:textId="77777777" w:rsidR="002A6753" w:rsidRPr="00154B00" w:rsidRDefault="002A6753" w:rsidP="004B0F8D">
      <w:pPr>
        <w:pStyle w:val="Heading2"/>
        <w:jc w:val="both"/>
      </w:pPr>
      <w:r w:rsidRPr="00154B00">
        <w:t>Does the proposed medical service include a registered trademark</w:t>
      </w:r>
      <w:r w:rsidR="00707D4D">
        <w:t xml:space="preserve"> component</w:t>
      </w:r>
      <w:r w:rsidRPr="00154B00">
        <w:t xml:space="preserve"> with characteristics that distinguishes it </w:t>
      </w:r>
      <w:r w:rsidRPr="0073597B">
        <w:t>from</w:t>
      </w:r>
      <w:r w:rsidRPr="00154B00">
        <w:t xml:space="preserve"> other similar health </w:t>
      </w:r>
      <w:r w:rsidR="00707D4D">
        <w:t>components</w:t>
      </w:r>
      <w:r w:rsidRPr="00154B00">
        <w:t>?</w:t>
      </w:r>
    </w:p>
    <w:p w14:paraId="1C31D3F4" w14:textId="77777777" w:rsidR="002A6753" w:rsidRDefault="001D25DE" w:rsidP="004B0F8D">
      <w:pPr>
        <w:ind w:left="426"/>
        <w:jc w:val="both"/>
        <w:rPr>
          <w:szCs w:val="20"/>
        </w:rPr>
      </w:pPr>
      <w:r>
        <w:rPr>
          <w:szCs w:val="20"/>
        </w:rPr>
        <w:t>SIR-Spheres Y-90 resin microspheres</w:t>
      </w:r>
      <w:r w:rsidR="007F1E8C" w:rsidRPr="007F1E8C">
        <w:rPr>
          <w:szCs w:val="20"/>
        </w:rPr>
        <w:t xml:space="preserve"> (Selective Internal Radiation Spheres) are yttrium-90 microspheres that are</w:t>
      </w:r>
      <w:r w:rsidR="007F1E8C">
        <w:rPr>
          <w:szCs w:val="20"/>
        </w:rPr>
        <w:t xml:space="preserve"> </w:t>
      </w:r>
      <w:r w:rsidR="007F1E8C" w:rsidRPr="007F1E8C">
        <w:rPr>
          <w:szCs w:val="20"/>
        </w:rPr>
        <w:t>implanted into malignant liver tumours for the purpose of selectively delivering high</w:t>
      </w:r>
      <w:r w:rsidR="007F1E8C">
        <w:rPr>
          <w:szCs w:val="20"/>
        </w:rPr>
        <w:t xml:space="preserve"> </w:t>
      </w:r>
      <w:r w:rsidR="007F1E8C" w:rsidRPr="007F1E8C">
        <w:rPr>
          <w:szCs w:val="20"/>
        </w:rPr>
        <w:t>doses of ionising radiation to the tumour.</w:t>
      </w:r>
    </w:p>
    <w:p w14:paraId="1C31D3F5" w14:textId="77777777" w:rsidR="004B0F8D" w:rsidRPr="00154B00" w:rsidRDefault="004B0F8D" w:rsidP="004B0F8D">
      <w:pPr>
        <w:ind w:left="426"/>
        <w:jc w:val="both"/>
        <w:rPr>
          <w:szCs w:val="20"/>
        </w:rPr>
      </w:pPr>
    </w:p>
    <w:p w14:paraId="1C31D3F6" w14:textId="77777777" w:rsidR="00C22AD8" w:rsidRPr="00154B00" w:rsidRDefault="00C22AD8" w:rsidP="004B0F8D">
      <w:pPr>
        <w:pStyle w:val="Heading2"/>
        <w:jc w:val="both"/>
      </w:pPr>
      <w:r w:rsidRPr="00154B00">
        <w:t xml:space="preserve">If the proposed </w:t>
      </w:r>
      <w:r w:rsidRPr="0073597B">
        <w:t>medical</w:t>
      </w:r>
      <w:r w:rsidRPr="00154B00">
        <w:t xml:space="preserve"> service has a prosthesis or device component to it, does it involve a new approach towards managing a particular sub-group of the population with the specific medical condition?</w:t>
      </w:r>
    </w:p>
    <w:p w14:paraId="1C31D3F7" w14:textId="77777777" w:rsidR="00DF0C51" w:rsidRDefault="006E61F3" w:rsidP="004B0F8D">
      <w:pPr>
        <w:ind w:left="426"/>
        <w:jc w:val="both"/>
        <w:rPr>
          <w:szCs w:val="20"/>
        </w:rPr>
      </w:pPr>
      <w:proofErr w:type="gramStart"/>
      <w:r>
        <w:rPr>
          <w:szCs w:val="20"/>
        </w:rPr>
        <w:t>A new approach for this p</w:t>
      </w:r>
      <w:r w:rsidR="004B0F8D">
        <w:rPr>
          <w:szCs w:val="20"/>
        </w:rPr>
        <w:t>atient sub-group.</w:t>
      </w:r>
      <w:proofErr w:type="gramEnd"/>
    </w:p>
    <w:p w14:paraId="1C31D3F8" w14:textId="77777777" w:rsidR="004B0F8D" w:rsidRPr="007F1E8C" w:rsidRDefault="004B0F8D" w:rsidP="004B0F8D">
      <w:pPr>
        <w:ind w:left="426"/>
        <w:jc w:val="both"/>
        <w:rPr>
          <w:szCs w:val="20"/>
        </w:rPr>
      </w:pPr>
    </w:p>
    <w:p w14:paraId="1C31D3F9" w14:textId="77777777" w:rsidR="006B1B49" w:rsidRPr="00E357B9" w:rsidRDefault="006B1B49" w:rsidP="004B0F8D">
      <w:pPr>
        <w:pStyle w:val="Heading2"/>
        <w:jc w:val="both"/>
      </w:pPr>
      <w:r w:rsidRPr="00154B00">
        <w:lastRenderedPageBreak/>
        <w:t xml:space="preserve">If applicable, are there any limitations on the </w:t>
      </w:r>
      <w:r w:rsidR="00DF0C51">
        <w:t xml:space="preserve">provision </w:t>
      </w:r>
      <w:r w:rsidRPr="00154B00">
        <w:t>of the proposed medical se</w:t>
      </w:r>
      <w:r w:rsidR="00DF0C51">
        <w:t xml:space="preserve">rvice delivered to the patient </w:t>
      </w:r>
      <w:r w:rsidR="00D30BDC">
        <w:t>(</w:t>
      </w:r>
      <w:r w:rsidR="00DF0C51">
        <w:t>i</w:t>
      </w:r>
      <w:r w:rsidR="00812EDD">
        <w:t>.</w:t>
      </w:r>
      <w:r w:rsidR="00DF0C51">
        <w:t xml:space="preserve">e. </w:t>
      </w:r>
      <w:r w:rsidR="00707D4D">
        <w:t xml:space="preserve">accessibility, </w:t>
      </w:r>
      <w:r w:rsidR="00DF0C51" w:rsidRPr="0073597B">
        <w:t>dosage</w:t>
      </w:r>
      <w:r w:rsidR="00DF0C51">
        <w:t>, quantity, duration or frequency</w:t>
      </w:r>
      <w:r w:rsidR="00D30BDC">
        <w:t>)</w:t>
      </w:r>
      <w:r w:rsidR="00AE1188">
        <w:t>:</w:t>
      </w:r>
    </w:p>
    <w:p w14:paraId="1C31D3FA" w14:textId="77777777" w:rsidR="00CC09D7" w:rsidRDefault="006E61F3" w:rsidP="004B0F8D">
      <w:pPr>
        <w:ind w:left="426"/>
        <w:jc w:val="both"/>
        <w:rPr>
          <w:szCs w:val="20"/>
        </w:rPr>
      </w:pPr>
      <w:r w:rsidRPr="006E61F3">
        <w:rPr>
          <w:szCs w:val="20"/>
        </w:rPr>
        <w:t>To be claimed once in the patient's lifetime only.</w:t>
      </w:r>
    </w:p>
    <w:p w14:paraId="1C31D3FB" w14:textId="77777777" w:rsidR="004B0F8D" w:rsidRPr="00154B00" w:rsidRDefault="004B0F8D" w:rsidP="004B0F8D">
      <w:pPr>
        <w:ind w:left="426"/>
        <w:jc w:val="both"/>
        <w:rPr>
          <w:szCs w:val="20"/>
        </w:rPr>
      </w:pPr>
    </w:p>
    <w:p w14:paraId="1C31D3FC" w14:textId="77777777" w:rsidR="00791C8D" w:rsidRPr="00154B00" w:rsidRDefault="00791C8D" w:rsidP="004B0F8D">
      <w:pPr>
        <w:pStyle w:val="Heading2"/>
        <w:jc w:val="both"/>
      </w:pPr>
      <w:r w:rsidRPr="00154B00">
        <w:t xml:space="preserve">If </w:t>
      </w:r>
      <w:r w:rsidRPr="0073597B">
        <w:t>applicable</w:t>
      </w:r>
      <w:r w:rsidRPr="00154B00">
        <w:t xml:space="preserve">, identify any healthcare resources </w:t>
      </w:r>
      <w:r w:rsidR="007522E3">
        <w:t xml:space="preserve">or other medical services </w:t>
      </w:r>
      <w:r w:rsidRPr="00154B00">
        <w:t xml:space="preserve">that would need to be delivered </w:t>
      </w:r>
      <w:r w:rsidRPr="007C2260">
        <w:rPr>
          <w:u w:val="single"/>
        </w:rPr>
        <w:t>at the same time</w:t>
      </w:r>
      <w:r w:rsidRPr="00154B00">
        <w:t xml:space="preserve"> </w:t>
      </w:r>
      <w:r w:rsidR="00197D29">
        <w:t>as the proposed medical service:</w:t>
      </w:r>
    </w:p>
    <w:p w14:paraId="1C31D3FD" w14:textId="77777777" w:rsidR="00791C8D" w:rsidRDefault="004B0F8D" w:rsidP="004B0F8D">
      <w:pPr>
        <w:ind w:left="426"/>
        <w:jc w:val="both"/>
        <w:rPr>
          <w:szCs w:val="20"/>
        </w:rPr>
      </w:pPr>
      <w:r>
        <w:rPr>
          <w:szCs w:val="20"/>
        </w:rPr>
        <w:t>n/a</w:t>
      </w:r>
    </w:p>
    <w:p w14:paraId="1C31D3FE" w14:textId="77777777" w:rsidR="004B0F8D" w:rsidRPr="00154B00" w:rsidRDefault="004B0F8D" w:rsidP="00884E69">
      <w:pPr>
        <w:ind w:left="426"/>
        <w:rPr>
          <w:szCs w:val="20"/>
        </w:rPr>
      </w:pPr>
    </w:p>
    <w:p w14:paraId="1C31D3FF" w14:textId="77777777" w:rsidR="00B17E26" w:rsidRPr="00154B00" w:rsidRDefault="00B17E26" w:rsidP="00530204">
      <w:pPr>
        <w:pStyle w:val="Heading2"/>
      </w:pPr>
      <w:r w:rsidRPr="00154B00">
        <w:t>If applicable, advise which health profession</w:t>
      </w:r>
      <w:r w:rsidR="00E4321E" w:rsidRPr="00154B00">
        <w:t xml:space="preserve">als </w:t>
      </w:r>
      <w:r w:rsidRPr="00154B00">
        <w:t>will</w:t>
      </w:r>
      <w:r w:rsidR="00E4321E" w:rsidRPr="00154B00">
        <w:t xml:space="preserve"> </w:t>
      </w:r>
      <w:r w:rsidR="007D2358" w:rsidRPr="00154B00">
        <w:t xml:space="preserve">primarily deliver the </w:t>
      </w:r>
      <w:r w:rsidR="00E4321E" w:rsidRPr="00154B00">
        <w:t xml:space="preserve">proposed </w:t>
      </w:r>
      <w:r w:rsidR="00AE1188">
        <w:t>service:</w:t>
      </w:r>
    </w:p>
    <w:p w14:paraId="1C31D400" w14:textId="77777777" w:rsidR="00B17E26" w:rsidRDefault="008310BB" w:rsidP="00884E69">
      <w:pPr>
        <w:ind w:left="426"/>
      </w:pPr>
      <w:r>
        <w:t xml:space="preserve">The service must be performed by a </w:t>
      </w:r>
      <w:r w:rsidRPr="00362F0C">
        <w:t>specialist or consultant physician recognised in the specialties of nuclear medicine or radiation oncology</w:t>
      </w:r>
      <w:r>
        <w:t>.</w:t>
      </w:r>
    </w:p>
    <w:p w14:paraId="1C31D401" w14:textId="77777777" w:rsidR="004B0F8D" w:rsidRPr="00154B00" w:rsidRDefault="004B0F8D" w:rsidP="00884E69">
      <w:pPr>
        <w:ind w:left="426"/>
        <w:rPr>
          <w:szCs w:val="20"/>
        </w:rPr>
      </w:pPr>
    </w:p>
    <w:p w14:paraId="1C31D402" w14:textId="77777777" w:rsidR="00B17E26" w:rsidRPr="00154B00" w:rsidRDefault="00B17E26" w:rsidP="00530204">
      <w:pPr>
        <w:pStyle w:val="Heading2"/>
      </w:pPr>
      <w:r w:rsidRPr="00154B00">
        <w:t xml:space="preserve">If applicable, advise whether the proposed medical service could be delegated or referred to another professional </w:t>
      </w:r>
      <w:r w:rsidRPr="0073597B">
        <w:t>for</w:t>
      </w:r>
      <w:r w:rsidRPr="00154B00">
        <w:t xml:space="preserve"> delive</w:t>
      </w:r>
      <w:r w:rsidR="00AE1188">
        <w:t>ry:</w:t>
      </w:r>
    </w:p>
    <w:p w14:paraId="1C31D403" w14:textId="77777777" w:rsidR="00B17E26" w:rsidRDefault="008310BB" w:rsidP="00884E69">
      <w:pPr>
        <w:ind w:left="426"/>
        <w:rPr>
          <w:szCs w:val="20"/>
        </w:rPr>
      </w:pPr>
      <w:r>
        <w:rPr>
          <w:szCs w:val="20"/>
        </w:rPr>
        <w:t>n/a</w:t>
      </w:r>
    </w:p>
    <w:p w14:paraId="1C31D404" w14:textId="77777777" w:rsidR="004B0F8D" w:rsidRPr="00154B00" w:rsidRDefault="004B0F8D" w:rsidP="00884E69">
      <w:pPr>
        <w:ind w:left="426"/>
        <w:rPr>
          <w:szCs w:val="20"/>
        </w:rPr>
      </w:pPr>
    </w:p>
    <w:p w14:paraId="1C31D405" w14:textId="77777777" w:rsidR="00EA0E25" w:rsidRPr="00154B00" w:rsidRDefault="00EA0E25" w:rsidP="00530204">
      <w:pPr>
        <w:pStyle w:val="Heading2"/>
      </w:pPr>
      <w:r w:rsidRPr="00154B00">
        <w:t xml:space="preserve">If applicable, </w:t>
      </w:r>
      <w:r w:rsidRPr="0073597B">
        <w:t>specify</w:t>
      </w:r>
      <w:r w:rsidRPr="00154B00">
        <w:t xml:space="preserve"> any proposed limitations on who might deliver the proposed medical service, or who </w:t>
      </w:r>
      <w:r w:rsidR="00AE1188">
        <w:t>might provide a referral for it:</w:t>
      </w:r>
    </w:p>
    <w:p w14:paraId="1C31D406" w14:textId="77777777" w:rsidR="00EA0E25" w:rsidRDefault="008310BB" w:rsidP="008310BB">
      <w:pPr>
        <w:ind w:left="426"/>
      </w:pPr>
      <w:r>
        <w:t xml:space="preserve">The service must be performed by a </w:t>
      </w:r>
      <w:r w:rsidRPr="00362F0C">
        <w:t>specialist or consultant physician recognised in the specialties of nuclear medicine or radiation oncology</w:t>
      </w:r>
      <w:r>
        <w:t>.</w:t>
      </w:r>
    </w:p>
    <w:p w14:paraId="1C31D407" w14:textId="77777777" w:rsidR="006A1F80" w:rsidRDefault="006A1F80" w:rsidP="008310BB">
      <w:pPr>
        <w:ind w:left="426"/>
        <w:rPr>
          <w:szCs w:val="20"/>
        </w:rPr>
      </w:pPr>
      <w:r w:rsidRPr="006A1F80">
        <w:rPr>
          <w:szCs w:val="20"/>
        </w:rPr>
        <w:t>Patients must have a referral from an oncologist to the interventional radiologist.</w:t>
      </w:r>
    </w:p>
    <w:p w14:paraId="1C31D408" w14:textId="77777777" w:rsidR="004B0F8D" w:rsidRPr="00154B00" w:rsidRDefault="004B0F8D" w:rsidP="008310BB">
      <w:pPr>
        <w:ind w:left="426"/>
        <w:rPr>
          <w:szCs w:val="20"/>
        </w:rPr>
      </w:pPr>
    </w:p>
    <w:p w14:paraId="1C31D409"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1C31D40A" w14:textId="77777777" w:rsidR="00EA0E25" w:rsidRDefault="008310BB" w:rsidP="008310BB">
      <w:pPr>
        <w:ind w:left="426"/>
      </w:pPr>
      <w:r>
        <w:t xml:space="preserve">The service must be performed by a </w:t>
      </w:r>
      <w:r w:rsidRPr="00362F0C">
        <w:t>specialist or consultant physician recognised in the specialties of nuclear medicine or radiation oncology</w:t>
      </w:r>
      <w:r>
        <w:t>.</w:t>
      </w:r>
    </w:p>
    <w:p w14:paraId="1C31D40B" w14:textId="77777777" w:rsidR="004B0F8D" w:rsidRDefault="004B0F8D" w:rsidP="004B0F8D">
      <w:pPr>
        <w:ind w:left="426"/>
        <w:jc w:val="both"/>
        <w:rPr>
          <w:szCs w:val="20"/>
        </w:rPr>
      </w:pPr>
      <w:proofErr w:type="spellStart"/>
      <w:r w:rsidRPr="003C2B90">
        <w:rPr>
          <w:szCs w:val="20"/>
        </w:rPr>
        <w:t>Sirtex</w:t>
      </w:r>
      <w:proofErr w:type="spellEnd"/>
      <w:r w:rsidRPr="003C2B90">
        <w:rPr>
          <w:szCs w:val="20"/>
        </w:rPr>
        <w:t xml:space="preserve"> provides a robust training programme, the SIR-Spheres Microspheres Training, Evaluation and Certification (TEC) Programme, for institutions or new users that want to start or re-start a SIR-Spheres Y-90 resin microspheres service. The training programme is designed to instruct new physicians and healthcare professionals in the clinical use of SIR-Spheres Y-90 resin microspheres and to help an institution to build a sustainable, high-quality SIR-Spheres Y-90 resin microspheres programme.</w:t>
      </w:r>
    </w:p>
    <w:p w14:paraId="1C31D40C" w14:textId="77777777" w:rsidR="004B0F8D" w:rsidRPr="00154B00" w:rsidRDefault="004B0F8D" w:rsidP="004B0F8D">
      <w:pPr>
        <w:ind w:left="426"/>
        <w:jc w:val="both"/>
        <w:rPr>
          <w:szCs w:val="20"/>
        </w:rPr>
      </w:pPr>
    </w:p>
    <w:p w14:paraId="1C31D40D" w14:textId="77777777" w:rsidR="005F3F07" w:rsidRDefault="005C3AE7" w:rsidP="00530204">
      <w:pPr>
        <w:pStyle w:val="Heading2"/>
      </w:pPr>
      <w:r>
        <w:t>(</w:t>
      </w:r>
      <w:proofErr w:type="gramStart"/>
      <w:r>
        <w:t>a</w:t>
      </w:r>
      <w:proofErr w:type="gramEnd"/>
      <w:r>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1C31D40E" w14:textId="77777777" w:rsidR="000A478F" w:rsidRDefault="008310B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0A478F">
        <w:rPr>
          <w:szCs w:val="20"/>
        </w:rPr>
        <w:t xml:space="preserve"> </w:t>
      </w:r>
      <w:r w:rsidR="000A478F">
        <w:t>Inpatient private hospital</w:t>
      </w:r>
    </w:p>
    <w:p w14:paraId="1C31D40F" w14:textId="77777777" w:rsidR="000A478F" w:rsidRDefault="008310B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0A478F">
        <w:rPr>
          <w:szCs w:val="20"/>
        </w:rPr>
        <w:t xml:space="preserve"> </w:t>
      </w:r>
      <w:r w:rsidR="000A478F">
        <w:t>Inpatient public hospital</w:t>
      </w:r>
    </w:p>
    <w:p w14:paraId="1C31D410" w14:textId="77777777" w:rsidR="000A478F" w:rsidRDefault="008310BB"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0A478F">
        <w:rPr>
          <w:szCs w:val="20"/>
        </w:rPr>
        <w:t xml:space="preserve"> </w:t>
      </w:r>
      <w:r w:rsidR="000A478F">
        <w:t>Outpatient clinic</w:t>
      </w:r>
    </w:p>
    <w:p w14:paraId="1C31D41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w:t>
      </w:r>
      <w:r>
        <w:t>Emergency Department</w:t>
      </w:r>
    </w:p>
    <w:p w14:paraId="1C31D41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w:t>
      </w:r>
      <w:r>
        <w:t>Consulting rooms</w:t>
      </w:r>
    </w:p>
    <w:p w14:paraId="1C31D41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w:t>
      </w:r>
      <w:r>
        <w:t>Day surgery centre</w:t>
      </w:r>
    </w:p>
    <w:p w14:paraId="1C31D414"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w:t>
      </w:r>
      <w:r>
        <w:t>Residential aged care facility</w:t>
      </w:r>
    </w:p>
    <w:p w14:paraId="1C31D415"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w:t>
      </w:r>
      <w:r>
        <w:t>Patient’s home</w:t>
      </w:r>
    </w:p>
    <w:p w14:paraId="1C31D416"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w:t>
      </w:r>
      <w:r>
        <w:t>Laboratory</w:t>
      </w:r>
    </w:p>
    <w:p w14:paraId="1C31D417" w14:textId="77777777" w:rsidR="000A478F" w:rsidRP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432762">
        <w:rPr>
          <w:szCs w:val="20"/>
        </w:rPr>
      </w:r>
      <w:r w:rsidR="00432762">
        <w:rPr>
          <w:szCs w:val="20"/>
        </w:rPr>
        <w:fldChar w:fldCharType="separate"/>
      </w:r>
      <w:r w:rsidRPr="000A5B32">
        <w:rPr>
          <w:szCs w:val="20"/>
        </w:rPr>
        <w:fldChar w:fldCharType="end"/>
      </w:r>
      <w:r>
        <w:rPr>
          <w:szCs w:val="20"/>
        </w:rPr>
        <w:t xml:space="preserve"> </w:t>
      </w:r>
      <w:r>
        <w:t>Other – please specify below</w:t>
      </w:r>
    </w:p>
    <w:p w14:paraId="1C31D418" w14:textId="77777777" w:rsidR="003433D1" w:rsidRPr="005C3AE7"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C31D419" w14:textId="77777777" w:rsidR="0073597B" w:rsidRPr="008310BB" w:rsidRDefault="008310BB" w:rsidP="008310BB">
      <w:pPr>
        <w:ind w:left="426"/>
        <w:jc w:val="both"/>
        <w:rPr>
          <w:szCs w:val="20"/>
        </w:rPr>
      </w:pPr>
      <w:r w:rsidRPr="008310BB">
        <w:rPr>
          <w:szCs w:val="20"/>
        </w:rPr>
        <w:lastRenderedPageBreak/>
        <w:t>See answer to Q28 - Preparation or “work-up”</w:t>
      </w:r>
      <w:r>
        <w:rPr>
          <w:szCs w:val="20"/>
        </w:rPr>
        <w:t xml:space="preserve"> carried out in outpatient setting.  </w:t>
      </w:r>
      <w:r w:rsidRPr="008310BB">
        <w:rPr>
          <w:szCs w:val="20"/>
        </w:rPr>
        <w:t xml:space="preserve">Implant of </w:t>
      </w:r>
      <w:r w:rsidR="001D25DE">
        <w:rPr>
          <w:szCs w:val="20"/>
        </w:rPr>
        <w:t>SIR-Spheres Y-90 resin microspheres</w:t>
      </w:r>
      <w:r w:rsidRPr="008310BB">
        <w:rPr>
          <w:szCs w:val="20"/>
        </w:rPr>
        <w:t>®</w:t>
      </w:r>
      <w:r>
        <w:rPr>
          <w:szCs w:val="20"/>
        </w:rPr>
        <w:t xml:space="preserve"> carried out in inpatient setting.</w:t>
      </w:r>
    </w:p>
    <w:p w14:paraId="1C31D41A" w14:textId="77777777" w:rsidR="003E30FB" w:rsidRDefault="003E30FB" w:rsidP="00530204">
      <w:pPr>
        <w:pStyle w:val="Heading2"/>
      </w:pPr>
      <w:r>
        <w:t xml:space="preserve">Is the </w:t>
      </w:r>
      <w:r w:rsidRPr="001B29A1">
        <w:t>proposed</w:t>
      </w:r>
      <w:r>
        <w:t xml:space="preserve"> medical service intended to be entirely rendered in Australia?</w:t>
      </w:r>
    </w:p>
    <w:p w14:paraId="1C31D41B" w14:textId="77777777" w:rsidR="000A478F" w:rsidRDefault="008310BB" w:rsidP="000A478F">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0A478F">
        <w:rPr>
          <w:szCs w:val="20"/>
        </w:rPr>
        <w:t xml:space="preserve"> Yes</w:t>
      </w:r>
    </w:p>
    <w:p w14:paraId="1C31D41C" w14:textId="77777777" w:rsidR="000A478F" w:rsidRPr="00753C44" w:rsidRDefault="000A478F" w:rsidP="000A478F">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32762">
        <w:rPr>
          <w:szCs w:val="20"/>
        </w:rPr>
      </w:r>
      <w:r w:rsidR="00432762">
        <w:rPr>
          <w:szCs w:val="20"/>
        </w:rPr>
        <w:fldChar w:fldCharType="separate"/>
      </w:r>
      <w:r w:rsidRPr="00753C44">
        <w:rPr>
          <w:szCs w:val="20"/>
        </w:rPr>
        <w:fldChar w:fldCharType="end"/>
      </w:r>
      <w:r>
        <w:rPr>
          <w:szCs w:val="20"/>
        </w:rPr>
        <w:t xml:space="preserve"> No</w:t>
      </w:r>
      <w:r w:rsidR="00C4696B">
        <w:rPr>
          <w:szCs w:val="20"/>
        </w:rPr>
        <w:t xml:space="preserve"> – please specify below</w:t>
      </w:r>
    </w:p>
    <w:p w14:paraId="1C31D41D" w14:textId="77777777" w:rsidR="003E30FB" w:rsidRPr="000A478F" w:rsidRDefault="003E30FB" w:rsidP="000A478F">
      <w:pPr>
        <w:ind w:left="426"/>
      </w:pPr>
    </w:p>
    <w:p w14:paraId="1C31D41E" w14:textId="77777777" w:rsidR="001C3B2A" w:rsidRDefault="001C3B2A">
      <w:pPr>
        <w:spacing w:before="0" w:after="200" w:line="276" w:lineRule="auto"/>
        <w:rPr>
          <w:b/>
          <w:i/>
          <w:szCs w:val="20"/>
          <w:u w:val="single"/>
        </w:rPr>
      </w:pPr>
      <w:r>
        <w:br w:type="page"/>
      </w:r>
    </w:p>
    <w:p w14:paraId="1C31D41F" w14:textId="77777777" w:rsidR="00E60529" w:rsidRPr="00881F93" w:rsidRDefault="005C3AE7" w:rsidP="005C3AE7">
      <w:pPr>
        <w:pStyle w:val="Subtitle"/>
      </w:pPr>
      <w:r>
        <w:lastRenderedPageBreak/>
        <w:t xml:space="preserve">PART 6c – </w:t>
      </w:r>
      <w:r w:rsidR="00E60529" w:rsidRPr="00881F93">
        <w:t>INFORMATION ABOUT THE COMPARATOR</w:t>
      </w:r>
      <w:r w:rsidR="00A83EC6" w:rsidRPr="00881F93">
        <w:t>(S)</w:t>
      </w:r>
    </w:p>
    <w:p w14:paraId="1C31D420" w14:textId="77777777" w:rsidR="00E60529" w:rsidRPr="00154B00" w:rsidRDefault="00A83EC6" w:rsidP="004B0F8D">
      <w:pPr>
        <w:pStyle w:val="Heading2"/>
        <w:jc w:val="both"/>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1C31D421" w14:textId="77777777" w:rsidR="00F7233C" w:rsidRDefault="00E41C47" w:rsidP="004B0F8D">
      <w:pPr>
        <w:ind w:left="426"/>
        <w:jc w:val="both"/>
        <w:rPr>
          <w:szCs w:val="20"/>
        </w:rPr>
      </w:pPr>
      <w:r>
        <w:rPr>
          <w:szCs w:val="20"/>
        </w:rPr>
        <w:t xml:space="preserve">Since this patient population has </w:t>
      </w:r>
      <w:proofErr w:type="spellStart"/>
      <w:r w:rsidRPr="00B3075F">
        <w:rPr>
          <w:rFonts w:eastAsia="Times New Roman" w:cs="Times New Roman"/>
          <w:szCs w:val="20"/>
        </w:rPr>
        <w:t>unresectable</w:t>
      </w:r>
      <w:proofErr w:type="spellEnd"/>
      <w:r>
        <w:rPr>
          <w:rFonts w:eastAsia="Times New Roman" w:cs="Times New Roman"/>
          <w:szCs w:val="20"/>
        </w:rPr>
        <w:t xml:space="preserve">, </w:t>
      </w:r>
      <w:proofErr w:type="spellStart"/>
      <w:r w:rsidRPr="00DC6138">
        <w:rPr>
          <w:rFonts w:eastAsia="Times New Roman" w:cs="Times New Roman"/>
          <w:szCs w:val="20"/>
        </w:rPr>
        <w:t>chemoresistant</w:t>
      </w:r>
      <w:proofErr w:type="spellEnd"/>
      <w:r>
        <w:rPr>
          <w:rFonts w:eastAsia="Times New Roman" w:cs="Times New Roman"/>
          <w:szCs w:val="20"/>
        </w:rPr>
        <w:t xml:space="preserve"> liver </w:t>
      </w:r>
      <w:r w:rsidRPr="00B3075F">
        <w:rPr>
          <w:rFonts w:eastAsia="Times New Roman" w:cs="Times New Roman"/>
          <w:szCs w:val="20"/>
        </w:rPr>
        <w:t>metastases</w:t>
      </w:r>
      <w:r>
        <w:rPr>
          <w:rFonts w:eastAsia="Times New Roman" w:cs="Times New Roman"/>
          <w:szCs w:val="20"/>
        </w:rPr>
        <w:t>, the only true comparator is p</w:t>
      </w:r>
      <w:r>
        <w:rPr>
          <w:szCs w:val="20"/>
        </w:rPr>
        <w:t>alliative care only.</w:t>
      </w:r>
    </w:p>
    <w:p w14:paraId="1C31D422" w14:textId="77777777" w:rsidR="004B0F8D" w:rsidRPr="00154B00" w:rsidRDefault="004B0F8D" w:rsidP="004B0F8D">
      <w:pPr>
        <w:ind w:left="426"/>
        <w:jc w:val="both"/>
        <w:rPr>
          <w:szCs w:val="20"/>
        </w:rPr>
      </w:pPr>
    </w:p>
    <w:p w14:paraId="1C31D423" w14:textId="77777777" w:rsidR="00757232" w:rsidRDefault="00AF5D1E" w:rsidP="00530204">
      <w:pPr>
        <w:pStyle w:val="Heading2"/>
      </w:pPr>
      <w:r w:rsidRPr="00154B00">
        <w:t xml:space="preserve">Does the </w:t>
      </w:r>
      <w:r w:rsidRPr="001B29A1">
        <w:t>medical</w:t>
      </w:r>
      <w:r w:rsidRPr="00154B00">
        <w:t xml:space="preserve"> service that has been nominated as the comparator</w:t>
      </w:r>
      <w:r w:rsidR="000159B9" w:rsidRPr="00154B00">
        <w:t xml:space="preserve"> </w:t>
      </w:r>
      <w:r w:rsidRPr="00154B00">
        <w:t>have an existing MBS item number</w:t>
      </w:r>
      <w:r w:rsidR="00D30BDC">
        <w:t>(s)</w:t>
      </w:r>
      <w:r w:rsidR="00757232">
        <w:t>?</w:t>
      </w:r>
    </w:p>
    <w:p w14:paraId="1C31D424" w14:textId="77777777" w:rsidR="006A1038" w:rsidRDefault="004B0F8D" w:rsidP="006A1038">
      <w:pPr>
        <w:spacing w:before="0" w:after="0"/>
        <w:ind w:left="426"/>
        <w:rPr>
          <w:szCs w:val="20"/>
        </w:rPr>
      </w:pPr>
      <w:r>
        <w:rPr>
          <w:szCs w:val="20"/>
        </w:rPr>
        <w:fldChar w:fldCharType="begin">
          <w:ffData>
            <w:name w:val=""/>
            <w:enabled/>
            <w:calcOnExit w:val="0"/>
            <w:checkBox>
              <w:sizeAuto/>
              <w:default w:val="0"/>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6A1038">
        <w:rPr>
          <w:szCs w:val="20"/>
        </w:rPr>
        <w:t xml:space="preserve"> Yes (please provide all relevant MBS item numbers below)</w:t>
      </w:r>
    </w:p>
    <w:p w14:paraId="1C31D425" w14:textId="0C4575FC" w:rsidR="000159B9" w:rsidRDefault="004B0F8D" w:rsidP="006A1038">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6A1038">
        <w:rPr>
          <w:szCs w:val="20"/>
        </w:rPr>
        <w:t xml:space="preserve"> No</w:t>
      </w:r>
    </w:p>
    <w:p w14:paraId="1C31D426" w14:textId="77777777" w:rsidR="00E41C47" w:rsidRDefault="00E41C47" w:rsidP="006A1038">
      <w:pPr>
        <w:spacing w:before="0" w:after="0"/>
        <w:ind w:left="426"/>
        <w:rPr>
          <w:szCs w:val="20"/>
        </w:rPr>
      </w:pPr>
    </w:p>
    <w:p w14:paraId="1C31D427"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1C31D428" w14:textId="77777777" w:rsidR="003433D1" w:rsidRDefault="00E41C47" w:rsidP="001B29A1">
      <w:pPr>
        <w:ind w:left="426"/>
        <w:rPr>
          <w:szCs w:val="20"/>
        </w:rPr>
      </w:pPr>
      <w:proofErr w:type="gramStart"/>
      <w:r w:rsidRPr="00E41C47">
        <w:rPr>
          <w:szCs w:val="20"/>
        </w:rPr>
        <w:t>Nothing after palliative care.</w:t>
      </w:r>
      <w:proofErr w:type="gramEnd"/>
    </w:p>
    <w:p w14:paraId="1C31D429" w14:textId="77777777" w:rsidR="00E41C47" w:rsidRPr="00E41C47" w:rsidRDefault="00E41C47" w:rsidP="001B29A1">
      <w:pPr>
        <w:ind w:left="426"/>
        <w:rPr>
          <w:szCs w:val="20"/>
        </w:rPr>
      </w:pPr>
    </w:p>
    <w:p w14:paraId="1C31D42A"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1C31D42B" w14:textId="77777777" w:rsidR="001B29A1" w:rsidRDefault="009026CF"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1B29A1">
        <w:rPr>
          <w:szCs w:val="20"/>
        </w:rPr>
        <w:t xml:space="preserve"> Yes </w:t>
      </w:r>
    </w:p>
    <w:p w14:paraId="1C31D42C"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432762">
        <w:rPr>
          <w:szCs w:val="20"/>
        </w:rPr>
      </w:r>
      <w:r w:rsidR="00432762">
        <w:rPr>
          <w:szCs w:val="20"/>
        </w:rPr>
        <w:fldChar w:fldCharType="separate"/>
      </w:r>
      <w:r w:rsidRPr="00753C44">
        <w:rPr>
          <w:szCs w:val="20"/>
        </w:rPr>
        <w:fldChar w:fldCharType="end"/>
      </w:r>
      <w:r>
        <w:rPr>
          <w:szCs w:val="20"/>
        </w:rPr>
        <w:t xml:space="preserve"> No  </w:t>
      </w:r>
    </w:p>
    <w:p w14:paraId="1C31D42D"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1C31D42E" w14:textId="77777777" w:rsidR="003433D1" w:rsidRDefault="009026CF" w:rsidP="0021126A">
      <w:pPr>
        <w:ind w:left="426"/>
        <w:jc w:val="both"/>
        <w:rPr>
          <w:szCs w:val="20"/>
        </w:rPr>
      </w:pPr>
      <w:proofErr w:type="gramStart"/>
      <w:r>
        <w:rPr>
          <w:szCs w:val="20"/>
        </w:rPr>
        <w:t>S</w:t>
      </w:r>
      <w:r w:rsidRPr="009026CF">
        <w:rPr>
          <w:szCs w:val="20"/>
        </w:rPr>
        <w:t xml:space="preserve">elective internal radiation therapy (SIRT) using yttrium-90 resin microspheres </w:t>
      </w:r>
      <w:r w:rsidR="004B0F8D">
        <w:rPr>
          <w:szCs w:val="20"/>
        </w:rPr>
        <w:t>is</w:t>
      </w:r>
      <w:proofErr w:type="gramEnd"/>
      <w:r w:rsidR="004B0F8D">
        <w:rPr>
          <w:szCs w:val="20"/>
        </w:rPr>
        <w:t xml:space="preserve"> intended to </w:t>
      </w:r>
      <w:r w:rsidR="00E41C47">
        <w:rPr>
          <w:szCs w:val="20"/>
        </w:rPr>
        <w:t>be used prior to palliative care only</w:t>
      </w:r>
      <w:r w:rsidR="004B0F8D">
        <w:rPr>
          <w:szCs w:val="20"/>
        </w:rPr>
        <w:t>.</w:t>
      </w:r>
    </w:p>
    <w:p w14:paraId="1C31D42F" w14:textId="77777777" w:rsidR="00E41C47" w:rsidRPr="001B29A1" w:rsidRDefault="00E41C47" w:rsidP="0021126A">
      <w:pPr>
        <w:ind w:left="426"/>
        <w:jc w:val="both"/>
        <w:rPr>
          <w:szCs w:val="20"/>
        </w:rPr>
      </w:pPr>
    </w:p>
    <w:p w14:paraId="1C31D430" w14:textId="77777777" w:rsidR="0054594B" w:rsidRDefault="009C03FB" w:rsidP="004B0F8D">
      <w:pPr>
        <w:pStyle w:val="Heading2"/>
        <w:jc w:val="both"/>
      </w:pPr>
      <w:r w:rsidRPr="00154B00">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1C31D431" w14:textId="77777777" w:rsidR="004B0F8D" w:rsidRPr="00B84574" w:rsidRDefault="004B0F8D" w:rsidP="004B0F8D">
      <w:pPr>
        <w:ind w:left="426"/>
        <w:jc w:val="both"/>
        <w:rPr>
          <w:i/>
          <w:szCs w:val="20"/>
        </w:rPr>
      </w:pPr>
      <w:r w:rsidRPr="00B84574">
        <w:rPr>
          <w:i/>
          <w:szCs w:val="20"/>
        </w:rPr>
        <w:t>Please refer to the first column in the answer to Q47.</w:t>
      </w:r>
    </w:p>
    <w:p w14:paraId="1C31D432" w14:textId="77777777" w:rsidR="004B0F8D" w:rsidRPr="004B0F8D" w:rsidRDefault="004B0F8D" w:rsidP="004B0F8D"/>
    <w:p w14:paraId="1C31D433" w14:textId="77777777" w:rsidR="001C3B2A" w:rsidRDefault="001C3B2A">
      <w:pPr>
        <w:spacing w:before="0" w:after="200" w:line="276" w:lineRule="auto"/>
        <w:rPr>
          <w:szCs w:val="20"/>
          <w:u w:val="single"/>
        </w:rPr>
      </w:pPr>
      <w:r>
        <w:rPr>
          <w:szCs w:val="20"/>
          <w:u w:val="single"/>
        </w:rPr>
        <w:br w:type="page"/>
      </w:r>
    </w:p>
    <w:p w14:paraId="1C31D434" w14:textId="77777777" w:rsidR="00DF0D47" w:rsidRPr="00881F93" w:rsidRDefault="005C3AE7" w:rsidP="005C3AE7">
      <w:pPr>
        <w:pStyle w:val="Subtitle"/>
      </w:pPr>
      <w:r>
        <w:lastRenderedPageBreak/>
        <w:t xml:space="preserve">PART 6d – </w:t>
      </w:r>
      <w:r w:rsidR="00DF0D47" w:rsidRPr="00881F93">
        <w:t xml:space="preserve">INFORMATION ABOUT THE </w:t>
      </w:r>
      <w:r w:rsidR="00CF5AD8" w:rsidRPr="00881F93">
        <w:t xml:space="preserve">CLINICAL </w:t>
      </w:r>
      <w:r w:rsidR="00DF0D47" w:rsidRPr="00881F93">
        <w:t>OUTCOME</w:t>
      </w:r>
    </w:p>
    <w:p w14:paraId="1C31D435"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C31D436" w14:textId="77777777" w:rsidR="004B0F8D" w:rsidRDefault="004B0F8D" w:rsidP="004B0F8D">
      <w:pPr>
        <w:ind w:left="426"/>
        <w:jc w:val="both"/>
        <w:rPr>
          <w:szCs w:val="20"/>
        </w:rPr>
      </w:pPr>
      <w:r w:rsidRPr="003C2B90">
        <w:rPr>
          <w:szCs w:val="20"/>
        </w:rPr>
        <w:t>Treatment goals of SIRT with SIR-Spheres Y-90 resin microspheres are to: extend overall survival (OS); increase time to progression (TTP) or increase progression-free survival (PFS); downsize liver tumours to potentially curative resection or bridge to transplantation; and relieve symptoms to improve quality of life (</w:t>
      </w:r>
      <w:proofErr w:type="spellStart"/>
      <w:r w:rsidRPr="003C2B90">
        <w:rPr>
          <w:szCs w:val="20"/>
        </w:rPr>
        <w:t>QoL</w:t>
      </w:r>
      <w:proofErr w:type="spellEnd"/>
      <w:r w:rsidRPr="003C2B90">
        <w:rPr>
          <w:szCs w:val="20"/>
        </w:rPr>
        <w:t>)</w:t>
      </w:r>
      <w:r>
        <w:rPr>
          <w:szCs w:val="20"/>
        </w:rPr>
        <w:t xml:space="preserve"> relative to current best standard of care</w:t>
      </w:r>
      <w:r w:rsidRPr="001C3B2A">
        <w:rPr>
          <w:szCs w:val="20"/>
        </w:rPr>
        <w:t>.</w:t>
      </w:r>
    </w:p>
    <w:p w14:paraId="1C31D437" w14:textId="77777777" w:rsidR="004E3CC7" w:rsidRPr="00154B00" w:rsidRDefault="004E3CC7" w:rsidP="001C3B2A">
      <w:pPr>
        <w:ind w:left="426"/>
        <w:jc w:val="both"/>
        <w:rPr>
          <w:szCs w:val="20"/>
        </w:rPr>
      </w:pPr>
    </w:p>
    <w:p w14:paraId="1C31D438" w14:textId="77777777" w:rsidR="004E3CC7" w:rsidRPr="00154B00" w:rsidRDefault="004E3CC7" w:rsidP="00530204">
      <w:pPr>
        <w:pStyle w:val="Heading2"/>
      </w:pPr>
      <w:r w:rsidRPr="00154B00">
        <w:t xml:space="preserve">Please advise if the </w:t>
      </w:r>
      <w:r w:rsidR="00CF5AD8" w:rsidRPr="00092580">
        <w:t>overall</w:t>
      </w:r>
      <w:r w:rsidR="00CF5AD8">
        <w:t xml:space="preserve"> </w:t>
      </w:r>
      <w:r w:rsidRPr="00154B00">
        <w:t>clinical claim is for:</w:t>
      </w:r>
    </w:p>
    <w:p w14:paraId="1C31D439" w14:textId="77777777" w:rsidR="001B29A1" w:rsidRPr="001B29A1" w:rsidRDefault="001C3B2A" w:rsidP="001B29A1">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1C31D43A" w14:textId="77777777" w:rsidR="004E3CC7" w:rsidRDefault="001B29A1" w:rsidP="001B29A1">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32762">
        <w:rPr>
          <w:szCs w:val="20"/>
        </w:rPr>
      </w:r>
      <w:r w:rsidR="00432762">
        <w:rPr>
          <w:szCs w:val="20"/>
        </w:rPr>
        <w:fldChar w:fldCharType="separate"/>
      </w:r>
      <w:r w:rsidRPr="001B29A1">
        <w:rPr>
          <w:szCs w:val="20"/>
        </w:rPr>
        <w:fldChar w:fldCharType="end"/>
      </w:r>
      <w:r w:rsidRPr="001B29A1">
        <w:rPr>
          <w:szCs w:val="20"/>
        </w:rPr>
        <w:t xml:space="preserve"> Non-inferiority</w:t>
      </w:r>
      <w:r w:rsidRPr="001B29A1">
        <w:rPr>
          <w:szCs w:val="20"/>
        </w:rPr>
        <w:tab/>
      </w:r>
    </w:p>
    <w:p w14:paraId="1C31D43B" w14:textId="77777777" w:rsidR="004B0F8D" w:rsidRPr="001B29A1" w:rsidRDefault="004B0F8D" w:rsidP="001B29A1">
      <w:pPr>
        <w:spacing w:before="0" w:after="0"/>
        <w:ind w:left="426"/>
        <w:rPr>
          <w:szCs w:val="20"/>
        </w:rPr>
      </w:pPr>
    </w:p>
    <w:p w14:paraId="1C31D43C" w14:textId="77777777" w:rsidR="00B25D2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1C31D43D" w14:textId="77777777" w:rsidR="004B0F8D" w:rsidRPr="00450A2C" w:rsidRDefault="004B0F8D" w:rsidP="004B0F8D">
      <w:pPr>
        <w:ind w:left="426"/>
        <w:rPr>
          <w:szCs w:val="20"/>
        </w:rPr>
      </w:pPr>
      <w:r w:rsidRPr="00986D3B">
        <w:rPr>
          <w:szCs w:val="20"/>
        </w:rPr>
        <w:t>Clinical Effectiveness Outcomes: Delayed</w:t>
      </w:r>
      <w:r w:rsidRPr="001C3B2A">
        <w:rPr>
          <w:szCs w:val="20"/>
        </w:rPr>
        <w:t xml:space="preserve"> disease</w:t>
      </w:r>
      <w:r>
        <w:rPr>
          <w:szCs w:val="20"/>
        </w:rPr>
        <w:t xml:space="preserve"> </w:t>
      </w:r>
      <w:r w:rsidRPr="001C3B2A">
        <w:rPr>
          <w:szCs w:val="20"/>
        </w:rPr>
        <w:t>progression in the liver</w:t>
      </w:r>
      <w:r>
        <w:rPr>
          <w:szCs w:val="20"/>
        </w:rPr>
        <w:t>.</w:t>
      </w:r>
    </w:p>
    <w:p w14:paraId="1C31D43E" w14:textId="77777777" w:rsidR="004B0F8D" w:rsidRPr="004B0F8D" w:rsidRDefault="004B0F8D" w:rsidP="00F13DAF">
      <w:pPr>
        <w:ind w:left="426"/>
      </w:pPr>
      <w:r w:rsidRPr="00986D3B">
        <w:rPr>
          <w:szCs w:val="20"/>
        </w:rPr>
        <w:t>Safety Outcomes: Common grade ≥ 3 AEs associated with chemotherapy such as neutropenia, febrile neutropenia, and thrombocytopenia</w:t>
      </w:r>
    </w:p>
    <w:p w14:paraId="1C31D43F"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1C31D440"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1C31D441" w14:textId="77777777" w:rsidR="00F13DAF" w:rsidRDefault="00F13DAF" w:rsidP="00F13DAF">
      <w:pPr>
        <w:pStyle w:val="Heading2"/>
        <w:numPr>
          <w:ilvl w:val="0"/>
          <w:numId w:val="0"/>
        </w:numPr>
        <w:contextualSpacing w:val="0"/>
        <w:jc w:val="both"/>
        <w:rPr>
          <w:b w:val="0"/>
          <w:lang w:val="en-GB"/>
        </w:rPr>
      </w:pPr>
      <w:r w:rsidRPr="00023646">
        <w:rPr>
          <w:b w:val="0"/>
          <w:lang w:val="en-GB"/>
        </w:rPr>
        <w:t xml:space="preserve">A rough estimate of the number of patients eligible for </w:t>
      </w:r>
      <w:r>
        <w:rPr>
          <w:b w:val="0"/>
          <w:lang w:val="en-GB"/>
        </w:rPr>
        <w:t>SIR-Spheres Y-90 resin microspheres</w:t>
      </w:r>
      <w:r w:rsidRPr="00023646">
        <w:rPr>
          <w:b w:val="0"/>
          <w:lang w:val="en-GB"/>
        </w:rPr>
        <w:t xml:space="preserve"> </w:t>
      </w:r>
      <w:r>
        <w:rPr>
          <w:b w:val="0"/>
          <w:lang w:val="en-GB"/>
        </w:rPr>
        <w:t xml:space="preserve">for </w:t>
      </w:r>
      <w:proofErr w:type="spellStart"/>
      <w:r>
        <w:rPr>
          <w:b w:val="0"/>
          <w:lang w:val="en-GB"/>
        </w:rPr>
        <w:t>unresectable</w:t>
      </w:r>
      <w:proofErr w:type="spellEnd"/>
      <w:r>
        <w:rPr>
          <w:b w:val="0"/>
          <w:lang w:val="en-GB"/>
        </w:rPr>
        <w:t xml:space="preserve"> metastatic NETs confined to the liver (second line to chemotherapy) </w:t>
      </w:r>
      <w:r w:rsidRPr="00023646">
        <w:rPr>
          <w:b w:val="0"/>
          <w:lang w:val="en-GB"/>
        </w:rPr>
        <w:t>is:</w:t>
      </w:r>
    </w:p>
    <w:tbl>
      <w:tblPr>
        <w:tblW w:w="0" w:type="auto"/>
        <w:tblInd w:w="274" w:type="dxa"/>
        <w:tblCellMar>
          <w:left w:w="0" w:type="dxa"/>
          <w:right w:w="0" w:type="dxa"/>
        </w:tblCellMar>
        <w:tblLook w:val="04A0" w:firstRow="1" w:lastRow="0" w:firstColumn="1" w:lastColumn="0" w:noHBand="0" w:noVBand="1"/>
        <w:tblDescription w:val="Estimated number of patients eligible for SIR-Spheres Y-90 resin microspheres for unresectable metastatic NETs confined to the liver (second line to chemotherapy) "/>
      </w:tblPr>
      <w:tblGrid>
        <w:gridCol w:w="4394"/>
        <w:gridCol w:w="709"/>
        <w:gridCol w:w="3629"/>
      </w:tblGrid>
      <w:tr w:rsidR="00F13DAF" w:rsidRPr="00F13DAF" w14:paraId="1C31D445" w14:textId="77777777" w:rsidTr="00791C12">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1D442" w14:textId="77777777" w:rsidR="00F13DAF" w:rsidRPr="00F13DAF" w:rsidRDefault="00F13DAF" w:rsidP="00F13DAF">
            <w:pPr>
              <w:spacing w:before="60" w:after="0"/>
              <w:rPr>
                <w:rFonts w:ascii="Calibri" w:eastAsia="Calibri" w:hAnsi="Calibri" w:cs="Times New Roman"/>
                <w:bCs/>
                <w:lang w:val="en-GB"/>
              </w:rPr>
            </w:pPr>
            <w:r w:rsidRPr="00F13DAF">
              <w:rPr>
                <w:rFonts w:ascii="Calibri" w:eastAsia="Calibri" w:hAnsi="Calibri" w:cs="Times New Roman"/>
                <w:bCs/>
                <w:lang w:val="en-GB"/>
              </w:rPr>
              <w:t>Metastatic Neuroendocrine Tumours (</w:t>
            </w:r>
            <w:proofErr w:type="spellStart"/>
            <w:r w:rsidRPr="00F13DAF">
              <w:rPr>
                <w:rFonts w:ascii="Calibri" w:eastAsia="Calibri" w:hAnsi="Calibri" w:cs="Times New Roman"/>
                <w:bCs/>
                <w:lang w:val="en-GB"/>
              </w:rPr>
              <w:t>mNET</w:t>
            </w:r>
            <w:proofErr w:type="spellEnd"/>
            <w:r w:rsidRPr="00F13DAF">
              <w:rPr>
                <w:rFonts w:ascii="Calibri" w:eastAsia="Calibri" w:hAnsi="Calibri" w:cs="Times New Roman"/>
                <w:bCs/>
                <w:lang w:val="en-GB"/>
              </w:rPr>
              <w:t>)</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1D443" w14:textId="77777777" w:rsidR="00F13DAF" w:rsidRPr="00F13DAF" w:rsidRDefault="00F13DAF" w:rsidP="00F13DAF">
            <w:pPr>
              <w:spacing w:before="60" w:after="0"/>
              <w:jc w:val="right"/>
              <w:rPr>
                <w:rFonts w:ascii="Calibri" w:eastAsia="Calibri" w:hAnsi="Calibri" w:cs="Times New Roman"/>
                <w:bCs/>
                <w:lang w:val="en-GB"/>
              </w:rPr>
            </w:pPr>
            <w:r w:rsidRPr="00F13DAF">
              <w:rPr>
                <w:rFonts w:ascii="Calibri" w:eastAsia="Calibri" w:hAnsi="Calibri" w:cs="Times New Roman"/>
                <w:bCs/>
                <w:lang w:val="en-GB"/>
              </w:rPr>
              <w:t>N</w:t>
            </w:r>
          </w:p>
        </w:tc>
        <w:tc>
          <w:tcPr>
            <w:tcW w:w="36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1D444" w14:textId="77777777" w:rsidR="00F13DAF" w:rsidRPr="00F13DAF" w:rsidRDefault="00F13DAF" w:rsidP="00F13DAF">
            <w:pPr>
              <w:spacing w:before="60" w:after="0"/>
              <w:rPr>
                <w:rFonts w:ascii="Calibri" w:eastAsia="Calibri" w:hAnsi="Calibri" w:cs="Times New Roman"/>
                <w:bCs/>
                <w:lang w:val="en-GB"/>
              </w:rPr>
            </w:pPr>
            <w:r w:rsidRPr="00F13DAF">
              <w:rPr>
                <w:rFonts w:ascii="Calibri" w:eastAsia="Calibri" w:hAnsi="Calibri" w:cs="Times New Roman"/>
                <w:bCs/>
                <w:lang w:val="en-GB"/>
              </w:rPr>
              <w:t>Reference</w:t>
            </w:r>
          </w:p>
        </w:tc>
      </w:tr>
      <w:tr w:rsidR="00F13DAF" w:rsidRPr="00F13DAF" w14:paraId="1C31D449"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46"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Incidence</w:t>
            </w:r>
            <w:bookmarkStart w:id="3" w:name="_GoBack"/>
            <w:bookmarkEnd w:id="3"/>
            <w:r w:rsidRPr="00F13DAF">
              <w:rPr>
                <w:rFonts w:ascii="Calibri" w:eastAsia="Calibri" w:hAnsi="Calibri" w:cs="Times New Roman"/>
                <w:lang w:val="en-GB"/>
              </w:rPr>
              <w:t xml:space="preserve"> of neuroendocrine tumours in Australia</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C31D447"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1,500</w:t>
            </w:r>
          </w:p>
        </w:tc>
        <w:tc>
          <w:tcPr>
            <w:tcW w:w="3629" w:type="dxa"/>
            <w:tcBorders>
              <w:top w:val="nil"/>
              <w:left w:val="nil"/>
              <w:bottom w:val="single" w:sz="8" w:space="0" w:color="auto"/>
              <w:right w:val="single" w:sz="8" w:space="0" w:color="auto"/>
            </w:tcBorders>
            <w:tcMar>
              <w:top w:w="0" w:type="dxa"/>
              <w:left w:w="108" w:type="dxa"/>
              <w:bottom w:w="0" w:type="dxa"/>
              <w:right w:w="108" w:type="dxa"/>
            </w:tcMar>
            <w:hideMark/>
          </w:tcPr>
          <w:p w14:paraId="1C31D448"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Unicorn Foundation. 2016</w:t>
            </w:r>
          </w:p>
        </w:tc>
      </w:tr>
      <w:tr w:rsidR="00F13DAF" w:rsidRPr="00F13DAF" w14:paraId="1C31D44D"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31D44A"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Approx. 67% of neuroendocrine tumours are of gastrointestinal or pancreatic (GEP) origin (</w:t>
            </w:r>
            <w:r w:rsidRPr="00F13DAF">
              <w:rPr>
                <w:rFonts w:ascii="Calibri" w:eastAsia="Calibri" w:hAnsi="Calibri" w:cs="Times New Roman"/>
                <w:i/>
                <w:lang w:val="en-GB"/>
              </w:rPr>
              <w:t xml:space="preserve">vs. </w:t>
            </w:r>
            <w:r w:rsidRPr="00F13DAF">
              <w:rPr>
                <w:rFonts w:ascii="Calibri" w:eastAsia="Calibri" w:hAnsi="Calibri" w:cs="Times New Roman"/>
                <w:lang w:val="en-GB"/>
              </w:rPr>
              <w:t>lung or thymus)</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C31D44B"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1,000</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1C31D44C"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Garcia-</w:t>
            </w:r>
            <w:proofErr w:type="spellStart"/>
            <w:r w:rsidRPr="00F13DAF">
              <w:rPr>
                <w:rFonts w:ascii="Calibri" w:eastAsia="Calibri" w:hAnsi="Calibri" w:cs="Times New Roman"/>
                <w:lang w:val="en-GB"/>
              </w:rPr>
              <w:t>Carbonero</w:t>
            </w:r>
            <w:proofErr w:type="spellEnd"/>
            <w:r w:rsidRPr="00F13DAF">
              <w:rPr>
                <w:rFonts w:ascii="Calibri" w:eastAsia="Calibri" w:hAnsi="Calibri" w:cs="Times New Roman"/>
                <w:lang w:val="en-GB"/>
              </w:rPr>
              <w:t xml:space="preserve"> R. </w:t>
            </w:r>
            <w:r w:rsidRPr="00F13DAF">
              <w:rPr>
                <w:rFonts w:ascii="Calibri" w:eastAsia="Calibri" w:hAnsi="Calibri" w:cs="Times New Roman"/>
                <w:i/>
                <w:lang w:val="en-GB"/>
              </w:rPr>
              <w:t>Cancer Metastasis Rev</w:t>
            </w:r>
            <w:r w:rsidRPr="00F13DAF">
              <w:rPr>
                <w:rFonts w:ascii="Calibri" w:eastAsia="Calibri" w:hAnsi="Calibri" w:cs="Times New Roman"/>
                <w:lang w:val="en-GB"/>
              </w:rPr>
              <w:t xml:space="preserve"> 2014; 33:343–344.</w:t>
            </w:r>
          </w:p>
        </w:tc>
      </w:tr>
      <w:tr w:rsidR="00F13DAF" w:rsidRPr="00F13DAF" w14:paraId="1C31D451"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4E"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40-80% of GEP-NET patients develop metastases (assume 60%)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C31D44F"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600</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1C31D450" w14:textId="77777777" w:rsidR="00F13DAF" w:rsidRPr="00F13DAF" w:rsidRDefault="00F13DAF" w:rsidP="00F13DAF">
            <w:pPr>
              <w:spacing w:before="60" w:after="0"/>
              <w:rPr>
                <w:rFonts w:ascii="Calibri" w:eastAsia="Calibri" w:hAnsi="Calibri" w:cs="Times New Roman"/>
                <w:lang w:val="en-GB"/>
              </w:rPr>
            </w:pPr>
            <w:proofErr w:type="spellStart"/>
            <w:r w:rsidRPr="00F13DAF">
              <w:rPr>
                <w:rFonts w:ascii="Calibri" w:eastAsia="Calibri" w:hAnsi="Calibri" w:cs="Times New Roman"/>
                <w:lang w:val="en-GB"/>
              </w:rPr>
              <w:t>Vilchez</w:t>
            </w:r>
            <w:proofErr w:type="spellEnd"/>
            <w:r w:rsidRPr="00F13DAF">
              <w:rPr>
                <w:rFonts w:ascii="Calibri" w:eastAsia="Calibri" w:hAnsi="Calibri" w:cs="Times New Roman"/>
                <w:lang w:val="en-GB"/>
              </w:rPr>
              <w:t xml:space="preserve"> </w:t>
            </w:r>
            <w:r w:rsidRPr="00F13DAF">
              <w:rPr>
                <w:rFonts w:ascii="Calibri" w:eastAsia="Calibri" w:hAnsi="Calibri" w:cs="Times New Roman"/>
                <w:i/>
                <w:iCs/>
                <w:lang w:val="de-DE"/>
              </w:rPr>
              <w:t>et al</w:t>
            </w:r>
            <w:r w:rsidRPr="00F13DAF">
              <w:rPr>
                <w:rFonts w:ascii="Calibri" w:eastAsia="Calibri" w:hAnsi="Calibri" w:cs="Times New Roman"/>
                <w:lang w:val="de-DE"/>
              </w:rPr>
              <w:t xml:space="preserve">. </w:t>
            </w:r>
            <w:r w:rsidRPr="00F13DAF">
              <w:rPr>
                <w:rFonts w:ascii="Arial" w:eastAsia="Calibri" w:hAnsi="Arial" w:cs="Arial"/>
                <w:i/>
                <w:sz w:val="18"/>
                <w:szCs w:val="18"/>
                <w:shd w:val="clear" w:color="auto" w:fill="FFFFFF"/>
                <w:lang w:val="en-GB"/>
              </w:rPr>
              <w:t xml:space="preserve">Best </w:t>
            </w:r>
            <w:proofErr w:type="spellStart"/>
            <w:r w:rsidRPr="00F13DAF">
              <w:rPr>
                <w:rFonts w:ascii="Arial" w:eastAsia="Calibri" w:hAnsi="Arial" w:cs="Arial"/>
                <w:i/>
                <w:sz w:val="18"/>
                <w:szCs w:val="18"/>
                <w:shd w:val="clear" w:color="auto" w:fill="FFFFFF"/>
                <w:lang w:val="en-GB"/>
              </w:rPr>
              <w:t>Pract</w:t>
            </w:r>
            <w:proofErr w:type="spellEnd"/>
            <w:r w:rsidRPr="00F13DAF">
              <w:rPr>
                <w:rFonts w:ascii="Arial" w:eastAsia="Calibri" w:hAnsi="Arial" w:cs="Arial"/>
                <w:i/>
                <w:sz w:val="18"/>
                <w:szCs w:val="18"/>
                <w:shd w:val="clear" w:color="auto" w:fill="FFFFFF"/>
                <w:lang w:val="en-GB"/>
              </w:rPr>
              <w:t xml:space="preserve"> Res </w:t>
            </w:r>
            <w:proofErr w:type="spellStart"/>
            <w:r w:rsidRPr="00F13DAF">
              <w:rPr>
                <w:rFonts w:ascii="Arial" w:eastAsia="Calibri" w:hAnsi="Arial" w:cs="Arial"/>
                <w:i/>
                <w:sz w:val="18"/>
                <w:szCs w:val="18"/>
                <w:shd w:val="clear" w:color="auto" w:fill="FFFFFF"/>
                <w:lang w:val="en-GB"/>
              </w:rPr>
              <w:t>Clin</w:t>
            </w:r>
            <w:proofErr w:type="spellEnd"/>
            <w:r w:rsidRPr="00F13DAF">
              <w:rPr>
                <w:rFonts w:ascii="Arial" w:eastAsia="Calibri" w:hAnsi="Arial" w:cs="Arial"/>
                <w:i/>
                <w:sz w:val="18"/>
                <w:szCs w:val="18"/>
                <w:shd w:val="clear" w:color="auto" w:fill="FFFFFF"/>
                <w:lang w:val="en-GB"/>
              </w:rPr>
              <w:t xml:space="preserve"> </w:t>
            </w:r>
            <w:proofErr w:type="spellStart"/>
            <w:r w:rsidRPr="00F13DAF">
              <w:rPr>
                <w:rFonts w:ascii="Arial" w:eastAsia="Calibri" w:hAnsi="Arial" w:cs="Arial"/>
                <w:i/>
                <w:sz w:val="18"/>
                <w:szCs w:val="18"/>
                <w:shd w:val="clear" w:color="auto" w:fill="FFFFFF"/>
                <w:lang w:val="en-GB"/>
              </w:rPr>
              <w:t>Endocrinol</w:t>
            </w:r>
            <w:proofErr w:type="spellEnd"/>
            <w:r w:rsidRPr="00F13DAF">
              <w:rPr>
                <w:rFonts w:ascii="Arial" w:eastAsia="Calibri" w:hAnsi="Arial" w:cs="Arial"/>
                <w:i/>
                <w:sz w:val="18"/>
                <w:szCs w:val="18"/>
                <w:shd w:val="clear" w:color="auto" w:fill="FFFFFF"/>
                <w:lang w:val="en-GB"/>
              </w:rPr>
              <w:t xml:space="preserve"> </w:t>
            </w:r>
            <w:proofErr w:type="spellStart"/>
            <w:r w:rsidRPr="00F13DAF">
              <w:rPr>
                <w:rFonts w:ascii="Arial" w:eastAsia="Calibri" w:hAnsi="Arial" w:cs="Arial"/>
                <w:i/>
                <w:sz w:val="18"/>
                <w:szCs w:val="18"/>
                <w:shd w:val="clear" w:color="auto" w:fill="FFFFFF"/>
                <w:lang w:val="en-GB"/>
              </w:rPr>
              <w:t>Metab</w:t>
            </w:r>
            <w:proofErr w:type="spellEnd"/>
            <w:r w:rsidRPr="00F13DAF">
              <w:rPr>
                <w:rFonts w:ascii="Arial" w:eastAsia="Calibri" w:hAnsi="Arial" w:cs="Arial"/>
                <w:sz w:val="18"/>
                <w:szCs w:val="18"/>
                <w:shd w:val="clear" w:color="auto" w:fill="FFFFFF"/>
                <w:lang w:val="en-GB"/>
              </w:rPr>
              <w:t xml:space="preserve"> 2016</w:t>
            </w:r>
            <w:proofErr w:type="gramStart"/>
            <w:r w:rsidRPr="00F13DAF">
              <w:rPr>
                <w:rFonts w:ascii="Arial" w:eastAsia="Calibri" w:hAnsi="Arial" w:cs="Arial"/>
                <w:sz w:val="18"/>
                <w:szCs w:val="18"/>
                <w:shd w:val="clear" w:color="auto" w:fill="FFFFFF"/>
                <w:lang w:val="en-GB"/>
              </w:rPr>
              <w:t>;30:141</w:t>
            </w:r>
            <w:proofErr w:type="gramEnd"/>
            <w:r w:rsidRPr="00F13DAF">
              <w:rPr>
                <w:rFonts w:ascii="Arial" w:eastAsia="Calibri" w:hAnsi="Arial" w:cs="Arial"/>
                <w:sz w:val="18"/>
                <w:szCs w:val="18"/>
                <w:shd w:val="clear" w:color="auto" w:fill="FFFFFF"/>
                <w:lang w:val="en-GB"/>
              </w:rPr>
              <w:t>−147.</w:t>
            </w:r>
          </w:p>
        </w:tc>
      </w:tr>
      <w:tr w:rsidR="00F13DAF" w:rsidRPr="00F13DAF" w14:paraId="1C31D455"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52"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 xml:space="preserve">40-93% of </w:t>
            </w:r>
            <w:proofErr w:type="spellStart"/>
            <w:r w:rsidRPr="00F13DAF">
              <w:rPr>
                <w:rFonts w:ascii="Calibri" w:eastAsia="Calibri" w:hAnsi="Calibri" w:cs="Times New Roman"/>
                <w:lang w:val="en-GB"/>
              </w:rPr>
              <w:t>mNET</w:t>
            </w:r>
            <w:proofErr w:type="spellEnd"/>
            <w:r w:rsidRPr="00F13DAF">
              <w:rPr>
                <w:rFonts w:ascii="Calibri" w:eastAsia="Calibri" w:hAnsi="Calibri" w:cs="Times New Roman"/>
                <w:lang w:val="en-GB"/>
              </w:rPr>
              <w:t xml:space="preserve"> patients have liver metastases (assume 50%)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C31D453"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300</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1C31D454" w14:textId="77777777" w:rsidR="00F13DAF" w:rsidRPr="00F13DAF" w:rsidRDefault="00F13DAF" w:rsidP="00F13DAF">
            <w:pPr>
              <w:spacing w:before="60" w:after="0"/>
              <w:rPr>
                <w:rFonts w:ascii="Calibri" w:eastAsia="Calibri" w:hAnsi="Calibri" w:cs="Times New Roman"/>
                <w:lang w:val="en-GB"/>
              </w:rPr>
            </w:pPr>
            <w:proofErr w:type="spellStart"/>
            <w:r w:rsidRPr="00F13DAF">
              <w:rPr>
                <w:rFonts w:ascii="Calibri" w:eastAsia="Calibri" w:hAnsi="Calibri" w:cs="Times New Roman"/>
                <w:lang w:val="en-GB"/>
              </w:rPr>
              <w:t>Vilchez</w:t>
            </w:r>
            <w:proofErr w:type="spellEnd"/>
            <w:r w:rsidRPr="00F13DAF">
              <w:rPr>
                <w:rFonts w:ascii="Calibri" w:eastAsia="Calibri" w:hAnsi="Calibri" w:cs="Times New Roman"/>
                <w:lang w:val="en-GB"/>
              </w:rPr>
              <w:t xml:space="preserve"> </w:t>
            </w:r>
            <w:r w:rsidRPr="00F13DAF">
              <w:rPr>
                <w:rFonts w:ascii="Calibri" w:eastAsia="Calibri" w:hAnsi="Calibri" w:cs="Times New Roman"/>
                <w:i/>
                <w:iCs/>
                <w:lang w:val="de-DE"/>
              </w:rPr>
              <w:t>et al</w:t>
            </w:r>
            <w:r w:rsidRPr="00F13DAF">
              <w:rPr>
                <w:rFonts w:ascii="Calibri" w:eastAsia="Calibri" w:hAnsi="Calibri" w:cs="Times New Roman"/>
                <w:lang w:val="de-DE"/>
              </w:rPr>
              <w:t xml:space="preserve">. </w:t>
            </w:r>
            <w:r w:rsidRPr="00F13DAF">
              <w:rPr>
                <w:rFonts w:ascii="Arial" w:eastAsia="Calibri" w:hAnsi="Arial" w:cs="Arial"/>
                <w:i/>
                <w:sz w:val="18"/>
                <w:szCs w:val="18"/>
                <w:shd w:val="clear" w:color="auto" w:fill="FFFFFF"/>
                <w:lang w:val="en-GB"/>
              </w:rPr>
              <w:t xml:space="preserve">Best </w:t>
            </w:r>
            <w:proofErr w:type="spellStart"/>
            <w:r w:rsidRPr="00F13DAF">
              <w:rPr>
                <w:rFonts w:ascii="Arial" w:eastAsia="Calibri" w:hAnsi="Arial" w:cs="Arial"/>
                <w:i/>
                <w:sz w:val="18"/>
                <w:szCs w:val="18"/>
                <w:shd w:val="clear" w:color="auto" w:fill="FFFFFF"/>
                <w:lang w:val="en-GB"/>
              </w:rPr>
              <w:t>Pract</w:t>
            </w:r>
            <w:proofErr w:type="spellEnd"/>
            <w:r w:rsidRPr="00F13DAF">
              <w:rPr>
                <w:rFonts w:ascii="Arial" w:eastAsia="Calibri" w:hAnsi="Arial" w:cs="Arial"/>
                <w:i/>
                <w:sz w:val="18"/>
                <w:szCs w:val="18"/>
                <w:shd w:val="clear" w:color="auto" w:fill="FFFFFF"/>
                <w:lang w:val="en-GB"/>
              </w:rPr>
              <w:t xml:space="preserve"> Res </w:t>
            </w:r>
            <w:proofErr w:type="spellStart"/>
            <w:r w:rsidRPr="00F13DAF">
              <w:rPr>
                <w:rFonts w:ascii="Arial" w:eastAsia="Calibri" w:hAnsi="Arial" w:cs="Arial"/>
                <w:i/>
                <w:sz w:val="18"/>
                <w:szCs w:val="18"/>
                <w:shd w:val="clear" w:color="auto" w:fill="FFFFFF"/>
                <w:lang w:val="en-GB"/>
              </w:rPr>
              <w:t>Clin</w:t>
            </w:r>
            <w:proofErr w:type="spellEnd"/>
            <w:r w:rsidRPr="00F13DAF">
              <w:rPr>
                <w:rFonts w:ascii="Arial" w:eastAsia="Calibri" w:hAnsi="Arial" w:cs="Arial"/>
                <w:i/>
                <w:sz w:val="18"/>
                <w:szCs w:val="18"/>
                <w:shd w:val="clear" w:color="auto" w:fill="FFFFFF"/>
                <w:lang w:val="en-GB"/>
              </w:rPr>
              <w:t xml:space="preserve"> </w:t>
            </w:r>
            <w:proofErr w:type="spellStart"/>
            <w:r w:rsidRPr="00F13DAF">
              <w:rPr>
                <w:rFonts w:ascii="Arial" w:eastAsia="Calibri" w:hAnsi="Arial" w:cs="Arial"/>
                <w:i/>
                <w:sz w:val="18"/>
                <w:szCs w:val="18"/>
                <w:shd w:val="clear" w:color="auto" w:fill="FFFFFF"/>
                <w:lang w:val="en-GB"/>
              </w:rPr>
              <w:t>Endocrinol</w:t>
            </w:r>
            <w:proofErr w:type="spellEnd"/>
            <w:r w:rsidRPr="00F13DAF">
              <w:rPr>
                <w:rFonts w:ascii="Arial" w:eastAsia="Calibri" w:hAnsi="Arial" w:cs="Arial"/>
                <w:i/>
                <w:sz w:val="18"/>
                <w:szCs w:val="18"/>
                <w:shd w:val="clear" w:color="auto" w:fill="FFFFFF"/>
                <w:lang w:val="en-GB"/>
              </w:rPr>
              <w:t xml:space="preserve"> </w:t>
            </w:r>
            <w:proofErr w:type="spellStart"/>
            <w:r w:rsidRPr="00F13DAF">
              <w:rPr>
                <w:rFonts w:ascii="Arial" w:eastAsia="Calibri" w:hAnsi="Arial" w:cs="Arial"/>
                <w:i/>
                <w:sz w:val="18"/>
                <w:szCs w:val="18"/>
                <w:shd w:val="clear" w:color="auto" w:fill="FFFFFF"/>
                <w:lang w:val="en-GB"/>
              </w:rPr>
              <w:t>Metab</w:t>
            </w:r>
            <w:proofErr w:type="spellEnd"/>
            <w:r w:rsidRPr="00F13DAF">
              <w:rPr>
                <w:rFonts w:ascii="Arial" w:eastAsia="Calibri" w:hAnsi="Arial" w:cs="Arial"/>
                <w:sz w:val="18"/>
                <w:szCs w:val="18"/>
                <w:shd w:val="clear" w:color="auto" w:fill="FFFFFF"/>
                <w:lang w:val="en-GB"/>
              </w:rPr>
              <w:t xml:space="preserve"> 2016</w:t>
            </w:r>
            <w:proofErr w:type="gramStart"/>
            <w:r w:rsidRPr="00F13DAF">
              <w:rPr>
                <w:rFonts w:ascii="Arial" w:eastAsia="Calibri" w:hAnsi="Arial" w:cs="Arial"/>
                <w:sz w:val="18"/>
                <w:szCs w:val="18"/>
                <w:shd w:val="clear" w:color="auto" w:fill="FFFFFF"/>
                <w:lang w:val="en-GB"/>
              </w:rPr>
              <w:t>;30:141</w:t>
            </w:r>
            <w:proofErr w:type="gramEnd"/>
            <w:r w:rsidRPr="00F13DAF">
              <w:rPr>
                <w:rFonts w:ascii="Arial" w:eastAsia="Calibri" w:hAnsi="Arial" w:cs="Arial"/>
                <w:sz w:val="18"/>
                <w:szCs w:val="18"/>
                <w:shd w:val="clear" w:color="auto" w:fill="FFFFFF"/>
                <w:lang w:val="en-GB"/>
              </w:rPr>
              <w:t>−147.</w:t>
            </w:r>
          </w:p>
        </w:tc>
      </w:tr>
      <w:tr w:rsidR="00F13DAF" w:rsidRPr="00F13DAF" w14:paraId="1C31D459"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56"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 xml:space="preserve">30-40% of patients with </w:t>
            </w:r>
            <w:proofErr w:type="spellStart"/>
            <w:r w:rsidRPr="00F13DAF">
              <w:rPr>
                <w:rFonts w:ascii="Calibri" w:eastAsia="Calibri" w:hAnsi="Calibri" w:cs="Times New Roman"/>
                <w:lang w:val="en-GB"/>
              </w:rPr>
              <w:t>mNET</w:t>
            </w:r>
            <w:proofErr w:type="spellEnd"/>
            <w:r w:rsidRPr="00F13DAF">
              <w:rPr>
                <w:rFonts w:ascii="Calibri" w:eastAsia="Calibri" w:hAnsi="Calibri" w:cs="Times New Roman"/>
                <w:lang w:val="en-GB"/>
              </w:rPr>
              <w:t xml:space="preserve"> confined to the liver are </w:t>
            </w:r>
            <w:proofErr w:type="spellStart"/>
            <w:r w:rsidRPr="00F13DAF">
              <w:rPr>
                <w:rFonts w:ascii="Calibri" w:eastAsia="Calibri" w:hAnsi="Calibri" w:cs="Times New Roman"/>
                <w:lang w:val="en-GB"/>
              </w:rPr>
              <w:t>resectable</w:t>
            </w:r>
            <w:proofErr w:type="spellEnd"/>
            <w:r w:rsidRPr="00F13DAF">
              <w:rPr>
                <w:rFonts w:ascii="Calibri" w:eastAsia="Calibri" w:hAnsi="Calibri" w:cs="Times New Roman"/>
                <w:lang w:val="en-GB"/>
              </w:rPr>
              <w:t xml:space="preserve"> (assume 35%); however, the recurrence rate is ~50%</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C31D457"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52</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1C31D458" w14:textId="77777777" w:rsidR="00F13DAF" w:rsidRPr="00F13DAF" w:rsidRDefault="00F13DAF" w:rsidP="00F13DAF">
            <w:pPr>
              <w:spacing w:before="60" w:after="0"/>
              <w:rPr>
                <w:rFonts w:ascii="Calibri" w:eastAsia="Calibri" w:hAnsi="Calibri" w:cs="Times New Roman"/>
                <w:lang w:val="en-GB"/>
              </w:rPr>
            </w:pPr>
            <w:proofErr w:type="spellStart"/>
            <w:r w:rsidRPr="00F13DAF">
              <w:rPr>
                <w:rFonts w:ascii="Calibri" w:eastAsia="Calibri" w:hAnsi="Calibri" w:cs="Times New Roman"/>
                <w:lang w:val="en-GB"/>
              </w:rPr>
              <w:t>Pavel</w:t>
            </w:r>
            <w:proofErr w:type="spellEnd"/>
            <w:r w:rsidRPr="00F13DAF">
              <w:rPr>
                <w:rFonts w:ascii="Calibri" w:eastAsia="Calibri" w:hAnsi="Calibri" w:cs="Times New Roman"/>
                <w:lang w:val="en-GB"/>
              </w:rPr>
              <w:t xml:space="preserve"> M </w:t>
            </w:r>
            <w:r w:rsidRPr="00F13DAF">
              <w:rPr>
                <w:rFonts w:ascii="Calibri" w:eastAsia="Calibri" w:hAnsi="Calibri" w:cs="Times New Roman"/>
                <w:i/>
                <w:iCs/>
                <w:lang w:val="de-DE"/>
              </w:rPr>
              <w:t>et al</w:t>
            </w:r>
            <w:r w:rsidRPr="00F13DAF">
              <w:rPr>
                <w:rFonts w:ascii="Calibri" w:eastAsia="Calibri" w:hAnsi="Calibri" w:cs="Times New Roman"/>
                <w:lang w:val="de-DE"/>
              </w:rPr>
              <w:t xml:space="preserve">. </w:t>
            </w:r>
            <w:proofErr w:type="spellStart"/>
            <w:r w:rsidRPr="00F13DAF">
              <w:rPr>
                <w:rFonts w:ascii="Calibri" w:eastAsia="Calibri" w:hAnsi="Calibri" w:cs="Times New Roman"/>
                <w:i/>
                <w:lang w:val="fr-FR"/>
              </w:rPr>
              <w:t>Neuroendocrinology</w:t>
            </w:r>
            <w:proofErr w:type="spellEnd"/>
            <w:r w:rsidRPr="00F13DAF">
              <w:rPr>
                <w:rFonts w:ascii="Calibri" w:eastAsia="Calibri" w:hAnsi="Calibri" w:cs="Times New Roman"/>
                <w:lang w:val="fr-FR"/>
              </w:rPr>
              <w:t xml:space="preserve"> 2012</w:t>
            </w:r>
            <w:proofErr w:type="gramStart"/>
            <w:r w:rsidRPr="00F13DAF">
              <w:rPr>
                <w:rFonts w:ascii="Calibri" w:eastAsia="Calibri" w:hAnsi="Calibri" w:cs="Times New Roman"/>
                <w:lang w:val="fr-FR"/>
              </w:rPr>
              <w:t>;</w:t>
            </w:r>
            <w:r w:rsidRPr="00F13DAF">
              <w:rPr>
                <w:rFonts w:ascii="Calibri" w:eastAsia="Calibri" w:hAnsi="Calibri" w:cs="Times New Roman"/>
                <w:lang w:val="en-GB"/>
              </w:rPr>
              <w:t>95:157</w:t>
            </w:r>
            <w:proofErr w:type="gramEnd"/>
            <w:r w:rsidRPr="00F13DAF">
              <w:rPr>
                <w:rFonts w:ascii="Calibri" w:eastAsia="Calibri" w:hAnsi="Calibri" w:cs="Times New Roman"/>
                <w:lang w:val="en-GB"/>
              </w:rPr>
              <w:t>–176.</w:t>
            </w:r>
          </w:p>
        </w:tc>
      </w:tr>
      <w:tr w:rsidR="00F13DAF" w:rsidRPr="00F13DAF" w14:paraId="1C31D45D"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5A"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 xml:space="preserve">The remaining 70% of </w:t>
            </w:r>
            <w:proofErr w:type="spellStart"/>
            <w:r w:rsidRPr="00F13DAF">
              <w:rPr>
                <w:rFonts w:ascii="Calibri" w:eastAsia="Calibri" w:hAnsi="Calibri" w:cs="Times New Roman"/>
                <w:lang w:val="en-GB"/>
              </w:rPr>
              <w:t>mNET</w:t>
            </w:r>
            <w:proofErr w:type="spellEnd"/>
            <w:r w:rsidRPr="00F13DAF">
              <w:rPr>
                <w:rFonts w:ascii="Calibri" w:eastAsia="Calibri" w:hAnsi="Calibri" w:cs="Times New Roman"/>
                <w:lang w:val="en-GB"/>
              </w:rPr>
              <w:t xml:space="preserve"> liver metastases are </w:t>
            </w:r>
            <w:proofErr w:type="spellStart"/>
            <w:r w:rsidRPr="00F13DAF">
              <w:rPr>
                <w:rFonts w:ascii="Calibri" w:eastAsia="Calibri" w:hAnsi="Calibri" w:cs="Times New Roman"/>
                <w:lang w:val="en-GB"/>
              </w:rPr>
              <w:t>unresectable</w:t>
            </w:r>
            <w:proofErr w:type="spellEnd"/>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C31D45B"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196</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1C31D45C" w14:textId="77777777" w:rsidR="00F13DAF" w:rsidRPr="00F13DAF" w:rsidRDefault="00F13DAF" w:rsidP="00F13DAF">
            <w:pPr>
              <w:spacing w:before="60" w:after="0"/>
              <w:rPr>
                <w:rFonts w:ascii="Calibri" w:eastAsia="Calibri" w:hAnsi="Calibri" w:cs="Times New Roman"/>
                <w:lang w:val="en-GB"/>
              </w:rPr>
            </w:pPr>
            <w:proofErr w:type="spellStart"/>
            <w:r w:rsidRPr="00F13DAF">
              <w:rPr>
                <w:rFonts w:ascii="Calibri" w:eastAsia="Calibri" w:hAnsi="Calibri" w:cs="Times New Roman"/>
                <w:lang w:val="en-GB"/>
              </w:rPr>
              <w:t>Pavel</w:t>
            </w:r>
            <w:proofErr w:type="spellEnd"/>
            <w:r w:rsidRPr="00F13DAF">
              <w:rPr>
                <w:rFonts w:ascii="Calibri" w:eastAsia="Calibri" w:hAnsi="Calibri" w:cs="Times New Roman"/>
                <w:lang w:val="en-GB"/>
              </w:rPr>
              <w:t xml:space="preserve"> M </w:t>
            </w:r>
            <w:r w:rsidRPr="00F13DAF">
              <w:rPr>
                <w:rFonts w:ascii="Calibri" w:eastAsia="Calibri" w:hAnsi="Calibri" w:cs="Times New Roman"/>
                <w:i/>
                <w:iCs/>
                <w:lang w:val="de-DE"/>
              </w:rPr>
              <w:t>et al</w:t>
            </w:r>
            <w:r w:rsidRPr="00F13DAF">
              <w:rPr>
                <w:rFonts w:ascii="Calibri" w:eastAsia="Calibri" w:hAnsi="Calibri" w:cs="Times New Roman"/>
                <w:lang w:val="de-DE"/>
              </w:rPr>
              <w:t xml:space="preserve">. </w:t>
            </w:r>
            <w:proofErr w:type="spellStart"/>
            <w:r w:rsidRPr="00F13DAF">
              <w:rPr>
                <w:rFonts w:ascii="Calibri" w:eastAsia="Calibri" w:hAnsi="Calibri" w:cs="Times New Roman"/>
                <w:i/>
                <w:lang w:val="fr-FR"/>
              </w:rPr>
              <w:t>Neuroendocrinology</w:t>
            </w:r>
            <w:proofErr w:type="spellEnd"/>
            <w:r w:rsidRPr="00F13DAF">
              <w:rPr>
                <w:rFonts w:ascii="Calibri" w:eastAsia="Calibri" w:hAnsi="Calibri" w:cs="Times New Roman"/>
                <w:lang w:val="fr-FR"/>
              </w:rPr>
              <w:t xml:space="preserve"> 2012</w:t>
            </w:r>
            <w:proofErr w:type="gramStart"/>
            <w:r w:rsidRPr="00F13DAF">
              <w:rPr>
                <w:rFonts w:ascii="Calibri" w:eastAsia="Calibri" w:hAnsi="Calibri" w:cs="Times New Roman"/>
                <w:lang w:val="fr-FR"/>
              </w:rPr>
              <w:t>;</w:t>
            </w:r>
            <w:r w:rsidRPr="00F13DAF">
              <w:rPr>
                <w:rFonts w:ascii="Calibri" w:eastAsia="Calibri" w:hAnsi="Calibri" w:cs="Times New Roman"/>
                <w:lang w:val="en-GB"/>
              </w:rPr>
              <w:t>95:157</w:t>
            </w:r>
            <w:proofErr w:type="gramEnd"/>
            <w:r w:rsidRPr="00F13DAF">
              <w:rPr>
                <w:rFonts w:ascii="Calibri" w:eastAsia="Calibri" w:hAnsi="Calibri" w:cs="Times New Roman"/>
                <w:lang w:val="en-GB"/>
              </w:rPr>
              <w:t>–176.</w:t>
            </w:r>
          </w:p>
        </w:tc>
      </w:tr>
      <w:tr w:rsidR="00F13DAF" w:rsidRPr="00F13DAF" w14:paraId="1C31D461"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5E"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 xml:space="preserve">Total estimated with </w:t>
            </w:r>
            <w:proofErr w:type="spellStart"/>
            <w:r w:rsidRPr="00F13DAF">
              <w:rPr>
                <w:rFonts w:ascii="Calibri" w:eastAsia="Calibri" w:hAnsi="Calibri" w:cs="Times New Roman"/>
                <w:lang w:val="en-GB"/>
              </w:rPr>
              <w:t>unresectable</w:t>
            </w:r>
            <w:proofErr w:type="spellEnd"/>
            <w:r w:rsidRPr="00F13DAF">
              <w:rPr>
                <w:rFonts w:ascii="Calibri" w:eastAsia="Calibri" w:hAnsi="Calibri" w:cs="Times New Roman"/>
                <w:lang w:val="en-GB"/>
              </w:rPr>
              <w:t xml:space="preserve"> </w:t>
            </w:r>
            <w:proofErr w:type="spellStart"/>
            <w:r w:rsidRPr="00F13DAF">
              <w:rPr>
                <w:rFonts w:ascii="Calibri" w:eastAsia="Calibri" w:hAnsi="Calibri" w:cs="Times New Roman"/>
                <w:lang w:val="en-GB"/>
              </w:rPr>
              <w:t>mNET</w:t>
            </w:r>
            <w:proofErr w:type="spellEnd"/>
            <w:r w:rsidRPr="00F13DAF">
              <w:rPr>
                <w:rFonts w:ascii="Calibri" w:eastAsia="Calibri" w:hAnsi="Calibri" w:cs="Times New Roman"/>
                <w:lang w:val="en-GB"/>
              </w:rPr>
              <w:t xml:space="preserve"> liver metastases</w:t>
            </w:r>
            <w:r w:rsidRPr="00F13DAF" w:rsidDel="00613088">
              <w:rPr>
                <w:rFonts w:ascii="Calibri" w:eastAsia="Calibri" w:hAnsi="Calibri" w:cs="Times New Roman"/>
                <w:lang w:val="en-GB"/>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C31D45F"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248</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1C31D460" w14:textId="77777777" w:rsidR="00F13DAF" w:rsidRPr="00F13DAF" w:rsidRDefault="00F13DAF" w:rsidP="00F13DAF">
            <w:pPr>
              <w:spacing w:before="60" w:after="0"/>
              <w:rPr>
                <w:rFonts w:ascii="Calibri" w:eastAsia="Calibri" w:hAnsi="Calibri" w:cs="Times New Roman"/>
                <w:lang w:val="en-GB"/>
              </w:rPr>
            </w:pPr>
          </w:p>
        </w:tc>
      </w:tr>
      <w:tr w:rsidR="00F13DAF" w:rsidRPr="00F13DAF" w14:paraId="1C31D466"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62"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Assuming 80% of these receive first-line chemotherapy, and may be eligible for SIRT at second-line or later</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C31D463"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198</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1C31D464" w14:textId="77777777" w:rsidR="00F13DAF" w:rsidRPr="00F13DAF" w:rsidRDefault="00F13DAF" w:rsidP="00F13DAF">
            <w:pPr>
              <w:spacing w:before="60" w:after="0"/>
              <w:rPr>
                <w:rFonts w:ascii="Calibri" w:eastAsia="Calibri" w:hAnsi="Calibri" w:cs="Times New Roman"/>
                <w:lang w:val="en-GB"/>
              </w:rPr>
            </w:pPr>
            <w:proofErr w:type="spellStart"/>
            <w:r w:rsidRPr="00F13DAF">
              <w:rPr>
                <w:rFonts w:ascii="Calibri" w:eastAsia="Calibri" w:hAnsi="Calibri" w:cs="Times New Roman"/>
                <w:lang w:val="en-GB"/>
              </w:rPr>
              <w:t>Pavel</w:t>
            </w:r>
            <w:proofErr w:type="spellEnd"/>
            <w:r w:rsidRPr="00F13DAF">
              <w:rPr>
                <w:rFonts w:ascii="Calibri" w:eastAsia="Calibri" w:hAnsi="Calibri" w:cs="Times New Roman"/>
                <w:lang w:val="en-GB"/>
              </w:rPr>
              <w:t xml:space="preserve"> M </w:t>
            </w:r>
            <w:r w:rsidRPr="00F13DAF">
              <w:rPr>
                <w:rFonts w:ascii="Calibri" w:eastAsia="Calibri" w:hAnsi="Calibri" w:cs="Times New Roman"/>
                <w:i/>
                <w:iCs/>
                <w:lang w:val="de-DE"/>
              </w:rPr>
              <w:t>et al</w:t>
            </w:r>
            <w:r w:rsidRPr="00F13DAF">
              <w:rPr>
                <w:rFonts w:ascii="Calibri" w:eastAsia="Calibri" w:hAnsi="Calibri" w:cs="Times New Roman"/>
                <w:lang w:val="de-DE"/>
              </w:rPr>
              <w:t xml:space="preserve">. </w:t>
            </w:r>
            <w:r w:rsidRPr="00F13DAF">
              <w:rPr>
                <w:rFonts w:ascii="Calibri" w:eastAsia="Calibri" w:hAnsi="Calibri" w:cs="Times New Roman"/>
                <w:i/>
                <w:lang w:val="en-GB"/>
              </w:rPr>
              <w:t>Neuroendocrinology</w:t>
            </w:r>
            <w:r w:rsidRPr="00F13DAF">
              <w:rPr>
                <w:rFonts w:ascii="Calibri" w:eastAsia="Calibri" w:hAnsi="Calibri" w:cs="Times New Roman"/>
                <w:lang w:val="en-GB"/>
              </w:rPr>
              <w:t xml:space="preserve"> 2016</w:t>
            </w:r>
            <w:proofErr w:type="gramStart"/>
            <w:r w:rsidRPr="00F13DAF">
              <w:rPr>
                <w:rFonts w:ascii="Calibri" w:eastAsia="Calibri" w:hAnsi="Calibri" w:cs="Times New Roman"/>
                <w:lang w:val="en-GB"/>
              </w:rPr>
              <w:t>;103:172</w:t>
            </w:r>
            <w:proofErr w:type="gramEnd"/>
            <w:r w:rsidRPr="00F13DAF">
              <w:rPr>
                <w:rFonts w:ascii="Calibri" w:eastAsia="Calibri" w:hAnsi="Calibri" w:cs="Times New Roman"/>
                <w:lang w:val="en-GB"/>
              </w:rPr>
              <w:t>–185.</w:t>
            </w:r>
          </w:p>
          <w:p w14:paraId="1C31D465"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Estimated, based on published studies</w:t>
            </w:r>
          </w:p>
        </w:tc>
      </w:tr>
      <w:tr w:rsidR="00F13DAF" w:rsidRPr="00F13DAF" w14:paraId="1C31D46A"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67"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63.6% of patients are estimated to be suitable for SIR-Spheres Y-90 resin microspheres</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C31D468"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126</w:t>
            </w:r>
          </w:p>
        </w:tc>
        <w:tc>
          <w:tcPr>
            <w:tcW w:w="3629" w:type="dxa"/>
            <w:tcBorders>
              <w:top w:val="nil"/>
              <w:left w:val="nil"/>
              <w:bottom w:val="single" w:sz="8" w:space="0" w:color="auto"/>
              <w:right w:val="single" w:sz="8" w:space="0" w:color="auto"/>
            </w:tcBorders>
            <w:tcMar>
              <w:top w:w="0" w:type="dxa"/>
              <w:left w:w="108" w:type="dxa"/>
              <w:bottom w:w="0" w:type="dxa"/>
              <w:right w:w="108" w:type="dxa"/>
            </w:tcMar>
            <w:hideMark/>
          </w:tcPr>
          <w:p w14:paraId="1C31D469" w14:textId="77777777" w:rsidR="00F13DAF" w:rsidRPr="00F13DAF" w:rsidRDefault="00F13DAF" w:rsidP="00F13DAF">
            <w:pPr>
              <w:spacing w:before="60" w:after="0"/>
              <w:rPr>
                <w:rFonts w:ascii="Calibri" w:eastAsia="Calibri" w:hAnsi="Calibri" w:cs="Times New Roman"/>
                <w:lang w:val="en-GB"/>
              </w:rPr>
            </w:pPr>
            <w:proofErr w:type="spellStart"/>
            <w:r w:rsidRPr="00F13DAF">
              <w:rPr>
                <w:rFonts w:ascii="Calibri" w:eastAsia="Calibri" w:hAnsi="Calibri" w:cs="Times New Roman"/>
                <w:lang w:val="en-GB"/>
              </w:rPr>
              <w:t>Sirtex</w:t>
            </w:r>
            <w:proofErr w:type="spellEnd"/>
            <w:r w:rsidRPr="00F13DAF">
              <w:rPr>
                <w:rFonts w:ascii="Calibri" w:eastAsia="Calibri" w:hAnsi="Calibri" w:cs="Times New Roman"/>
                <w:lang w:val="en-GB"/>
              </w:rPr>
              <w:t>. MSAC submission. 2004</w:t>
            </w:r>
          </w:p>
        </w:tc>
      </w:tr>
      <w:tr w:rsidR="00F13DAF" w:rsidRPr="00F13DAF" w14:paraId="1C31D46E" w14:textId="77777777" w:rsidTr="00791C12">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6B" w14:textId="77777777" w:rsidR="00F13DAF" w:rsidRPr="00F13DAF" w:rsidRDefault="00F13DAF" w:rsidP="00F13DAF">
            <w:pPr>
              <w:spacing w:before="60" w:after="0"/>
              <w:rPr>
                <w:rFonts w:ascii="Calibri" w:eastAsia="Calibri" w:hAnsi="Calibri" w:cs="Times New Roman"/>
                <w:bCs/>
                <w:lang w:val="en-GB"/>
              </w:rPr>
            </w:pPr>
            <w:r w:rsidRPr="00F13DAF">
              <w:rPr>
                <w:rFonts w:ascii="Calibri" w:eastAsia="Calibri" w:hAnsi="Calibri" w:cs="Times New Roman"/>
                <w:bCs/>
                <w:lang w:val="en-GB"/>
              </w:rPr>
              <w:t>Maximum estimated patient population</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C31D46C" w14:textId="77777777" w:rsidR="00F13DAF" w:rsidRPr="00F13DAF" w:rsidRDefault="00F13DAF" w:rsidP="00F13DAF">
            <w:pPr>
              <w:spacing w:before="60" w:after="0"/>
              <w:jc w:val="right"/>
              <w:rPr>
                <w:rFonts w:ascii="Calibri" w:eastAsia="Calibri" w:hAnsi="Calibri" w:cs="Times New Roman"/>
                <w:bCs/>
                <w:lang w:val="en-GB"/>
              </w:rPr>
            </w:pPr>
            <w:r w:rsidRPr="00F13DAF">
              <w:rPr>
                <w:rFonts w:ascii="Calibri" w:eastAsia="Calibri" w:hAnsi="Calibri" w:cs="Times New Roman"/>
                <w:bCs/>
                <w:lang w:val="en-GB"/>
              </w:rPr>
              <w:t>126</w:t>
            </w:r>
          </w:p>
        </w:tc>
        <w:tc>
          <w:tcPr>
            <w:tcW w:w="3629" w:type="dxa"/>
            <w:tcBorders>
              <w:top w:val="nil"/>
              <w:left w:val="nil"/>
              <w:bottom w:val="single" w:sz="8" w:space="0" w:color="auto"/>
              <w:right w:val="single" w:sz="8" w:space="0" w:color="auto"/>
            </w:tcBorders>
            <w:tcMar>
              <w:top w:w="0" w:type="dxa"/>
              <w:left w:w="108" w:type="dxa"/>
              <w:bottom w:w="0" w:type="dxa"/>
              <w:right w:w="108" w:type="dxa"/>
            </w:tcMar>
          </w:tcPr>
          <w:p w14:paraId="1C31D46D" w14:textId="77777777" w:rsidR="00F13DAF" w:rsidRPr="00F13DAF" w:rsidRDefault="00F13DAF" w:rsidP="00F13DAF">
            <w:pPr>
              <w:spacing w:before="60" w:after="0"/>
              <w:rPr>
                <w:rFonts w:ascii="Calibri" w:eastAsia="Calibri" w:hAnsi="Calibri" w:cs="Times New Roman"/>
                <w:lang w:val="en-GB"/>
              </w:rPr>
            </w:pPr>
          </w:p>
        </w:tc>
      </w:tr>
    </w:tbl>
    <w:p w14:paraId="1C31D46F" w14:textId="77777777" w:rsidR="00F13DAF" w:rsidRDefault="00F13DAF" w:rsidP="00F13DAF">
      <w:pPr>
        <w:pStyle w:val="Heading2"/>
        <w:numPr>
          <w:ilvl w:val="0"/>
          <w:numId w:val="0"/>
        </w:numPr>
        <w:contextualSpacing w:val="0"/>
        <w:jc w:val="both"/>
        <w:rPr>
          <w:b w:val="0"/>
          <w:lang w:val="en-GB"/>
        </w:rPr>
      </w:pPr>
      <w:r w:rsidRPr="00023646">
        <w:rPr>
          <w:b w:val="0"/>
          <w:lang w:val="en-GB"/>
        </w:rPr>
        <w:t xml:space="preserve">A rough estimate of the number of patients eligible for </w:t>
      </w:r>
      <w:r>
        <w:rPr>
          <w:b w:val="0"/>
          <w:lang w:val="en-GB"/>
        </w:rPr>
        <w:t xml:space="preserve">SIR-Spheres </w:t>
      </w:r>
      <w:r w:rsidRPr="00023646">
        <w:rPr>
          <w:b w:val="0"/>
          <w:lang w:val="en-GB"/>
        </w:rPr>
        <w:t xml:space="preserve">Y-90 resin microspheres </w:t>
      </w:r>
      <w:r>
        <w:rPr>
          <w:b w:val="0"/>
          <w:lang w:val="en-GB"/>
        </w:rPr>
        <w:t xml:space="preserve">therapy for </w:t>
      </w:r>
      <w:proofErr w:type="spellStart"/>
      <w:r>
        <w:rPr>
          <w:b w:val="0"/>
          <w:lang w:val="en-GB"/>
        </w:rPr>
        <w:t>unresectable</w:t>
      </w:r>
      <w:proofErr w:type="spellEnd"/>
      <w:r w:rsidR="00DC6138">
        <w:rPr>
          <w:b w:val="0"/>
          <w:lang w:val="en-GB"/>
        </w:rPr>
        <w:t xml:space="preserve">, </w:t>
      </w:r>
      <w:proofErr w:type="spellStart"/>
      <w:r w:rsidR="00DC6138" w:rsidRPr="00DC6138">
        <w:rPr>
          <w:b w:val="0"/>
        </w:rPr>
        <w:t>chemoresistant</w:t>
      </w:r>
      <w:proofErr w:type="spellEnd"/>
      <w:r w:rsidRPr="00DC6138">
        <w:rPr>
          <w:b w:val="0"/>
          <w:lang w:val="en-GB"/>
        </w:rPr>
        <w:t xml:space="preserve"> </w:t>
      </w:r>
      <w:r w:rsidRPr="00F13DAF">
        <w:rPr>
          <w:rFonts w:ascii="Calibri" w:eastAsia="Calibri" w:hAnsi="Calibri" w:cs="Times New Roman"/>
          <w:b w:val="0"/>
          <w:lang w:val="en-GB"/>
        </w:rPr>
        <w:t>liver-only metastases</w:t>
      </w:r>
      <w:r>
        <w:rPr>
          <w:rFonts w:ascii="Calibri" w:eastAsia="Calibri" w:hAnsi="Calibri" w:cs="Times New Roman"/>
          <w:b w:val="0"/>
          <w:lang w:val="en-GB"/>
        </w:rPr>
        <w:t xml:space="preserve"> from primary breast cancer</w:t>
      </w:r>
      <w:r>
        <w:rPr>
          <w:b w:val="0"/>
          <w:lang w:val="en-GB"/>
        </w:rPr>
        <w:t xml:space="preserve"> </w:t>
      </w:r>
      <w:r w:rsidRPr="00023646">
        <w:rPr>
          <w:b w:val="0"/>
          <w:lang w:val="en-GB"/>
        </w:rPr>
        <w:t>is:</w:t>
      </w:r>
    </w:p>
    <w:tbl>
      <w:tblPr>
        <w:tblW w:w="0" w:type="auto"/>
        <w:tblInd w:w="274" w:type="dxa"/>
        <w:tblCellMar>
          <w:left w:w="0" w:type="dxa"/>
          <w:right w:w="0" w:type="dxa"/>
        </w:tblCellMar>
        <w:tblLook w:val="04A0" w:firstRow="1" w:lastRow="0" w:firstColumn="1" w:lastColumn="0" w:noHBand="0" w:noVBand="1"/>
        <w:tblDescription w:val="Estimated number of patients eligible for SIR-Spheres Y-90 resin microspheres therapy for unresectable, chemoresistant liver-only metastases from primary breast cancer "/>
      </w:tblPr>
      <w:tblGrid>
        <w:gridCol w:w="4201"/>
        <w:gridCol w:w="886"/>
        <w:gridCol w:w="3645"/>
      </w:tblGrid>
      <w:tr w:rsidR="00F13DAF" w:rsidRPr="00F13DAF" w14:paraId="1C31D473" w14:textId="77777777" w:rsidTr="00791C12">
        <w:tc>
          <w:tcPr>
            <w:tcW w:w="42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31D470" w14:textId="77777777" w:rsidR="00F13DAF" w:rsidRPr="00F13DAF" w:rsidRDefault="00F13DAF" w:rsidP="00F13DAF">
            <w:pPr>
              <w:spacing w:before="60" w:after="0"/>
              <w:rPr>
                <w:rFonts w:ascii="Calibri" w:eastAsia="Calibri" w:hAnsi="Calibri" w:cs="Times New Roman"/>
                <w:bCs/>
                <w:lang w:val="en-GB"/>
              </w:rPr>
            </w:pPr>
            <w:r w:rsidRPr="00F13DAF">
              <w:rPr>
                <w:rFonts w:ascii="Calibri" w:eastAsia="Calibri" w:hAnsi="Calibri" w:cs="Times New Roman"/>
                <w:bCs/>
                <w:lang w:val="en-GB"/>
              </w:rPr>
              <w:t xml:space="preserve">Breast Cancer </w:t>
            </w:r>
          </w:p>
        </w:tc>
        <w:tc>
          <w:tcPr>
            <w:tcW w:w="8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1D471" w14:textId="77777777" w:rsidR="00F13DAF" w:rsidRPr="00F13DAF" w:rsidRDefault="00F13DAF" w:rsidP="00F13DAF">
            <w:pPr>
              <w:spacing w:before="60" w:after="0"/>
              <w:jc w:val="right"/>
              <w:rPr>
                <w:rFonts w:ascii="Calibri" w:eastAsia="Calibri" w:hAnsi="Calibri" w:cs="Times New Roman"/>
                <w:bCs/>
                <w:lang w:val="en-GB"/>
              </w:rPr>
            </w:pPr>
            <w:r w:rsidRPr="00F13DAF">
              <w:rPr>
                <w:rFonts w:ascii="Calibri" w:eastAsia="Calibri" w:hAnsi="Calibri" w:cs="Times New Roman"/>
                <w:bCs/>
                <w:lang w:val="en-GB"/>
              </w:rPr>
              <w:t>N</w:t>
            </w:r>
          </w:p>
        </w:tc>
        <w:tc>
          <w:tcPr>
            <w:tcW w:w="364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C31D472" w14:textId="77777777" w:rsidR="00F13DAF" w:rsidRPr="00F13DAF" w:rsidRDefault="00F13DAF" w:rsidP="00F13DAF">
            <w:pPr>
              <w:spacing w:before="60" w:after="0"/>
              <w:rPr>
                <w:rFonts w:ascii="Calibri" w:eastAsia="Calibri" w:hAnsi="Calibri" w:cs="Times New Roman"/>
                <w:bCs/>
                <w:lang w:val="en-GB"/>
              </w:rPr>
            </w:pPr>
            <w:r w:rsidRPr="00F13DAF">
              <w:rPr>
                <w:rFonts w:ascii="Calibri" w:eastAsia="Calibri" w:hAnsi="Calibri" w:cs="Times New Roman"/>
                <w:bCs/>
                <w:lang w:val="en-GB"/>
              </w:rPr>
              <w:t>Reference</w:t>
            </w:r>
          </w:p>
        </w:tc>
      </w:tr>
      <w:tr w:rsidR="00F13DAF" w:rsidRPr="00F13DAF" w14:paraId="1C31D477" w14:textId="77777777" w:rsidTr="00791C12">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74"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Incidence of women with breast cancer in Australia</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1C31D475"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14,710</w:t>
            </w:r>
          </w:p>
        </w:tc>
        <w:tc>
          <w:tcPr>
            <w:tcW w:w="3645" w:type="dxa"/>
            <w:tcBorders>
              <w:top w:val="nil"/>
              <w:left w:val="nil"/>
              <w:bottom w:val="single" w:sz="8" w:space="0" w:color="auto"/>
              <w:right w:val="single" w:sz="8" w:space="0" w:color="auto"/>
            </w:tcBorders>
            <w:tcMar>
              <w:top w:w="0" w:type="dxa"/>
              <w:left w:w="108" w:type="dxa"/>
              <w:bottom w:w="0" w:type="dxa"/>
              <w:right w:w="108" w:type="dxa"/>
            </w:tcMar>
            <w:hideMark/>
          </w:tcPr>
          <w:p w14:paraId="1C31D476" w14:textId="77777777" w:rsidR="00F13DAF" w:rsidRPr="00F13DAF" w:rsidRDefault="00F13DAF" w:rsidP="00F13DAF">
            <w:pPr>
              <w:spacing w:before="60" w:after="0"/>
              <w:rPr>
                <w:rFonts w:ascii="Calibri" w:eastAsia="Calibri" w:hAnsi="Calibri" w:cs="Times New Roman"/>
                <w:lang w:val="en-GB"/>
              </w:rPr>
            </w:pPr>
            <w:proofErr w:type="spellStart"/>
            <w:r w:rsidRPr="00F13DAF">
              <w:rPr>
                <w:rFonts w:ascii="Calibri" w:eastAsia="Calibri" w:hAnsi="Calibri" w:cs="Times New Roman"/>
                <w:lang w:val="en-GB"/>
              </w:rPr>
              <w:t>Globocan</w:t>
            </w:r>
            <w:proofErr w:type="spellEnd"/>
            <w:r w:rsidRPr="00F13DAF">
              <w:rPr>
                <w:rFonts w:ascii="Calibri" w:eastAsia="Calibri" w:hAnsi="Calibri" w:cs="Times New Roman"/>
                <w:lang w:val="en-GB"/>
              </w:rPr>
              <w:t xml:space="preserve"> 2012</w:t>
            </w:r>
          </w:p>
        </w:tc>
      </w:tr>
      <w:tr w:rsidR="00F13DAF" w:rsidRPr="00F13DAF" w14:paraId="1C31D47B" w14:textId="77777777" w:rsidTr="00791C12">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78"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6% of breast cancer patients have metastases at presentation</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1C31D479"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883</w:t>
            </w:r>
          </w:p>
        </w:tc>
        <w:tc>
          <w:tcPr>
            <w:tcW w:w="3645" w:type="dxa"/>
            <w:tcBorders>
              <w:top w:val="nil"/>
              <w:left w:val="nil"/>
              <w:bottom w:val="single" w:sz="8" w:space="0" w:color="auto"/>
              <w:right w:val="single" w:sz="8" w:space="0" w:color="auto"/>
            </w:tcBorders>
            <w:tcMar>
              <w:top w:w="0" w:type="dxa"/>
              <w:left w:w="108" w:type="dxa"/>
              <w:bottom w:w="0" w:type="dxa"/>
              <w:right w:w="108" w:type="dxa"/>
            </w:tcMar>
            <w:hideMark/>
          </w:tcPr>
          <w:p w14:paraId="1C31D47A" w14:textId="77777777" w:rsidR="00F13DAF" w:rsidRPr="00F13DAF" w:rsidRDefault="00F13DAF" w:rsidP="00F13DAF">
            <w:pPr>
              <w:spacing w:before="60" w:after="0"/>
              <w:rPr>
                <w:rFonts w:ascii="Calibri" w:eastAsia="Calibri" w:hAnsi="Calibri" w:cs="Times New Roman"/>
                <w:lang w:val="fr-FR"/>
              </w:rPr>
            </w:pPr>
            <w:r w:rsidRPr="00F13DAF">
              <w:rPr>
                <w:rFonts w:ascii="Calibri" w:eastAsia="Calibri" w:hAnsi="Calibri" w:cs="Times New Roman"/>
                <w:lang w:val="fr-FR"/>
              </w:rPr>
              <w:t xml:space="preserve">Cardoso F </w:t>
            </w:r>
            <w:r w:rsidRPr="00F13DAF">
              <w:rPr>
                <w:rFonts w:ascii="Calibri" w:eastAsia="Calibri" w:hAnsi="Calibri" w:cs="Times New Roman"/>
                <w:i/>
                <w:iCs/>
                <w:lang w:val="fr-FR"/>
              </w:rPr>
              <w:t xml:space="preserve">et al. Ann </w:t>
            </w:r>
            <w:proofErr w:type="spellStart"/>
            <w:r w:rsidRPr="00F13DAF">
              <w:rPr>
                <w:rFonts w:ascii="Calibri" w:eastAsia="Calibri" w:hAnsi="Calibri" w:cs="Times New Roman"/>
                <w:i/>
                <w:iCs/>
                <w:lang w:val="fr-FR"/>
              </w:rPr>
              <w:t>Oncol</w:t>
            </w:r>
            <w:proofErr w:type="spellEnd"/>
            <w:r w:rsidRPr="00F13DAF">
              <w:rPr>
                <w:rFonts w:ascii="Calibri" w:eastAsia="Calibri" w:hAnsi="Calibri" w:cs="Times New Roman"/>
                <w:lang w:val="fr-FR"/>
              </w:rPr>
              <w:t xml:space="preserve"> 2011;</w:t>
            </w:r>
            <w:r w:rsidRPr="00F13DAF">
              <w:rPr>
                <w:rFonts w:ascii="Calibri" w:eastAsia="Calibri" w:hAnsi="Calibri" w:cs="Times New Roman"/>
                <w:bCs/>
                <w:lang w:val="fr-FR"/>
              </w:rPr>
              <w:t>22</w:t>
            </w:r>
            <w:r w:rsidRPr="00F13DAF">
              <w:rPr>
                <w:rFonts w:ascii="Calibri" w:eastAsia="Calibri" w:hAnsi="Calibri" w:cs="Times New Roman"/>
                <w:lang w:val="fr-FR"/>
              </w:rPr>
              <w:t>:vi 25-vi30.</w:t>
            </w:r>
          </w:p>
        </w:tc>
      </w:tr>
      <w:tr w:rsidR="00F13DAF" w:rsidRPr="00F13DAF" w14:paraId="1C31D47F" w14:textId="77777777" w:rsidTr="00791C12">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7C"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~30% of early stage breast cancer develop metastases</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1C31D47D"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4413</w:t>
            </w:r>
          </w:p>
        </w:tc>
        <w:tc>
          <w:tcPr>
            <w:tcW w:w="3645" w:type="dxa"/>
            <w:tcBorders>
              <w:top w:val="nil"/>
              <w:left w:val="nil"/>
              <w:bottom w:val="single" w:sz="8" w:space="0" w:color="auto"/>
              <w:right w:val="single" w:sz="8" w:space="0" w:color="auto"/>
            </w:tcBorders>
            <w:tcMar>
              <w:top w:w="0" w:type="dxa"/>
              <w:left w:w="108" w:type="dxa"/>
              <w:bottom w:w="0" w:type="dxa"/>
              <w:right w:w="108" w:type="dxa"/>
            </w:tcMar>
            <w:hideMark/>
          </w:tcPr>
          <w:p w14:paraId="1C31D47E"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 xml:space="preserve">EBCTCG. </w:t>
            </w:r>
            <w:r w:rsidRPr="00F13DAF">
              <w:rPr>
                <w:rFonts w:ascii="Calibri" w:eastAsia="Calibri" w:hAnsi="Calibri" w:cs="Times New Roman"/>
                <w:i/>
                <w:iCs/>
                <w:lang w:val="en-GB"/>
              </w:rPr>
              <w:t>Lancet</w:t>
            </w:r>
            <w:r w:rsidRPr="00F13DAF">
              <w:rPr>
                <w:rFonts w:ascii="Calibri" w:eastAsia="Calibri" w:hAnsi="Calibri" w:cs="Times New Roman"/>
                <w:lang w:val="en-GB"/>
              </w:rPr>
              <w:t xml:space="preserve"> 2012</w:t>
            </w:r>
            <w:proofErr w:type="gramStart"/>
            <w:r w:rsidRPr="00F13DAF">
              <w:rPr>
                <w:rFonts w:ascii="Calibri" w:eastAsia="Calibri" w:hAnsi="Calibri" w:cs="Times New Roman"/>
                <w:lang w:val="en-GB"/>
              </w:rPr>
              <w:t>;</w:t>
            </w:r>
            <w:r w:rsidRPr="00F13DAF">
              <w:rPr>
                <w:rFonts w:ascii="Calibri" w:eastAsia="Calibri" w:hAnsi="Calibri" w:cs="Times New Roman"/>
                <w:bCs/>
                <w:lang w:val="en-GB"/>
              </w:rPr>
              <w:t>379</w:t>
            </w:r>
            <w:r w:rsidRPr="00F13DAF">
              <w:rPr>
                <w:rFonts w:ascii="Calibri" w:eastAsia="Calibri" w:hAnsi="Calibri" w:cs="Times New Roman"/>
                <w:lang w:val="en-GB"/>
              </w:rPr>
              <w:t>:432</w:t>
            </w:r>
            <w:proofErr w:type="gramEnd"/>
            <w:r w:rsidRPr="00F13DAF">
              <w:rPr>
                <w:rFonts w:ascii="Calibri" w:eastAsia="Calibri" w:hAnsi="Calibri" w:cs="Times New Roman"/>
                <w:lang w:val="en-GB"/>
              </w:rPr>
              <w:t>-444.</w:t>
            </w:r>
          </w:p>
        </w:tc>
      </w:tr>
      <w:tr w:rsidR="00F13DAF" w:rsidRPr="00F13DAF" w14:paraId="1C31D483" w14:textId="77777777" w:rsidTr="00791C12">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80"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Total estimated with metastatic breast cancer</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1C31D481"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5296</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1C31D482" w14:textId="77777777" w:rsidR="00F13DAF" w:rsidRPr="00F13DAF" w:rsidRDefault="00F13DAF" w:rsidP="00F13DAF">
            <w:pPr>
              <w:spacing w:before="60" w:after="0"/>
              <w:rPr>
                <w:rFonts w:ascii="Calibri" w:eastAsia="Calibri" w:hAnsi="Calibri" w:cs="Times New Roman"/>
                <w:lang w:val="en-GB"/>
              </w:rPr>
            </w:pPr>
          </w:p>
        </w:tc>
      </w:tr>
      <w:tr w:rsidR="00F13DAF" w:rsidRPr="00F13DAF" w14:paraId="1C31D487" w14:textId="77777777" w:rsidTr="00791C12">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84"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Approx. 4-5% of metastatic breast cancer patients have liver-only metastases (assume 5%)</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1C31D485"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265</w:t>
            </w:r>
          </w:p>
        </w:tc>
        <w:tc>
          <w:tcPr>
            <w:tcW w:w="3645" w:type="dxa"/>
            <w:tcBorders>
              <w:top w:val="nil"/>
              <w:left w:val="nil"/>
              <w:bottom w:val="single" w:sz="8" w:space="0" w:color="auto"/>
              <w:right w:val="single" w:sz="8" w:space="0" w:color="auto"/>
            </w:tcBorders>
            <w:tcMar>
              <w:top w:w="0" w:type="dxa"/>
              <w:left w:w="108" w:type="dxa"/>
              <w:bottom w:w="0" w:type="dxa"/>
              <w:right w:w="108" w:type="dxa"/>
            </w:tcMar>
            <w:hideMark/>
          </w:tcPr>
          <w:p w14:paraId="1C31D486" w14:textId="77777777" w:rsidR="00F13DAF" w:rsidRPr="00F13DAF" w:rsidRDefault="00F13DAF" w:rsidP="00F13DAF">
            <w:pPr>
              <w:spacing w:before="60" w:after="0"/>
              <w:rPr>
                <w:rFonts w:ascii="Calibri" w:eastAsia="Calibri" w:hAnsi="Calibri" w:cs="Times New Roman"/>
                <w:lang w:val="en-GB"/>
              </w:rPr>
            </w:pPr>
            <w:proofErr w:type="spellStart"/>
            <w:r w:rsidRPr="00F13DAF">
              <w:rPr>
                <w:rFonts w:ascii="Calibri" w:eastAsia="Calibri" w:hAnsi="Calibri" w:cs="Times New Roman"/>
                <w:lang w:val="en-GB"/>
              </w:rPr>
              <w:t>Cianni</w:t>
            </w:r>
            <w:proofErr w:type="spellEnd"/>
            <w:r w:rsidRPr="00F13DAF">
              <w:rPr>
                <w:rFonts w:ascii="Calibri" w:eastAsia="Calibri" w:hAnsi="Calibri" w:cs="Times New Roman"/>
                <w:lang w:val="en-GB"/>
              </w:rPr>
              <w:t xml:space="preserve"> R</w:t>
            </w:r>
            <w:r w:rsidRPr="00F13DAF">
              <w:rPr>
                <w:rFonts w:ascii="Calibri" w:eastAsia="Calibri" w:hAnsi="Calibri" w:cs="Times New Roman"/>
                <w:i/>
                <w:iCs/>
                <w:lang w:val="en-GB"/>
              </w:rPr>
              <w:t xml:space="preserve"> et al. Future </w:t>
            </w:r>
            <w:proofErr w:type="spellStart"/>
            <w:r w:rsidRPr="00F13DAF">
              <w:rPr>
                <w:rFonts w:ascii="Calibri" w:eastAsia="Calibri" w:hAnsi="Calibri" w:cs="Times New Roman"/>
                <w:i/>
                <w:iCs/>
                <w:lang w:val="en-GB"/>
              </w:rPr>
              <w:t>Oncol</w:t>
            </w:r>
            <w:proofErr w:type="spellEnd"/>
            <w:r w:rsidRPr="00F13DAF">
              <w:rPr>
                <w:rFonts w:ascii="Calibri" w:eastAsia="Calibri" w:hAnsi="Calibri" w:cs="Times New Roman"/>
                <w:lang w:val="en-GB"/>
              </w:rPr>
              <w:t xml:space="preserve"> 2014</w:t>
            </w:r>
            <w:proofErr w:type="gramStart"/>
            <w:r w:rsidRPr="00F13DAF">
              <w:rPr>
                <w:rFonts w:ascii="Calibri" w:eastAsia="Calibri" w:hAnsi="Calibri" w:cs="Times New Roman"/>
                <w:lang w:val="en-GB"/>
              </w:rPr>
              <w:t>;</w:t>
            </w:r>
            <w:r w:rsidRPr="00F13DAF">
              <w:rPr>
                <w:rFonts w:ascii="Calibri" w:eastAsia="Calibri" w:hAnsi="Calibri" w:cs="Times New Roman"/>
                <w:bCs/>
                <w:lang w:val="en-GB"/>
              </w:rPr>
              <w:t>10</w:t>
            </w:r>
            <w:proofErr w:type="gramEnd"/>
            <w:r w:rsidRPr="00F13DAF">
              <w:rPr>
                <w:rFonts w:ascii="Calibri" w:eastAsia="Calibri" w:hAnsi="Calibri" w:cs="Times New Roman"/>
                <w:lang w:val="en-GB"/>
              </w:rPr>
              <w:t>(</w:t>
            </w:r>
            <w:proofErr w:type="spellStart"/>
            <w:r w:rsidRPr="00F13DAF">
              <w:rPr>
                <w:rFonts w:ascii="Calibri" w:eastAsia="Calibri" w:hAnsi="Calibri" w:cs="Times New Roman"/>
                <w:lang w:val="en-GB"/>
              </w:rPr>
              <w:t>Suppl</w:t>
            </w:r>
            <w:proofErr w:type="spellEnd"/>
            <w:r w:rsidRPr="00F13DAF">
              <w:rPr>
                <w:rFonts w:ascii="Calibri" w:eastAsia="Calibri" w:hAnsi="Calibri" w:cs="Times New Roman"/>
                <w:lang w:val="en-GB"/>
              </w:rPr>
              <w:t xml:space="preserve">):93–95. </w:t>
            </w:r>
          </w:p>
        </w:tc>
      </w:tr>
      <w:tr w:rsidR="00F13DAF" w:rsidRPr="00F13DAF" w14:paraId="1C31D48B" w14:textId="77777777" w:rsidTr="00791C12">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88"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 xml:space="preserve">82% of breast cancer patients with liver-only metastases are </w:t>
            </w:r>
            <w:proofErr w:type="spellStart"/>
            <w:r w:rsidRPr="00F13DAF">
              <w:rPr>
                <w:rFonts w:ascii="Calibri" w:eastAsia="Calibri" w:hAnsi="Calibri" w:cs="Times New Roman"/>
                <w:lang w:val="en-GB"/>
              </w:rPr>
              <w:t>unresectable</w:t>
            </w:r>
            <w:proofErr w:type="spellEnd"/>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1C31D489"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217</w:t>
            </w:r>
          </w:p>
        </w:tc>
        <w:tc>
          <w:tcPr>
            <w:tcW w:w="3645" w:type="dxa"/>
            <w:tcBorders>
              <w:top w:val="nil"/>
              <w:left w:val="nil"/>
              <w:bottom w:val="single" w:sz="8" w:space="0" w:color="auto"/>
              <w:right w:val="single" w:sz="8" w:space="0" w:color="auto"/>
            </w:tcBorders>
            <w:tcMar>
              <w:top w:w="0" w:type="dxa"/>
              <w:left w:w="108" w:type="dxa"/>
              <w:bottom w:w="0" w:type="dxa"/>
              <w:right w:w="108" w:type="dxa"/>
            </w:tcMar>
            <w:hideMark/>
          </w:tcPr>
          <w:p w14:paraId="1C31D48A"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de-DE"/>
              </w:rPr>
              <w:t>Eichbaum MH</w:t>
            </w:r>
            <w:r w:rsidRPr="00F13DAF">
              <w:rPr>
                <w:rFonts w:ascii="Calibri" w:eastAsia="Calibri" w:hAnsi="Calibri" w:cs="Times New Roman"/>
                <w:i/>
                <w:iCs/>
                <w:lang w:val="de-DE"/>
              </w:rPr>
              <w:t xml:space="preserve"> et al</w:t>
            </w:r>
            <w:r w:rsidRPr="00F13DAF">
              <w:rPr>
                <w:rFonts w:ascii="Calibri" w:eastAsia="Calibri" w:hAnsi="Calibri" w:cs="Times New Roman"/>
                <w:lang w:val="de-DE"/>
              </w:rPr>
              <w:t xml:space="preserve">.  </w:t>
            </w:r>
            <w:r w:rsidRPr="00F13DAF">
              <w:rPr>
                <w:rFonts w:ascii="Calibri" w:eastAsia="Calibri" w:hAnsi="Calibri" w:cs="Times New Roman"/>
                <w:i/>
                <w:iCs/>
                <w:lang w:val="en-US"/>
              </w:rPr>
              <w:t>Breast Cancer Res Treat</w:t>
            </w:r>
            <w:r w:rsidRPr="00F13DAF">
              <w:rPr>
                <w:rFonts w:ascii="Calibri" w:eastAsia="Calibri" w:hAnsi="Calibri" w:cs="Times New Roman"/>
                <w:lang w:val="en-US"/>
              </w:rPr>
              <w:t xml:space="preserve"> 2006</w:t>
            </w:r>
            <w:proofErr w:type="gramStart"/>
            <w:r w:rsidRPr="00F13DAF">
              <w:rPr>
                <w:rFonts w:ascii="Calibri" w:eastAsia="Calibri" w:hAnsi="Calibri" w:cs="Times New Roman"/>
                <w:lang w:val="en-US"/>
              </w:rPr>
              <w:t>;</w:t>
            </w:r>
            <w:r w:rsidRPr="00F13DAF">
              <w:rPr>
                <w:rFonts w:ascii="Calibri" w:eastAsia="Calibri" w:hAnsi="Calibri" w:cs="Times New Roman"/>
                <w:bCs/>
                <w:lang w:val="en-US"/>
              </w:rPr>
              <w:t>96</w:t>
            </w:r>
            <w:r w:rsidRPr="00F13DAF">
              <w:rPr>
                <w:rFonts w:ascii="Calibri" w:eastAsia="Calibri" w:hAnsi="Calibri" w:cs="Times New Roman"/>
                <w:lang w:val="en-US"/>
              </w:rPr>
              <w:t>:53</w:t>
            </w:r>
            <w:proofErr w:type="gramEnd"/>
            <w:r w:rsidRPr="00F13DAF">
              <w:rPr>
                <w:rFonts w:ascii="Calibri" w:eastAsia="Calibri" w:hAnsi="Calibri" w:cs="Times New Roman"/>
                <w:lang w:val="en-US"/>
              </w:rPr>
              <w:t>-62.</w:t>
            </w:r>
          </w:p>
        </w:tc>
      </w:tr>
      <w:tr w:rsidR="00F13DAF" w:rsidRPr="00F13DAF" w14:paraId="1C31D48F" w14:textId="77777777" w:rsidTr="00791C12">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31D48C"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 xml:space="preserve">An estimated 50% of patients with </w:t>
            </w:r>
            <w:proofErr w:type="spellStart"/>
            <w:r w:rsidRPr="00F13DAF">
              <w:rPr>
                <w:rFonts w:ascii="Calibri" w:eastAsia="Calibri" w:hAnsi="Calibri" w:cs="Times New Roman"/>
                <w:lang w:val="en-GB"/>
              </w:rPr>
              <w:t>unresectable</w:t>
            </w:r>
            <w:proofErr w:type="spellEnd"/>
            <w:r w:rsidRPr="00F13DAF">
              <w:rPr>
                <w:rFonts w:ascii="Calibri" w:eastAsia="Calibri" w:hAnsi="Calibri" w:cs="Times New Roman"/>
                <w:lang w:val="en-GB"/>
              </w:rPr>
              <w:t xml:space="preserve"> </w:t>
            </w:r>
            <w:proofErr w:type="spellStart"/>
            <w:r w:rsidRPr="00F13DAF">
              <w:rPr>
                <w:rFonts w:ascii="Calibri" w:eastAsia="Calibri" w:hAnsi="Calibri" w:cs="Times New Roman"/>
                <w:lang w:val="en-GB"/>
              </w:rPr>
              <w:t>mBCa</w:t>
            </w:r>
            <w:proofErr w:type="spellEnd"/>
            <w:r w:rsidRPr="00F13DAF">
              <w:rPr>
                <w:rFonts w:ascii="Calibri" w:eastAsia="Calibri" w:hAnsi="Calibri" w:cs="Times New Roman"/>
                <w:lang w:val="en-GB"/>
              </w:rPr>
              <w:t xml:space="preserve"> may be eligible for SIRT</w:t>
            </w:r>
          </w:p>
        </w:tc>
        <w:tc>
          <w:tcPr>
            <w:tcW w:w="886" w:type="dxa"/>
            <w:tcBorders>
              <w:top w:val="nil"/>
              <w:left w:val="nil"/>
              <w:bottom w:val="single" w:sz="8" w:space="0" w:color="auto"/>
              <w:right w:val="single" w:sz="8" w:space="0" w:color="auto"/>
            </w:tcBorders>
            <w:tcMar>
              <w:top w:w="0" w:type="dxa"/>
              <w:left w:w="108" w:type="dxa"/>
              <w:bottom w:w="0" w:type="dxa"/>
              <w:right w:w="108" w:type="dxa"/>
            </w:tcMar>
          </w:tcPr>
          <w:p w14:paraId="1C31D48D"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109</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1C31D48E" w14:textId="77777777" w:rsidR="00F13DAF" w:rsidRPr="00F13DAF" w:rsidRDefault="00F13DAF" w:rsidP="00F13DAF">
            <w:pPr>
              <w:spacing w:before="60" w:after="0"/>
              <w:rPr>
                <w:rFonts w:ascii="Calibri" w:eastAsia="Calibri" w:hAnsi="Calibri" w:cs="Times New Roman"/>
                <w:lang w:val="de-DE"/>
              </w:rPr>
            </w:pPr>
            <w:r w:rsidRPr="00F13DAF">
              <w:rPr>
                <w:rFonts w:ascii="Calibri" w:eastAsia="Calibri" w:hAnsi="Calibri" w:cs="Times New Roman"/>
                <w:lang w:val="en-GB"/>
              </w:rPr>
              <w:t>Estimated, based on published studies</w:t>
            </w:r>
          </w:p>
        </w:tc>
      </w:tr>
      <w:tr w:rsidR="00F13DAF" w:rsidRPr="00F13DAF" w14:paraId="1C31D493" w14:textId="77777777" w:rsidTr="00791C12">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90" w14:textId="77777777" w:rsidR="00F13DAF" w:rsidRPr="00F13DAF" w:rsidRDefault="00F13DAF" w:rsidP="00F13DAF">
            <w:pPr>
              <w:spacing w:before="60" w:after="0"/>
              <w:rPr>
                <w:rFonts w:ascii="Calibri" w:eastAsia="Calibri" w:hAnsi="Calibri" w:cs="Times New Roman"/>
                <w:lang w:val="en-GB"/>
              </w:rPr>
            </w:pPr>
            <w:r w:rsidRPr="00F13DAF">
              <w:rPr>
                <w:rFonts w:ascii="Calibri" w:eastAsia="Calibri" w:hAnsi="Calibri" w:cs="Times New Roman"/>
                <w:lang w:val="en-GB"/>
              </w:rPr>
              <w:t>63.6% of patients are estimated to be suitable for SIR-Spheres Y-90 resin microspheres</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1C31D491" w14:textId="77777777" w:rsidR="00F13DAF" w:rsidRPr="00F13DAF" w:rsidRDefault="00F13DAF" w:rsidP="00F13DAF">
            <w:pPr>
              <w:spacing w:before="60" w:after="0"/>
              <w:jc w:val="right"/>
              <w:rPr>
                <w:rFonts w:ascii="Calibri" w:eastAsia="Calibri" w:hAnsi="Calibri" w:cs="Times New Roman"/>
                <w:lang w:val="en-GB"/>
              </w:rPr>
            </w:pPr>
            <w:r w:rsidRPr="00F13DAF">
              <w:rPr>
                <w:rFonts w:ascii="Calibri" w:eastAsia="Calibri" w:hAnsi="Calibri" w:cs="Times New Roman"/>
                <w:lang w:val="en-GB"/>
              </w:rPr>
              <w:t>54</w:t>
            </w:r>
          </w:p>
        </w:tc>
        <w:tc>
          <w:tcPr>
            <w:tcW w:w="3645" w:type="dxa"/>
            <w:tcBorders>
              <w:top w:val="nil"/>
              <w:left w:val="nil"/>
              <w:bottom w:val="single" w:sz="8" w:space="0" w:color="auto"/>
              <w:right w:val="single" w:sz="8" w:space="0" w:color="auto"/>
            </w:tcBorders>
            <w:tcMar>
              <w:top w:w="0" w:type="dxa"/>
              <w:left w:w="108" w:type="dxa"/>
              <w:bottom w:w="0" w:type="dxa"/>
              <w:right w:w="108" w:type="dxa"/>
            </w:tcMar>
            <w:hideMark/>
          </w:tcPr>
          <w:p w14:paraId="1C31D492" w14:textId="77777777" w:rsidR="00F13DAF" w:rsidRPr="00F13DAF" w:rsidRDefault="00F13DAF" w:rsidP="00F13DAF">
            <w:pPr>
              <w:spacing w:before="60" w:after="0"/>
              <w:rPr>
                <w:rFonts w:ascii="Calibri" w:eastAsia="Calibri" w:hAnsi="Calibri" w:cs="Times New Roman"/>
                <w:lang w:val="en-GB"/>
              </w:rPr>
            </w:pPr>
            <w:proofErr w:type="spellStart"/>
            <w:r w:rsidRPr="00F13DAF">
              <w:rPr>
                <w:rFonts w:ascii="Calibri" w:eastAsia="Calibri" w:hAnsi="Calibri" w:cs="Times New Roman"/>
                <w:lang w:val="en-GB"/>
              </w:rPr>
              <w:t>Sirtex</w:t>
            </w:r>
            <w:proofErr w:type="spellEnd"/>
            <w:r w:rsidRPr="00F13DAF">
              <w:rPr>
                <w:rFonts w:ascii="Calibri" w:eastAsia="Calibri" w:hAnsi="Calibri" w:cs="Times New Roman"/>
                <w:lang w:val="en-GB"/>
              </w:rPr>
              <w:t>. MSAC submission. 2004</w:t>
            </w:r>
          </w:p>
        </w:tc>
      </w:tr>
      <w:tr w:rsidR="00F13DAF" w:rsidRPr="00F13DAF" w14:paraId="1C31D497" w14:textId="77777777" w:rsidTr="00791C12">
        <w:tc>
          <w:tcPr>
            <w:tcW w:w="42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31D494" w14:textId="77777777" w:rsidR="00F13DAF" w:rsidRPr="00F13DAF" w:rsidRDefault="00F13DAF" w:rsidP="00F13DAF">
            <w:pPr>
              <w:spacing w:before="60" w:after="0"/>
              <w:rPr>
                <w:rFonts w:ascii="Calibri" w:eastAsia="Calibri" w:hAnsi="Calibri" w:cs="Times New Roman"/>
                <w:bCs/>
                <w:lang w:val="en-GB"/>
              </w:rPr>
            </w:pPr>
            <w:r w:rsidRPr="00F13DAF">
              <w:rPr>
                <w:rFonts w:ascii="Calibri" w:eastAsia="Calibri" w:hAnsi="Calibri" w:cs="Times New Roman"/>
                <w:bCs/>
                <w:lang w:val="en-GB"/>
              </w:rPr>
              <w:lastRenderedPageBreak/>
              <w:t>Maximum estimated patient population</w:t>
            </w:r>
          </w:p>
        </w:tc>
        <w:tc>
          <w:tcPr>
            <w:tcW w:w="886" w:type="dxa"/>
            <w:tcBorders>
              <w:top w:val="nil"/>
              <w:left w:val="nil"/>
              <w:bottom w:val="single" w:sz="8" w:space="0" w:color="auto"/>
              <w:right w:val="single" w:sz="8" w:space="0" w:color="auto"/>
            </w:tcBorders>
            <w:tcMar>
              <w:top w:w="0" w:type="dxa"/>
              <w:left w:w="108" w:type="dxa"/>
              <w:bottom w:w="0" w:type="dxa"/>
              <w:right w:w="108" w:type="dxa"/>
            </w:tcMar>
            <w:hideMark/>
          </w:tcPr>
          <w:p w14:paraId="1C31D495" w14:textId="77777777" w:rsidR="00F13DAF" w:rsidRPr="00F13DAF" w:rsidRDefault="00F13DAF" w:rsidP="00F13DAF">
            <w:pPr>
              <w:spacing w:before="60" w:after="0"/>
              <w:jc w:val="right"/>
              <w:rPr>
                <w:rFonts w:ascii="Calibri" w:eastAsia="Calibri" w:hAnsi="Calibri" w:cs="Times New Roman"/>
                <w:bCs/>
                <w:lang w:val="en-GB"/>
              </w:rPr>
            </w:pPr>
            <w:r w:rsidRPr="00F13DAF">
              <w:rPr>
                <w:rFonts w:ascii="Calibri" w:eastAsia="Calibri" w:hAnsi="Calibri" w:cs="Times New Roman"/>
                <w:bCs/>
                <w:lang w:val="en-GB"/>
              </w:rPr>
              <w:t>54</w:t>
            </w:r>
          </w:p>
        </w:tc>
        <w:tc>
          <w:tcPr>
            <w:tcW w:w="3645" w:type="dxa"/>
            <w:tcBorders>
              <w:top w:val="nil"/>
              <w:left w:val="nil"/>
              <w:bottom w:val="single" w:sz="8" w:space="0" w:color="auto"/>
              <w:right w:val="single" w:sz="8" w:space="0" w:color="auto"/>
            </w:tcBorders>
            <w:tcMar>
              <w:top w:w="0" w:type="dxa"/>
              <w:left w:w="108" w:type="dxa"/>
              <w:bottom w:w="0" w:type="dxa"/>
              <w:right w:w="108" w:type="dxa"/>
            </w:tcMar>
          </w:tcPr>
          <w:p w14:paraId="1C31D496" w14:textId="77777777" w:rsidR="00F13DAF" w:rsidRPr="00F13DAF" w:rsidRDefault="00F13DAF" w:rsidP="00F13DAF">
            <w:pPr>
              <w:spacing w:before="60" w:after="0"/>
              <w:rPr>
                <w:rFonts w:ascii="Calibri" w:eastAsia="Calibri" w:hAnsi="Calibri" w:cs="Times New Roman"/>
                <w:lang w:val="en-GB"/>
              </w:rPr>
            </w:pPr>
          </w:p>
        </w:tc>
      </w:tr>
    </w:tbl>
    <w:p w14:paraId="1C31D498" w14:textId="77777777" w:rsidR="00F13DAF" w:rsidRPr="00F13DAF" w:rsidRDefault="00F13DAF" w:rsidP="00F13DAF">
      <w:pPr>
        <w:rPr>
          <w:lang w:val="en-GB"/>
        </w:rPr>
      </w:pPr>
    </w:p>
    <w:p w14:paraId="1C31D499" w14:textId="77777777" w:rsidR="00023A5C" w:rsidRPr="00A4463F" w:rsidRDefault="00023A5C" w:rsidP="00A4463F">
      <w:pPr>
        <w:ind w:left="709" w:hanging="283"/>
        <w:jc w:val="both"/>
        <w:rPr>
          <w:sz w:val="18"/>
          <w:szCs w:val="18"/>
        </w:rPr>
      </w:pPr>
    </w:p>
    <w:p w14:paraId="1C31D49A"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1C31D49B" w14:textId="77777777" w:rsidR="00382407" w:rsidRPr="00154B00" w:rsidRDefault="00A4463F" w:rsidP="00AE1188">
      <w:pPr>
        <w:ind w:left="426"/>
        <w:rPr>
          <w:szCs w:val="20"/>
        </w:rPr>
      </w:pPr>
      <w:r>
        <w:rPr>
          <w:szCs w:val="20"/>
        </w:rPr>
        <w:t>Once</w:t>
      </w:r>
    </w:p>
    <w:p w14:paraId="1C31D49C"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1C31D49D" w14:textId="77777777" w:rsidR="00382407" w:rsidRPr="00A4463F" w:rsidRDefault="00A4463F" w:rsidP="00AE1188">
      <w:pPr>
        <w:ind w:left="426"/>
        <w:rPr>
          <w:szCs w:val="20"/>
        </w:rPr>
      </w:pPr>
      <w:r w:rsidRPr="00A4463F">
        <w:rPr>
          <w:szCs w:val="20"/>
        </w:rPr>
        <w:t>Once per lifetime</w:t>
      </w:r>
    </w:p>
    <w:p w14:paraId="1C31D49E"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1C31D49F" w14:textId="77777777" w:rsidR="00AE1188" w:rsidRPr="00154B00" w:rsidRDefault="00362D48" w:rsidP="00AE1188">
      <w:pPr>
        <w:ind w:left="426"/>
        <w:rPr>
          <w:szCs w:val="20"/>
        </w:rPr>
      </w:pPr>
      <w:r>
        <w:rPr>
          <w:szCs w:val="20"/>
        </w:rPr>
        <w:t>NETS = 35? Breast Cancer = 8?</w:t>
      </w:r>
    </w:p>
    <w:p w14:paraId="1C31D4A0" w14:textId="77777777" w:rsidR="00974D50" w:rsidRDefault="005A58BA" w:rsidP="00530204">
      <w:pPr>
        <w:pStyle w:val="Heading2"/>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tbl>
      <w:tblPr>
        <w:tblW w:w="4705" w:type="dxa"/>
        <w:tblInd w:w="534" w:type="dxa"/>
        <w:tblLook w:val="04A0" w:firstRow="1" w:lastRow="0" w:firstColumn="1" w:lastColumn="0" w:noHBand="0" w:noVBand="1"/>
        <w:tblDescription w:val="Estimated uptake of service"/>
      </w:tblPr>
      <w:tblGrid>
        <w:gridCol w:w="1531"/>
        <w:gridCol w:w="1587"/>
        <w:gridCol w:w="1587"/>
      </w:tblGrid>
      <w:tr w:rsidR="00F13DAF" w:rsidRPr="00F13DAF" w14:paraId="1C31D4A4" w14:textId="77777777" w:rsidTr="00791C12">
        <w:trPr>
          <w:trHeight w:val="17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1D4A1" w14:textId="77777777" w:rsidR="00F13DAF" w:rsidRPr="00F13DAF" w:rsidRDefault="00F13DAF" w:rsidP="00F13DAF">
            <w:pPr>
              <w:spacing w:before="0" w:after="0"/>
              <w:ind w:left="426"/>
              <w:rPr>
                <w:rFonts w:ascii="Calibri" w:eastAsia="Times New Roman" w:hAnsi="Calibri" w:cs="Times New Roman"/>
                <w:color w:val="000000"/>
                <w:sz w:val="22"/>
                <w:lang w:eastAsia="en-AU"/>
              </w:rPr>
            </w:pPr>
            <w:r w:rsidRPr="00F13DAF">
              <w:rPr>
                <w:rFonts w:ascii="Calibri" w:eastAsia="Times New Roman" w:hAnsi="Calibri" w:cs="Times New Roman"/>
                <w:color w:val="000000"/>
                <w:sz w:val="22"/>
                <w:lang w:eastAsia="en-AU"/>
              </w:rPr>
              <w:t>Year</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14:paraId="1C31D4A2" w14:textId="77777777" w:rsidR="00F13DAF" w:rsidRPr="00F13DAF" w:rsidRDefault="00362D48" w:rsidP="00F13DAF">
            <w:pPr>
              <w:spacing w:before="0" w:after="0"/>
              <w:ind w:left="62"/>
              <w:rPr>
                <w:rFonts w:ascii="Calibri" w:eastAsia="Times New Roman" w:hAnsi="Calibri" w:cs="Times New Roman"/>
                <w:color w:val="000000"/>
                <w:sz w:val="22"/>
                <w:lang w:eastAsia="en-AU"/>
              </w:rPr>
            </w:pPr>
            <w:r>
              <w:rPr>
                <w:rFonts w:ascii="Calibri" w:eastAsia="Times New Roman" w:hAnsi="Calibri" w:cs="Times New Roman"/>
                <w:color w:val="000000"/>
                <w:sz w:val="22"/>
                <w:lang w:eastAsia="en-AU"/>
              </w:rPr>
              <w:t>NETs</w:t>
            </w:r>
            <w:r w:rsidR="00F13DAF" w:rsidRPr="00F13DAF">
              <w:rPr>
                <w:rFonts w:ascii="Calibri" w:eastAsia="Times New Roman" w:hAnsi="Calibri" w:cs="Times New Roman"/>
                <w:color w:val="000000"/>
                <w:sz w:val="22"/>
                <w:lang w:eastAsia="en-AU"/>
              </w:rPr>
              <w:t xml:space="preserve"> Services</w:t>
            </w:r>
          </w:p>
        </w:tc>
        <w:tc>
          <w:tcPr>
            <w:tcW w:w="1587" w:type="dxa"/>
            <w:tcBorders>
              <w:top w:val="single" w:sz="4" w:space="0" w:color="auto"/>
              <w:left w:val="nil"/>
              <w:bottom w:val="single" w:sz="4" w:space="0" w:color="auto"/>
              <w:right w:val="single" w:sz="4" w:space="0" w:color="auto"/>
            </w:tcBorders>
          </w:tcPr>
          <w:p w14:paraId="1C31D4A3" w14:textId="77777777" w:rsidR="00F13DAF" w:rsidRPr="00F13DAF" w:rsidRDefault="00362D48" w:rsidP="00F13DAF">
            <w:pPr>
              <w:spacing w:before="0" w:after="0"/>
              <w:ind w:left="62"/>
              <w:rPr>
                <w:rFonts w:ascii="Calibri" w:eastAsia="Times New Roman" w:hAnsi="Calibri" w:cs="Times New Roman"/>
                <w:color w:val="000000"/>
                <w:sz w:val="22"/>
                <w:lang w:eastAsia="en-AU"/>
              </w:rPr>
            </w:pPr>
            <w:r>
              <w:rPr>
                <w:rFonts w:ascii="Calibri" w:eastAsia="Times New Roman" w:hAnsi="Calibri" w:cs="Times New Roman"/>
                <w:color w:val="000000"/>
                <w:sz w:val="22"/>
                <w:lang w:eastAsia="en-AU"/>
              </w:rPr>
              <w:t>BC</w:t>
            </w:r>
            <w:r w:rsidR="00F13DAF" w:rsidRPr="00F13DAF">
              <w:rPr>
                <w:rFonts w:ascii="Calibri" w:eastAsia="Times New Roman" w:hAnsi="Calibri" w:cs="Times New Roman"/>
                <w:color w:val="000000"/>
                <w:sz w:val="22"/>
                <w:lang w:eastAsia="en-AU"/>
              </w:rPr>
              <w:t xml:space="preserve"> Services</w:t>
            </w:r>
          </w:p>
        </w:tc>
      </w:tr>
      <w:tr w:rsidR="00F13DAF" w:rsidRPr="00F13DAF" w14:paraId="1C31D4A8" w14:textId="77777777" w:rsidTr="00791C12">
        <w:trPr>
          <w:trHeight w:val="170"/>
        </w:trPr>
        <w:tc>
          <w:tcPr>
            <w:tcW w:w="1531" w:type="dxa"/>
            <w:tcBorders>
              <w:top w:val="nil"/>
              <w:left w:val="single" w:sz="4" w:space="0" w:color="auto"/>
              <w:bottom w:val="single" w:sz="4" w:space="0" w:color="auto"/>
              <w:right w:val="single" w:sz="4" w:space="0" w:color="auto"/>
            </w:tcBorders>
            <w:shd w:val="clear" w:color="000000" w:fill="FAFBFE"/>
            <w:hideMark/>
          </w:tcPr>
          <w:p w14:paraId="1C31D4A5" w14:textId="77777777" w:rsidR="00F13DAF" w:rsidRPr="00F13DAF" w:rsidRDefault="00F13DAF" w:rsidP="00F13DAF">
            <w:pPr>
              <w:spacing w:before="0" w:after="0"/>
              <w:ind w:left="426"/>
              <w:jc w:val="center"/>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1</w:t>
            </w:r>
          </w:p>
        </w:tc>
        <w:tc>
          <w:tcPr>
            <w:tcW w:w="1587" w:type="dxa"/>
            <w:tcBorders>
              <w:top w:val="nil"/>
              <w:left w:val="nil"/>
              <w:bottom w:val="single" w:sz="4" w:space="0" w:color="auto"/>
              <w:right w:val="single" w:sz="4" w:space="0" w:color="auto"/>
            </w:tcBorders>
            <w:shd w:val="clear" w:color="000000" w:fill="FAFBFE"/>
            <w:hideMark/>
          </w:tcPr>
          <w:p w14:paraId="1C31D4A6" w14:textId="77777777" w:rsidR="00F13DAF" w:rsidRPr="00F13DAF" w:rsidRDefault="00F13DAF" w:rsidP="00F13DAF">
            <w:pPr>
              <w:spacing w:before="0" w:after="0"/>
              <w:ind w:left="426"/>
              <w:jc w:val="right"/>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35</w:t>
            </w:r>
          </w:p>
        </w:tc>
        <w:tc>
          <w:tcPr>
            <w:tcW w:w="1587" w:type="dxa"/>
            <w:tcBorders>
              <w:top w:val="nil"/>
              <w:left w:val="nil"/>
              <w:bottom w:val="single" w:sz="4" w:space="0" w:color="auto"/>
              <w:right w:val="single" w:sz="4" w:space="0" w:color="auto"/>
            </w:tcBorders>
            <w:shd w:val="clear" w:color="000000" w:fill="FAFBFE"/>
          </w:tcPr>
          <w:p w14:paraId="1C31D4A7" w14:textId="77777777" w:rsidR="00F13DAF" w:rsidRPr="00F13DAF" w:rsidRDefault="00F13DAF" w:rsidP="00F13DAF">
            <w:pPr>
              <w:spacing w:before="0" w:after="0"/>
              <w:ind w:left="426"/>
              <w:jc w:val="right"/>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8</w:t>
            </w:r>
          </w:p>
        </w:tc>
      </w:tr>
      <w:tr w:rsidR="00F13DAF" w:rsidRPr="00F13DAF" w14:paraId="1C31D4AC" w14:textId="77777777" w:rsidTr="00791C12">
        <w:trPr>
          <w:trHeight w:val="170"/>
        </w:trPr>
        <w:tc>
          <w:tcPr>
            <w:tcW w:w="1531" w:type="dxa"/>
            <w:tcBorders>
              <w:top w:val="nil"/>
              <w:left w:val="single" w:sz="4" w:space="0" w:color="auto"/>
              <w:bottom w:val="single" w:sz="4" w:space="0" w:color="auto"/>
              <w:right w:val="single" w:sz="4" w:space="0" w:color="auto"/>
            </w:tcBorders>
            <w:shd w:val="clear" w:color="000000" w:fill="FAFBFE"/>
          </w:tcPr>
          <w:p w14:paraId="1C31D4A9" w14:textId="77777777" w:rsidR="00F13DAF" w:rsidRPr="00F13DAF" w:rsidRDefault="00F13DAF" w:rsidP="00F13DAF">
            <w:pPr>
              <w:spacing w:before="0" w:after="0"/>
              <w:ind w:left="426"/>
              <w:jc w:val="center"/>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2</w:t>
            </w:r>
          </w:p>
        </w:tc>
        <w:tc>
          <w:tcPr>
            <w:tcW w:w="1587" w:type="dxa"/>
            <w:tcBorders>
              <w:top w:val="nil"/>
              <w:left w:val="nil"/>
              <w:bottom w:val="single" w:sz="4" w:space="0" w:color="auto"/>
              <w:right w:val="single" w:sz="4" w:space="0" w:color="auto"/>
            </w:tcBorders>
            <w:shd w:val="clear" w:color="000000" w:fill="FAFBFE"/>
            <w:hideMark/>
          </w:tcPr>
          <w:p w14:paraId="1C31D4AA" w14:textId="77777777" w:rsidR="00F13DAF" w:rsidRPr="00F13DAF" w:rsidRDefault="00F13DAF" w:rsidP="00F13DAF">
            <w:pPr>
              <w:spacing w:before="0" w:after="0"/>
              <w:ind w:left="426"/>
              <w:jc w:val="right"/>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50</w:t>
            </w:r>
          </w:p>
        </w:tc>
        <w:tc>
          <w:tcPr>
            <w:tcW w:w="1587" w:type="dxa"/>
            <w:tcBorders>
              <w:top w:val="nil"/>
              <w:left w:val="nil"/>
              <w:bottom w:val="single" w:sz="4" w:space="0" w:color="auto"/>
              <w:right w:val="single" w:sz="4" w:space="0" w:color="auto"/>
            </w:tcBorders>
            <w:shd w:val="clear" w:color="000000" w:fill="FAFBFE"/>
          </w:tcPr>
          <w:p w14:paraId="1C31D4AB" w14:textId="77777777" w:rsidR="00F13DAF" w:rsidRPr="00F13DAF" w:rsidRDefault="00F13DAF" w:rsidP="00F13DAF">
            <w:pPr>
              <w:spacing w:before="0" w:after="0"/>
              <w:ind w:left="426"/>
              <w:jc w:val="right"/>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12</w:t>
            </w:r>
          </w:p>
        </w:tc>
      </w:tr>
      <w:tr w:rsidR="00F13DAF" w:rsidRPr="00F13DAF" w14:paraId="1C31D4B0" w14:textId="77777777" w:rsidTr="00791C12">
        <w:trPr>
          <w:trHeight w:val="170"/>
        </w:trPr>
        <w:tc>
          <w:tcPr>
            <w:tcW w:w="1531" w:type="dxa"/>
            <w:tcBorders>
              <w:top w:val="nil"/>
              <w:left w:val="single" w:sz="4" w:space="0" w:color="auto"/>
              <w:bottom w:val="single" w:sz="4" w:space="0" w:color="auto"/>
              <w:right w:val="single" w:sz="4" w:space="0" w:color="auto"/>
            </w:tcBorders>
            <w:shd w:val="clear" w:color="000000" w:fill="FAFBFE"/>
          </w:tcPr>
          <w:p w14:paraId="1C31D4AD" w14:textId="77777777" w:rsidR="00F13DAF" w:rsidRPr="00F13DAF" w:rsidRDefault="00F13DAF" w:rsidP="00F13DAF">
            <w:pPr>
              <w:spacing w:before="0" w:after="0"/>
              <w:ind w:left="426"/>
              <w:jc w:val="center"/>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3</w:t>
            </w:r>
          </w:p>
        </w:tc>
        <w:tc>
          <w:tcPr>
            <w:tcW w:w="1587" w:type="dxa"/>
            <w:tcBorders>
              <w:top w:val="nil"/>
              <w:left w:val="nil"/>
              <w:bottom w:val="single" w:sz="4" w:space="0" w:color="auto"/>
              <w:right w:val="single" w:sz="4" w:space="0" w:color="auto"/>
            </w:tcBorders>
            <w:shd w:val="clear" w:color="000000" w:fill="FAFBFE"/>
            <w:hideMark/>
          </w:tcPr>
          <w:p w14:paraId="1C31D4AE" w14:textId="77777777" w:rsidR="00F13DAF" w:rsidRPr="00F13DAF" w:rsidRDefault="00F13DAF" w:rsidP="00F13DAF">
            <w:pPr>
              <w:spacing w:before="0" w:after="0"/>
              <w:ind w:left="426"/>
              <w:jc w:val="right"/>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60</w:t>
            </w:r>
          </w:p>
        </w:tc>
        <w:tc>
          <w:tcPr>
            <w:tcW w:w="1587" w:type="dxa"/>
            <w:tcBorders>
              <w:top w:val="nil"/>
              <w:left w:val="nil"/>
              <w:bottom w:val="single" w:sz="4" w:space="0" w:color="auto"/>
              <w:right w:val="single" w:sz="4" w:space="0" w:color="auto"/>
            </w:tcBorders>
            <w:shd w:val="clear" w:color="000000" w:fill="FAFBFE"/>
          </w:tcPr>
          <w:p w14:paraId="1C31D4AF" w14:textId="77777777" w:rsidR="00F13DAF" w:rsidRPr="00F13DAF" w:rsidRDefault="00F13DAF" w:rsidP="00F13DAF">
            <w:pPr>
              <w:spacing w:before="0" w:after="0"/>
              <w:ind w:left="426"/>
              <w:jc w:val="right"/>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18</w:t>
            </w:r>
          </w:p>
        </w:tc>
      </w:tr>
      <w:tr w:rsidR="00F13DAF" w:rsidRPr="00F13DAF" w14:paraId="1C31D4B4" w14:textId="77777777" w:rsidTr="00791C12">
        <w:trPr>
          <w:trHeight w:val="170"/>
        </w:trPr>
        <w:tc>
          <w:tcPr>
            <w:tcW w:w="1531" w:type="dxa"/>
            <w:tcBorders>
              <w:top w:val="nil"/>
              <w:left w:val="single" w:sz="4" w:space="0" w:color="auto"/>
              <w:bottom w:val="single" w:sz="4" w:space="0" w:color="auto"/>
              <w:right w:val="single" w:sz="4" w:space="0" w:color="auto"/>
            </w:tcBorders>
            <w:shd w:val="clear" w:color="000000" w:fill="FAFBFE"/>
          </w:tcPr>
          <w:p w14:paraId="1C31D4B1" w14:textId="77777777" w:rsidR="00F13DAF" w:rsidRPr="00F13DAF" w:rsidRDefault="00F13DAF" w:rsidP="00F13DAF">
            <w:pPr>
              <w:spacing w:before="0" w:after="0"/>
              <w:ind w:left="426"/>
              <w:jc w:val="center"/>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4</w:t>
            </w:r>
          </w:p>
        </w:tc>
        <w:tc>
          <w:tcPr>
            <w:tcW w:w="1587" w:type="dxa"/>
            <w:tcBorders>
              <w:top w:val="nil"/>
              <w:left w:val="nil"/>
              <w:bottom w:val="single" w:sz="4" w:space="0" w:color="auto"/>
              <w:right w:val="single" w:sz="4" w:space="0" w:color="auto"/>
            </w:tcBorders>
            <w:shd w:val="clear" w:color="000000" w:fill="FAFBFE"/>
            <w:hideMark/>
          </w:tcPr>
          <w:p w14:paraId="1C31D4B2" w14:textId="77777777" w:rsidR="00F13DAF" w:rsidRPr="00F13DAF" w:rsidRDefault="00F13DAF" w:rsidP="00F13DAF">
            <w:pPr>
              <w:spacing w:before="0" w:after="0"/>
              <w:ind w:left="426"/>
              <w:jc w:val="right"/>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75</w:t>
            </w:r>
          </w:p>
        </w:tc>
        <w:tc>
          <w:tcPr>
            <w:tcW w:w="1587" w:type="dxa"/>
            <w:tcBorders>
              <w:top w:val="nil"/>
              <w:left w:val="nil"/>
              <w:bottom w:val="single" w:sz="4" w:space="0" w:color="auto"/>
              <w:right w:val="single" w:sz="4" w:space="0" w:color="auto"/>
            </w:tcBorders>
            <w:shd w:val="clear" w:color="000000" w:fill="FAFBFE"/>
          </w:tcPr>
          <w:p w14:paraId="1C31D4B3" w14:textId="77777777" w:rsidR="00F13DAF" w:rsidRPr="00F13DAF" w:rsidRDefault="00F13DAF" w:rsidP="00F13DAF">
            <w:pPr>
              <w:spacing w:before="0" w:after="0"/>
              <w:ind w:left="426"/>
              <w:jc w:val="right"/>
              <w:rPr>
                <w:rFonts w:ascii="Calibri" w:eastAsia="Times New Roman" w:hAnsi="Calibri" w:cs="Times New Roman"/>
                <w:color w:val="000000"/>
                <w:szCs w:val="20"/>
                <w:lang w:eastAsia="en-AU"/>
              </w:rPr>
            </w:pPr>
            <w:r w:rsidRPr="00F13DAF">
              <w:rPr>
                <w:rFonts w:ascii="Calibri" w:eastAsia="Times New Roman" w:hAnsi="Calibri" w:cs="Times New Roman"/>
                <w:color w:val="000000"/>
                <w:szCs w:val="20"/>
                <w:lang w:eastAsia="en-AU"/>
              </w:rPr>
              <w:t>23</w:t>
            </w:r>
          </w:p>
        </w:tc>
      </w:tr>
    </w:tbl>
    <w:p w14:paraId="1C31D4B5" w14:textId="77777777" w:rsidR="00F13DAF" w:rsidRDefault="00F13DAF">
      <w:pPr>
        <w:spacing w:before="0" w:after="200" w:line="276" w:lineRule="auto"/>
        <w:rPr>
          <w:bCs/>
          <w:color w:val="4F81BD" w:themeColor="accent1"/>
          <w:sz w:val="40"/>
          <w:szCs w:val="32"/>
        </w:rPr>
      </w:pPr>
      <w:r>
        <w:br w:type="page"/>
      </w:r>
    </w:p>
    <w:p w14:paraId="1C31D4B6"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1C31D4B7"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1C31D4B8" w14:textId="77777777" w:rsidR="00E50117" w:rsidRDefault="00E50117" w:rsidP="00AE1188">
      <w:pPr>
        <w:ind w:left="426"/>
        <w:rPr>
          <w:szCs w:val="20"/>
        </w:rPr>
      </w:pPr>
      <w:r>
        <w:rPr>
          <w:szCs w:val="20"/>
        </w:rPr>
        <w:t xml:space="preserve">MBS Item 35406: </w:t>
      </w:r>
      <w:r w:rsidRPr="00E50117">
        <w:rPr>
          <w:szCs w:val="20"/>
        </w:rPr>
        <w:t>Fee: $813.30 Benefit: 75% = $610.00</w:t>
      </w:r>
    </w:p>
    <w:p w14:paraId="1C31D4B9" w14:textId="77777777" w:rsidR="00E50117" w:rsidRDefault="00E50117" w:rsidP="00AE1188">
      <w:pPr>
        <w:ind w:left="426"/>
        <w:rPr>
          <w:szCs w:val="20"/>
        </w:rPr>
      </w:pPr>
      <w:r>
        <w:rPr>
          <w:szCs w:val="20"/>
        </w:rPr>
        <w:t xml:space="preserve">MBS Item 35408: </w:t>
      </w:r>
      <w:r w:rsidRPr="00E50117">
        <w:rPr>
          <w:szCs w:val="20"/>
        </w:rPr>
        <w:t>Fee: $610.10 Benefit: 75% = $457.60</w:t>
      </w:r>
    </w:p>
    <w:p w14:paraId="1C31D4BA" w14:textId="77777777" w:rsidR="00E50117" w:rsidRDefault="00E50117" w:rsidP="00AE1188">
      <w:pPr>
        <w:ind w:left="426"/>
        <w:rPr>
          <w:szCs w:val="20"/>
        </w:rPr>
      </w:pPr>
      <w:r>
        <w:rPr>
          <w:szCs w:val="20"/>
        </w:rPr>
        <w:t xml:space="preserve">Prostheses List: SE001 benefit $8,230 - </w:t>
      </w:r>
      <w:r w:rsidR="001D25DE">
        <w:rPr>
          <w:szCs w:val="20"/>
        </w:rPr>
        <w:t>SIR-Spheres Y-90 resin microspheres</w:t>
      </w:r>
      <w:r w:rsidRPr="00E50117">
        <w:rPr>
          <w:szCs w:val="20"/>
        </w:rPr>
        <w:t xml:space="preserve"> including Delivery Apparatus</w:t>
      </w:r>
    </w:p>
    <w:tbl>
      <w:tblPr>
        <w:tblW w:w="3260" w:type="dxa"/>
        <w:tblInd w:w="534" w:type="dxa"/>
        <w:tblLook w:val="04A0" w:firstRow="1" w:lastRow="0" w:firstColumn="1" w:lastColumn="0" w:noHBand="0" w:noVBand="1"/>
        <w:tblDescription w:val="Total average cost per patient"/>
      </w:tblPr>
      <w:tblGrid>
        <w:gridCol w:w="1943"/>
        <w:gridCol w:w="1317"/>
      </w:tblGrid>
      <w:tr w:rsidR="00362D48" w:rsidRPr="00362D48" w14:paraId="1C31D4BD" w14:textId="77777777" w:rsidTr="00791C12">
        <w:trPr>
          <w:trHeight w:val="288"/>
        </w:trPr>
        <w:tc>
          <w:tcPr>
            <w:tcW w:w="19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31D4BB" w14:textId="77777777" w:rsidR="00362D48" w:rsidRPr="00362D48" w:rsidRDefault="00362D48" w:rsidP="00362D48">
            <w:pPr>
              <w:spacing w:before="0" w:after="0"/>
              <w:rPr>
                <w:rFonts w:ascii="Calibri" w:eastAsia="Times New Roman" w:hAnsi="Calibri" w:cs="Arial"/>
                <w:szCs w:val="20"/>
                <w:lang w:eastAsia="en-AU"/>
              </w:rPr>
            </w:pPr>
            <w:r w:rsidRPr="00362D48">
              <w:rPr>
                <w:rFonts w:ascii="Calibri" w:eastAsia="Times New Roman" w:hAnsi="Calibri" w:cs="Arial Narrow"/>
                <w:bCs/>
                <w:szCs w:val="20"/>
                <w:lang w:eastAsia="en-AU"/>
              </w:rPr>
              <w:t>Component</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1C31D4BC" w14:textId="77777777" w:rsidR="00362D48" w:rsidRPr="00362D48" w:rsidRDefault="00362D48" w:rsidP="00F8214B">
            <w:pPr>
              <w:spacing w:before="0" w:after="0"/>
              <w:rPr>
                <w:rFonts w:ascii="Calibri" w:eastAsia="Times New Roman" w:hAnsi="Calibri" w:cs="Arial"/>
                <w:szCs w:val="20"/>
                <w:lang w:eastAsia="en-AU"/>
              </w:rPr>
            </w:pPr>
            <w:r w:rsidRPr="00362D48">
              <w:rPr>
                <w:rFonts w:ascii="Calibri" w:eastAsia="Times New Roman" w:hAnsi="Calibri" w:cs="Arial Narrow"/>
                <w:bCs/>
                <w:szCs w:val="20"/>
                <w:lang w:eastAsia="en-AU"/>
              </w:rPr>
              <w:t xml:space="preserve">SIR-Spheres Y-90 resin microspheres </w:t>
            </w:r>
          </w:p>
        </w:tc>
      </w:tr>
      <w:tr w:rsidR="00362D48" w:rsidRPr="00362D48" w14:paraId="1C31D4C0" w14:textId="77777777" w:rsidTr="00791C12">
        <w:trPr>
          <w:trHeight w:val="288"/>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1C31D4BE" w14:textId="77777777" w:rsidR="00362D48" w:rsidRPr="00362D48" w:rsidRDefault="00362D48" w:rsidP="00362D48">
            <w:pPr>
              <w:spacing w:before="0" w:after="0"/>
              <w:rPr>
                <w:rFonts w:ascii="Calibri" w:eastAsia="Times New Roman" w:hAnsi="Calibri" w:cs="Arial"/>
                <w:szCs w:val="20"/>
                <w:lang w:eastAsia="en-AU"/>
              </w:rPr>
            </w:pPr>
            <w:r w:rsidRPr="00362D48">
              <w:rPr>
                <w:rFonts w:ascii="Calibri" w:eastAsia="Times New Roman" w:hAnsi="Calibri" w:cs="ArialNarrow"/>
                <w:szCs w:val="20"/>
                <w:lang w:eastAsia="en-AU"/>
              </w:rPr>
              <w:t>Work-up</w:t>
            </w:r>
          </w:p>
        </w:tc>
        <w:tc>
          <w:tcPr>
            <w:tcW w:w="1276" w:type="dxa"/>
            <w:tcBorders>
              <w:top w:val="nil"/>
              <w:left w:val="nil"/>
              <w:bottom w:val="single" w:sz="8" w:space="0" w:color="auto"/>
              <w:right w:val="single" w:sz="8" w:space="0" w:color="auto"/>
            </w:tcBorders>
            <w:shd w:val="clear" w:color="auto" w:fill="auto"/>
            <w:vAlign w:val="center"/>
            <w:hideMark/>
          </w:tcPr>
          <w:p w14:paraId="1C31D4BF" w14:textId="77777777" w:rsidR="00362D48" w:rsidRPr="00362D48" w:rsidRDefault="00362D48" w:rsidP="00362D48">
            <w:pPr>
              <w:spacing w:before="0" w:after="0"/>
              <w:jc w:val="right"/>
              <w:rPr>
                <w:rFonts w:ascii="Calibri" w:eastAsia="Times New Roman" w:hAnsi="Calibri" w:cs="Arial"/>
                <w:szCs w:val="20"/>
                <w:lang w:eastAsia="en-AU"/>
              </w:rPr>
            </w:pPr>
            <w:r w:rsidRPr="00362D48">
              <w:rPr>
                <w:rFonts w:ascii="Calibri" w:eastAsia="Times New Roman" w:hAnsi="Calibri" w:cs="Arial"/>
                <w:szCs w:val="20"/>
                <w:lang w:eastAsia="en-AU"/>
              </w:rPr>
              <w:t>$2,230</w:t>
            </w:r>
          </w:p>
        </w:tc>
      </w:tr>
      <w:tr w:rsidR="00362D48" w:rsidRPr="00362D48" w14:paraId="1C31D4C3" w14:textId="77777777" w:rsidTr="00791C12">
        <w:trPr>
          <w:trHeight w:val="288"/>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1C31D4C1" w14:textId="77777777" w:rsidR="00362D48" w:rsidRPr="00362D48" w:rsidRDefault="00362D48" w:rsidP="00362D48">
            <w:pPr>
              <w:spacing w:before="0" w:after="0"/>
              <w:rPr>
                <w:rFonts w:ascii="Calibri" w:eastAsia="Times New Roman" w:hAnsi="Calibri" w:cs="Arial"/>
                <w:szCs w:val="20"/>
                <w:lang w:eastAsia="en-AU"/>
              </w:rPr>
            </w:pPr>
            <w:r w:rsidRPr="00362D48">
              <w:rPr>
                <w:rFonts w:ascii="Calibri" w:eastAsia="Times New Roman" w:hAnsi="Calibri" w:cs="ArialNarrow"/>
                <w:szCs w:val="20"/>
                <w:lang w:eastAsia="en-AU"/>
              </w:rPr>
              <w:t>Treatment</w:t>
            </w:r>
          </w:p>
        </w:tc>
        <w:tc>
          <w:tcPr>
            <w:tcW w:w="1276" w:type="dxa"/>
            <w:tcBorders>
              <w:top w:val="nil"/>
              <w:left w:val="nil"/>
              <w:bottom w:val="single" w:sz="8" w:space="0" w:color="auto"/>
              <w:right w:val="single" w:sz="8" w:space="0" w:color="auto"/>
            </w:tcBorders>
            <w:shd w:val="clear" w:color="auto" w:fill="auto"/>
            <w:vAlign w:val="center"/>
            <w:hideMark/>
          </w:tcPr>
          <w:p w14:paraId="1C31D4C2" w14:textId="77777777" w:rsidR="00362D48" w:rsidRPr="00362D48" w:rsidRDefault="00362D48" w:rsidP="00362D48">
            <w:pPr>
              <w:spacing w:before="0" w:after="0"/>
              <w:jc w:val="right"/>
              <w:rPr>
                <w:rFonts w:ascii="Calibri" w:eastAsia="Times New Roman" w:hAnsi="Calibri" w:cs="Arial"/>
                <w:szCs w:val="20"/>
                <w:lang w:eastAsia="en-AU"/>
              </w:rPr>
            </w:pPr>
            <w:r w:rsidRPr="00362D48">
              <w:rPr>
                <w:rFonts w:ascii="Calibri" w:eastAsia="Times New Roman" w:hAnsi="Calibri" w:cs="Arial"/>
                <w:szCs w:val="20"/>
                <w:lang w:eastAsia="en-AU"/>
              </w:rPr>
              <w:t>$14,964</w:t>
            </w:r>
          </w:p>
        </w:tc>
      </w:tr>
      <w:tr w:rsidR="00362D48" w:rsidRPr="00362D48" w14:paraId="1C31D4C6" w14:textId="77777777" w:rsidTr="00791C12">
        <w:trPr>
          <w:trHeight w:val="288"/>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1C31D4C4" w14:textId="77777777" w:rsidR="00362D48" w:rsidRPr="00362D48" w:rsidRDefault="00362D48" w:rsidP="00362D48">
            <w:pPr>
              <w:spacing w:before="0" w:after="0"/>
              <w:rPr>
                <w:rFonts w:ascii="Calibri" w:eastAsia="Times New Roman" w:hAnsi="Calibri" w:cs="Arial"/>
                <w:szCs w:val="20"/>
                <w:lang w:eastAsia="en-AU"/>
              </w:rPr>
            </w:pPr>
            <w:r w:rsidRPr="00362D48">
              <w:rPr>
                <w:rFonts w:ascii="Calibri" w:eastAsia="Times New Roman" w:hAnsi="Calibri" w:cs="ArialNarrow"/>
                <w:szCs w:val="20"/>
                <w:lang w:eastAsia="en-AU"/>
              </w:rPr>
              <w:t>Adverse events</w:t>
            </w:r>
          </w:p>
        </w:tc>
        <w:tc>
          <w:tcPr>
            <w:tcW w:w="1276" w:type="dxa"/>
            <w:tcBorders>
              <w:top w:val="nil"/>
              <w:left w:val="nil"/>
              <w:bottom w:val="single" w:sz="8" w:space="0" w:color="auto"/>
              <w:right w:val="single" w:sz="8" w:space="0" w:color="auto"/>
            </w:tcBorders>
            <w:shd w:val="clear" w:color="auto" w:fill="auto"/>
            <w:vAlign w:val="center"/>
            <w:hideMark/>
          </w:tcPr>
          <w:p w14:paraId="1C31D4C5" w14:textId="77777777" w:rsidR="00362D48" w:rsidRPr="00362D48" w:rsidRDefault="00362D48" w:rsidP="00362D48">
            <w:pPr>
              <w:spacing w:before="0" w:after="0"/>
              <w:jc w:val="right"/>
              <w:rPr>
                <w:rFonts w:ascii="Calibri" w:eastAsia="Times New Roman" w:hAnsi="Calibri" w:cs="Arial"/>
                <w:szCs w:val="20"/>
                <w:lang w:eastAsia="en-AU"/>
              </w:rPr>
            </w:pPr>
            <w:r w:rsidRPr="00362D48">
              <w:rPr>
                <w:rFonts w:ascii="Calibri" w:eastAsia="Times New Roman" w:hAnsi="Calibri" w:cs="Arial"/>
                <w:szCs w:val="20"/>
                <w:lang w:eastAsia="en-AU"/>
              </w:rPr>
              <w:t>$828</w:t>
            </w:r>
          </w:p>
        </w:tc>
      </w:tr>
      <w:tr w:rsidR="00362D48" w:rsidRPr="00362D48" w14:paraId="1C31D4C9" w14:textId="77777777" w:rsidTr="00791C12">
        <w:trPr>
          <w:trHeight w:val="288"/>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1C31D4C7" w14:textId="77777777" w:rsidR="00362D48" w:rsidRPr="00362D48" w:rsidRDefault="00362D48" w:rsidP="00362D48">
            <w:pPr>
              <w:spacing w:before="0" w:after="0"/>
              <w:rPr>
                <w:rFonts w:ascii="Calibri" w:eastAsia="Times New Roman" w:hAnsi="Calibri" w:cs="Arial"/>
                <w:szCs w:val="20"/>
                <w:lang w:eastAsia="en-AU"/>
              </w:rPr>
            </w:pPr>
            <w:r w:rsidRPr="00362D48">
              <w:rPr>
                <w:rFonts w:ascii="Calibri" w:eastAsia="Times New Roman" w:hAnsi="Calibri" w:cs="ArialNarrow"/>
                <w:szCs w:val="20"/>
                <w:lang w:eastAsia="en-AU"/>
              </w:rPr>
              <w:t>Follow up</w:t>
            </w:r>
          </w:p>
        </w:tc>
        <w:tc>
          <w:tcPr>
            <w:tcW w:w="1276" w:type="dxa"/>
            <w:tcBorders>
              <w:top w:val="nil"/>
              <w:left w:val="nil"/>
              <w:bottom w:val="single" w:sz="8" w:space="0" w:color="auto"/>
              <w:right w:val="single" w:sz="8" w:space="0" w:color="auto"/>
            </w:tcBorders>
            <w:shd w:val="clear" w:color="auto" w:fill="auto"/>
            <w:vAlign w:val="center"/>
            <w:hideMark/>
          </w:tcPr>
          <w:p w14:paraId="1C31D4C8" w14:textId="77777777" w:rsidR="00362D48" w:rsidRPr="00362D48" w:rsidRDefault="00362D48" w:rsidP="00362D48">
            <w:pPr>
              <w:spacing w:before="0" w:after="0"/>
              <w:jc w:val="right"/>
              <w:rPr>
                <w:rFonts w:ascii="Calibri" w:eastAsia="Times New Roman" w:hAnsi="Calibri" w:cs="Arial"/>
                <w:szCs w:val="20"/>
                <w:lang w:eastAsia="en-AU"/>
              </w:rPr>
            </w:pPr>
            <w:r w:rsidRPr="00362D48">
              <w:rPr>
                <w:rFonts w:ascii="Calibri" w:eastAsia="Times New Roman" w:hAnsi="Calibri" w:cs="Arial"/>
                <w:szCs w:val="20"/>
                <w:lang w:eastAsia="en-AU"/>
              </w:rPr>
              <w:t>$3,157</w:t>
            </w:r>
          </w:p>
        </w:tc>
      </w:tr>
      <w:tr w:rsidR="00362D48" w:rsidRPr="00362D48" w14:paraId="1C31D4CC" w14:textId="77777777" w:rsidTr="00791C12">
        <w:trPr>
          <w:trHeight w:val="283"/>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1C31D4CA" w14:textId="77777777" w:rsidR="00362D48" w:rsidRPr="00362D48" w:rsidRDefault="00362D48" w:rsidP="00362D48">
            <w:pPr>
              <w:spacing w:before="0" w:after="0"/>
              <w:rPr>
                <w:rFonts w:ascii="Calibri" w:eastAsia="Times New Roman" w:hAnsi="Calibri" w:cs="Arial"/>
                <w:szCs w:val="20"/>
                <w:lang w:eastAsia="en-AU"/>
              </w:rPr>
            </w:pPr>
            <w:r w:rsidRPr="00362D48">
              <w:rPr>
                <w:rFonts w:ascii="Calibri" w:eastAsia="Times New Roman" w:hAnsi="Calibri" w:cs="ArialNarrow"/>
                <w:szCs w:val="20"/>
                <w:lang w:eastAsia="en-AU"/>
              </w:rPr>
              <w:t xml:space="preserve">Total </w:t>
            </w:r>
            <w:proofErr w:type="spellStart"/>
            <w:r w:rsidRPr="00362D48">
              <w:rPr>
                <w:rFonts w:ascii="Calibri" w:eastAsia="Times New Roman" w:hAnsi="Calibri" w:cs="ArialNarrow"/>
                <w:szCs w:val="20"/>
                <w:lang w:eastAsia="en-AU"/>
              </w:rPr>
              <w:t>av</w:t>
            </w:r>
            <w:proofErr w:type="spellEnd"/>
            <w:r w:rsidRPr="00362D48">
              <w:rPr>
                <w:rFonts w:ascii="Calibri" w:eastAsia="Times New Roman" w:hAnsi="Calibri" w:cs="ArialNarrow"/>
                <w:szCs w:val="20"/>
                <w:lang w:eastAsia="en-AU"/>
              </w:rPr>
              <w:t xml:space="preserve"> cost/patient</w:t>
            </w:r>
          </w:p>
        </w:tc>
        <w:tc>
          <w:tcPr>
            <w:tcW w:w="1276" w:type="dxa"/>
            <w:tcBorders>
              <w:top w:val="nil"/>
              <w:left w:val="nil"/>
              <w:bottom w:val="single" w:sz="8" w:space="0" w:color="auto"/>
              <w:right w:val="single" w:sz="8" w:space="0" w:color="auto"/>
            </w:tcBorders>
            <w:shd w:val="clear" w:color="auto" w:fill="auto"/>
            <w:vAlign w:val="center"/>
            <w:hideMark/>
          </w:tcPr>
          <w:p w14:paraId="1C31D4CB" w14:textId="77777777" w:rsidR="00362D48" w:rsidRPr="00362D48" w:rsidRDefault="00362D48" w:rsidP="00362D48">
            <w:pPr>
              <w:spacing w:before="0" w:after="0"/>
              <w:jc w:val="right"/>
              <w:rPr>
                <w:rFonts w:ascii="Calibri" w:eastAsia="Times New Roman" w:hAnsi="Calibri" w:cs="Arial"/>
                <w:szCs w:val="20"/>
                <w:lang w:eastAsia="en-AU"/>
              </w:rPr>
            </w:pPr>
            <w:r w:rsidRPr="00362D48">
              <w:rPr>
                <w:rFonts w:ascii="Calibri" w:eastAsia="Times New Roman" w:hAnsi="Calibri" w:cs="Arial"/>
                <w:szCs w:val="20"/>
                <w:lang w:eastAsia="en-AU"/>
              </w:rPr>
              <w:t>$21,219</w:t>
            </w:r>
          </w:p>
        </w:tc>
      </w:tr>
    </w:tbl>
    <w:p w14:paraId="1C31D4CD" w14:textId="77777777" w:rsidR="00362D48" w:rsidRDefault="00362D48" w:rsidP="00AE1188">
      <w:pPr>
        <w:ind w:left="426"/>
        <w:rPr>
          <w:szCs w:val="20"/>
        </w:rPr>
      </w:pPr>
    </w:p>
    <w:p w14:paraId="1C31D4CE"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1C31D4CF" w14:textId="77777777" w:rsidR="00951933" w:rsidRPr="00E50117" w:rsidRDefault="00E50117" w:rsidP="00AE1188">
      <w:pPr>
        <w:ind w:left="426"/>
        <w:rPr>
          <w:szCs w:val="20"/>
        </w:rPr>
      </w:pPr>
      <w:r w:rsidRPr="00E50117">
        <w:rPr>
          <w:szCs w:val="20"/>
        </w:rPr>
        <w:t>Approximately 60 minutes</w:t>
      </w:r>
    </w:p>
    <w:p w14:paraId="1C31D4D0"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1C31D4D1" w14:textId="77777777" w:rsidR="00362D48" w:rsidRDefault="00362D48" w:rsidP="00362D48">
      <w:pPr>
        <w:autoSpaceDE w:val="0"/>
        <w:autoSpaceDN w:val="0"/>
        <w:adjustRightInd w:val="0"/>
        <w:spacing w:before="0" w:after="0"/>
        <w:ind w:left="426"/>
        <w:jc w:val="both"/>
        <w:rPr>
          <w:rFonts w:eastAsia="Times New Roman" w:cs="Times New Roman"/>
          <w:szCs w:val="20"/>
          <w:u w:val="single"/>
        </w:rPr>
      </w:pPr>
      <w:r>
        <w:rPr>
          <w:rFonts w:eastAsia="Times New Roman" w:cs="Times New Roman"/>
          <w:szCs w:val="20"/>
          <w:u w:val="single"/>
        </w:rPr>
        <w:t>Proposed</w:t>
      </w:r>
      <w:r w:rsidRPr="00E50117">
        <w:rPr>
          <w:rFonts w:eastAsia="Times New Roman" w:cs="Times New Roman"/>
          <w:szCs w:val="20"/>
          <w:u w:val="single"/>
        </w:rPr>
        <w:t xml:space="preserve"> MBS Listings for Selective Internal Radiation Therapy (SIRT)</w:t>
      </w:r>
      <w:r>
        <w:rPr>
          <w:rFonts w:eastAsia="Times New Roman" w:cs="Times New Roman"/>
          <w:szCs w:val="20"/>
          <w:u w:val="single"/>
        </w:rPr>
        <w:t xml:space="preserve"> for </w:t>
      </w:r>
      <w:proofErr w:type="spellStart"/>
      <w:r w:rsidRPr="00362D48">
        <w:rPr>
          <w:rFonts w:eastAsia="Times New Roman" w:cs="Times New Roman"/>
          <w:szCs w:val="20"/>
          <w:u w:val="single"/>
        </w:rPr>
        <w:t>unresectable</w:t>
      </w:r>
      <w:proofErr w:type="spellEnd"/>
      <w:r w:rsidRPr="00362D48">
        <w:rPr>
          <w:rFonts w:eastAsia="Times New Roman" w:cs="Times New Roman"/>
          <w:szCs w:val="20"/>
          <w:u w:val="single"/>
        </w:rPr>
        <w:t xml:space="preserve"> metastatic NETs confined to the liver (second line to chemotherapy)</w:t>
      </w:r>
    </w:p>
    <w:p w14:paraId="1C31D4D2" w14:textId="77777777" w:rsidR="00362D48" w:rsidRDefault="00362D48" w:rsidP="00362D48">
      <w:pPr>
        <w:autoSpaceDE w:val="0"/>
        <w:autoSpaceDN w:val="0"/>
        <w:adjustRightInd w:val="0"/>
        <w:spacing w:before="0" w:after="0"/>
        <w:ind w:left="426"/>
        <w:jc w:val="both"/>
        <w:rPr>
          <w:rFonts w:eastAsia="Times New Roman" w:cs="Times New Roman"/>
          <w:szCs w:val="20"/>
          <w:u w:val="single"/>
        </w:rPr>
      </w:pPr>
    </w:p>
    <w:p w14:paraId="1C31D4D3" w14:textId="77777777" w:rsidR="00362D48" w:rsidRPr="000D1227" w:rsidRDefault="00362D48" w:rsidP="00362D48">
      <w:pPr>
        <w:autoSpaceDE w:val="0"/>
        <w:autoSpaceDN w:val="0"/>
        <w:adjustRightInd w:val="0"/>
        <w:spacing w:before="0" w:after="0"/>
        <w:ind w:left="426"/>
        <w:jc w:val="both"/>
        <w:rPr>
          <w:rFonts w:eastAsia="Times New Roman" w:cstheme="minorHAnsi"/>
          <w:szCs w:val="20"/>
          <w:u w:val="single"/>
        </w:rPr>
      </w:pPr>
      <w:r w:rsidRPr="000D1227">
        <w:rPr>
          <w:rFonts w:eastAsia="Times New Roman" w:cstheme="minorHAnsi"/>
          <w:szCs w:val="20"/>
          <w:u w:val="single"/>
        </w:rPr>
        <w:t>MBS 35</w:t>
      </w:r>
      <w:r>
        <w:rPr>
          <w:rFonts w:eastAsia="Times New Roman" w:cstheme="minorHAnsi"/>
          <w:szCs w:val="20"/>
          <w:u w:val="single"/>
        </w:rPr>
        <w:t>xxx</w:t>
      </w:r>
    </w:p>
    <w:p w14:paraId="1C31D4D4"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rFonts w:eastAsia="Times New Roman" w:cstheme="minorHAnsi"/>
          <w:szCs w:val="20"/>
        </w:rPr>
        <w:t xml:space="preserve">Trans-femoral catheterisation of the hepatic artery to administer </w:t>
      </w:r>
      <w:r>
        <w:rPr>
          <w:rFonts w:eastAsia="Times New Roman" w:cstheme="minorHAnsi"/>
          <w:szCs w:val="20"/>
        </w:rPr>
        <w:t xml:space="preserve">SIR-Spheres Y-90 resin microspheres </w:t>
      </w:r>
      <w:r w:rsidRPr="00362D48">
        <w:rPr>
          <w:rFonts w:eastAsia="Times New Roman" w:cstheme="minorHAnsi"/>
          <w:szCs w:val="20"/>
        </w:rPr>
        <w:t xml:space="preserve">to </w:t>
      </w:r>
      <w:proofErr w:type="spellStart"/>
      <w:r w:rsidRPr="00362D48">
        <w:rPr>
          <w:rFonts w:eastAsia="Times New Roman" w:cstheme="minorHAnsi"/>
          <w:szCs w:val="20"/>
        </w:rPr>
        <w:t>embolise</w:t>
      </w:r>
      <w:proofErr w:type="spellEnd"/>
      <w:r w:rsidRPr="00362D48">
        <w:rPr>
          <w:rFonts w:eastAsia="Times New Roman" w:cstheme="minorHAnsi"/>
          <w:szCs w:val="20"/>
        </w:rPr>
        <w:t xml:space="preserve"> the microvasculature of </w:t>
      </w:r>
      <w:proofErr w:type="spellStart"/>
      <w:r w:rsidRPr="00362D48">
        <w:rPr>
          <w:lang w:val="en-GB"/>
        </w:rPr>
        <w:t>unresectable</w:t>
      </w:r>
      <w:proofErr w:type="spellEnd"/>
      <w:r w:rsidRPr="00362D48">
        <w:rPr>
          <w:lang w:val="en-GB"/>
        </w:rPr>
        <w:t xml:space="preserve"> metastatic NETs confined to the liver (second line to chemotherapy)</w:t>
      </w:r>
      <w:r w:rsidRPr="00362D48">
        <w:rPr>
          <w:rFonts w:eastAsia="Times New Roman" w:cstheme="minorHAnsi"/>
          <w:szCs w:val="20"/>
        </w:rPr>
        <w:t>, for selective internal</w:t>
      </w:r>
      <w:r w:rsidRPr="00362D48">
        <w:rPr>
          <w:rFonts w:ascii="Times New Roman" w:eastAsia="Times New Roman" w:hAnsi="Times New Roman" w:cstheme="minorHAnsi"/>
          <w:szCs w:val="20"/>
        </w:rPr>
        <w:t xml:space="preserve"> </w:t>
      </w:r>
      <w:r w:rsidRPr="00362D48">
        <w:rPr>
          <w:rFonts w:eastAsia="Times New Roman" w:cstheme="minorHAnsi"/>
          <w:szCs w:val="20"/>
        </w:rPr>
        <w:t>radiation therapy, not being a</w:t>
      </w:r>
      <w:r w:rsidRPr="00362D48">
        <w:rPr>
          <w:rFonts w:ascii="Times New Roman" w:eastAsia="Times New Roman" w:hAnsi="Times New Roman" w:cstheme="minorHAnsi"/>
          <w:szCs w:val="20"/>
        </w:rPr>
        <w:t xml:space="preserve"> </w:t>
      </w:r>
      <w:r w:rsidRPr="00362D48">
        <w:rPr>
          <w:rFonts w:eastAsia="Times New Roman" w:cstheme="minorHAnsi"/>
          <w:szCs w:val="20"/>
        </w:rPr>
        <w:t>service to which</w:t>
      </w:r>
      <w:r w:rsidRPr="000D1227">
        <w:rPr>
          <w:rFonts w:eastAsia="Times New Roman" w:cstheme="minorHAnsi"/>
          <w:szCs w:val="20"/>
        </w:rPr>
        <w:t xml:space="preserve"> item 35317, 35319, 35320 or 35321 applies</w:t>
      </w:r>
      <w:r w:rsidRPr="000D1227">
        <w:rPr>
          <w:rFonts w:ascii="Times New Roman" w:eastAsia="Times New Roman" w:hAnsi="Times New Roman" w:cstheme="minorHAnsi"/>
          <w:szCs w:val="20"/>
        </w:rPr>
        <w:t xml:space="preserve"> </w:t>
      </w:r>
      <w:r w:rsidRPr="000D1227">
        <w:rPr>
          <w:rFonts w:eastAsia="Times New Roman" w:cstheme="minorHAnsi"/>
          <w:szCs w:val="20"/>
        </w:rPr>
        <w:t>excluding associated radiological services or preparation, and excluding aftercare</w:t>
      </w:r>
    </w:p>
    <w:p w14:paraId="1C31D4D5"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rFonts w:eastAsia="Times New Roman" w:cstheme="minorHAnsi"/>
          <w:szCs w:val="20"/>
        </w:rPr>
        <w:t>Multiple Services Rule T8.2</w:t>
      </w:r>
    </w:p>
    <w:p w14:paraId="1C31D4D6"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proofErr w:type="gramStart"/>
      <w:r w:rsidRPr="000D1227">
        <w:rPr>
          <w:rFonts w:eastAsia="Times New Roman" w:cstheme="minorHAnsi"/>
          <w:szCs w:val="20"/>
        </w:rPr>
        <w:t>(</w:t>
      </w:r>
      <w:proofErr w:type="spellStart"/>
      <w:r w:rsidRPr="000D1227">
        <w:rPr>
          <w:rFonts w:eastAsia="Times New Roman" w:cstheme="minorHAnsi"/>
          <w:szCs w:val="20"/>
        </w:rPr>
        <w:t>Anaes</w:t>
      </w:r>
      <w:proofErr w:type="spellEnd"/>
      <w:r w:rsidRPr="000D1227">
        <w:rPr>
          <w:rFonts w:eastAsia="Times New Roman" w:cstheme="minorHAnsi"/>
          <w:szCs w:val="20"/>
        </w:rPr>
        <w:t>.)</w:t>
      </w:r>
      <w:proofErr w:type="gramEnd"/>
      <w:r w:rsidRPr="000D1227">
        <w:rPr>
          <w:rFonts w:eastAsia="Times New Roman" w:cstheme="minorHAnsi"/>
          <w:szCs w:val="20"/>
        </w:rPr>
        <w:t xml:space="preserve"> (Assist.)</w:t>
      </w:r>
    </w:p>
    <w:p w14:paraId="1C31D4D7"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szCs w:val="20"/>
        </w:rPr>
        <w:t>Fee: $813.30 Benefit: 75% = $610.00</w:t>
      </w:r>
    </w:p>
    <w:p w14:paraId="1C31D4D8" w14:textId="77777777" w:rsidR="00362D48" w:rsidRPr="000D1227" w:rsidRDefault="00362D48" w:rsidP="00362D48">
      <w:pPr>
        <w:autoSpaceDE w:val="0"/>
        <w:autoSpaceDN w:val="0"/>
        <w:adjustRightInd w:val="0"/>
        <w:spacing w:before="0" w:after="0"/>
        <w:ind w:left="426"/>
        <w:jc w:val="both"/>
        <w:rPr>
          <w:rFonts w:eastAsia="Times New Roman" w:cstheme="minorHAnsi"/>
          <w:szCs w:val="20"/>
          <w:u w:val="single"/>
        </w:rPr>
      </w:pPr>
    </w:p>
    <w:p w14:paraId="1C31D4D9" w14:textId="77777777" w:rsidR="00362D48" w:rsidRPr="000D1227" w:rsidRDefault="00362D48" w:rsidP="00362D48">
      <w:pPr>
        <w:autoSpaceDE w:val="0"/>
        <w:autoSpaceDN w:val="0"/>
        <w:adjustRightInd w:val="0"/>
        <w:spacing w:before="0" w:after="0"/>
        <w:ind w:left="426"/>
        <w:jc w:val="both"/>
        <w:rPr>
          <w:rFonts w:eastAsia="Times New Roman" w:cstheme="minorHAnsi"/>
          <w:szCs w:val="20"/>
          <w:u w:val="single"/>
        </w:rPr>
      </w:pPr>
      <w:r w:rsidRPr="000D1227">
        <w:rPr>
          <w:rFonts w:eastAsia="Times New Roman" w:cstheme="minorHAnsi"/>
          <w:szCs w:val="20"/>
          <w:u w:val="single"/>
        </w:rPr>
        <w:t>MBS 35</w:t>
      </w:r>
      <w:r>
        <w:rPr>
          <w:rFonts w:eastAsia="Times New Roman" w:cstheme="minorHAnsi"/>
          <w:szCs w:val="20"/>
          <w:u w:val="single"/>
        </w:rPr>
        <w:t>xxx</w:t>
      </w:r>
    </w:p>
    <w:p w14:paraId="1C31D4DA"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rFonts w:eastAsia="Times New Roman" w:cstheme="minorHAnsi"/>
          <w:szCs w:val="20"/>
        </w:rPr>
        <w:t xml:space="preserve">Catheterisation of the hepatic artery via a permanently implanted hepatic artery port to administer </w:t>
      </w:r>
      <w:r>
        <w:rPr>
          <w:rFonts w:eastAsia="Times New Roman" w:cstheme="minorHAnsi"/>
          <w:szCs w:val="20"/>
        </w:rPr>
        <w:t xml:space="preserve">SIR-Spheres Y-90 resin microspheres </w:t>
      </w:r>
      <w:r w:rsidRPr="000D1227">
        <w:rPr>
          <w:rFonts w:eastAsia="Times New Roman" w:cstheme="minorHAnsi"/>
          <w:szCs w:val="20"/>
        </w:rPr>
        <w:t xml:space="preserve">to </w:t>
      </w:r>
      <w:proofErr w:type="spellStart"/>
      <w:r w:rsidRPr="000D1227">
        <w:rPr>
          <w:rFonts w:eastAsia="Times New Roman" w:cstheme="minorHAnsi"/>
          <w:szCs w:val="20"/>
        </w:rPr>
        <w:t>embolise</w:t>
      </w:r>
      <w:proofErr w:type="spellEnd"/>
      <w:r w:rsidRPr="000D1227">
        <w:rPr>
          <w:rFonts w:ascii="Times New Roman" w:eastAsia="Times New Roman" w:hAnsi="Times New Roman" w:cstheme="minorHAnsi"/>
          <w:szCs w:val="20"/>
        </w:rPr>
        <w:t xml:space="preserve"> </w:t>
      </w:r>
      <w:r w:rsidRPr="000D1227">
        <w:rPr>
          <w:rFonts w:eastAsia="Times New Roman" w:cstheme="minorHAnsi"/>
          <w:szCs w:val="20"/>
        </w:rPr>
        <w:t xml:space="preserve">the microvasculature of </w:t>
      </w:r>
      <w:proofErr w:type="spellStart"/>
      <w:r w:rsidRPr="00362D48">
        <w:rPr>
          <w:lang w:val="en-GB"/>
        </w:rPr>
        <w:t>unresectable</w:t>
      </w:r>
      <w:proofErr w:type="spellEnd"/>
      <w:r w:rsidRPr="00362D48">
        <w:rPr>
          <w:lang w:val="en-GB"/>
        </w:rPr>
        <w:t xml:space="preserve"> metastatic NETs confined to the liver (second line to chemotherapy)</w:t>
      </w:r>
      <w:r w:rsidRPr="000D1227">
        <w:rPr>
          <w:rFonts w:eastAsia="Times New Roman" w:cstheme="minorHAnsi"/>
          <w:szCs w:val="20"/>
        </w:rPr>
        <w:t>, for selective internal radiation therapy, not being a service to which item 35317, 35319, 35320 or 35321 applies</w:t>
      </w:r>
      <w:r w:rsidRPr="000D1227">
        <w:rPr>
          <w:rFonts w:ascii="Times New Roman" w:eastAsia="Times New Roman" w:hAnsi="Times New Roman" w:cstheme="minorHAnsi"/>
          <w:szCs w:val="20"/>
        </w:rPr>
        <w:t xml:space="preserve"> </w:t>
      </w:r>
      <w:r w:rsidRPr="000D1227">
        <w:rPr>
          <w:rFonts w:eastAsia="Times New Roman" w:cstheme="minorHAnsi"/>
          <w:szCs w:val="20"/>
        </w:rPr>
        <w:t>excluding associated radiological services or preparation, and excluding aftercare</w:t>
      </w:r>
    </w:p>
    <w:p w14:paraId="1C31D4DB"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rFonts w:eastAsia="Times New Roman" w:cstheme="minorHAnsi"/>
          <w:szCs w:val="20"/>
        </w:rPr>
        <w:t>Multiple Services Rule T8.2</w:t>
      </w:r>
    </w:p>
    <w:p w14:paraId="1C31D4DC"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proofErr w:type="gramStart"/>
      <w:r w:rsidRPr="000D1227">
        <w:rPr>
          <w:rFonts w:eastAsia="Times New Roman" w:cstheme="minorHAnsi"/>
          <w:szCs w:val="20"/>
        </w:rPr>
        <w:t>(</w:t>
      </w:r>
      <w:proofErr w:type="spellStart"/>
      <w:r w:rsidRPr="000D1227">
        <w:rPr>
          <w:rFonts w:eastAsia="Times New Roman" w:cstheme="minorHAnsi"/>
          <w:szCs w:val="20"/>
        </w:rPr>
        <w:t>Anaes</w:t>
      </w:r>
      <w:proofErr w:type="spellEnd"/>
      <w:r w:rsidRPr="000D1227">
        <w:rPr>
          <w:rFonts w:eastAsia="Times New Roman" w:cstheme="minorHAnsi"/>
          <w:szCs w:val="20"/>
        </w:rPr>
        <w:t>.)</w:t>
      </w:r>
      <w:proofErr w:type="gramEnd"/>
      <w:r w:rsidRPr="000D1227">
        <w:rPr>
          <w:rFonts w:eastAsia="Times New Roman" w:cstheme="minorHAnsi"/>
          <w:szCs w:val="20"/>
        </w:rPr>
        <w:t xml:space="preserve"> (Assist.)</w:t>
      </w:r>
    </w:p>
    <w:p w14:paraId="1C31D4DD" w14:textId="77777777" w:rsidR="00362D48" w:rsidRPr="000D1227" w:rsidRDefault="00362D48" w:rsidP="00362D48">
      <w:pPr>
        <w:autoSpaceDE w:val="0"/>
        <w:autoSpaceDN w:val="0"/>
        <w:adjustRightInd w:val="0"/>
        <w:spacing w:before="0" w:after="0"/>
        <w:ind w:left="426"/>
        <w:jc w:val="both"/>
        <w:rPr>
          <w:rFonts w:ascii="Times New Roman" w:eastAsia="Times New Roman" w:hAnsi="Times New Roman" w:cstheme="minorHAnsi"/>
          <w:szCs w:val="20"/>
        </w:rPr>
      </w:pPr>
      <w:r w:rsidRPr="000D1227">
        <w:rPr>
          <w:szCs w:val="20"/>
        </w:rPr>
        <w:t>Fee: $610.10 Benefit: 75% = $457.60</w:t>
      </w:r>
    </w:p>
    <w:p w14:paraId="1C31D4DE" w14:textId="77777777" w:rsidR="00362D48" w:rsidRDefault="00362D48" w:rsidP="004A0BF4">
      <w:pPr>
        <w:pStyle w:val="Heading2"/>
        <w:numPr>
          <w:ilvl w:val="0"/>
          <w:numId w:val="0"/>
        </w:numPr>
        <w:ind w:left="360"/>
      </w:pPr>
    </w:p>
    <w:p w14:paraId="1C31D4DF" w14:textId="77777777" w:rsidR="00362D48" w:rsidRDefault="00362D48" w:rsidP="00362D48">
      <w:pPr>
        <w:autoSpaceDE w:val="0"/>
        <w:autoSpaceDN w:val="0"/>
        <w:adjustRightInd w:val="0"/>
        <w:spacing w:before="0" w:after="0"/>
        <w:ind w:left="426"/>
        <w:jc w:val="both"/>
        <w:rPr>
          <w:rFonts w:eastAsia="Times New Roman" w:cs="Times New Roman"/>
          <w:szCs w:val="20"/>
          <w:u w:val="single"/>
        </w:rPr>
      </w:pPr>
      <w:r>
        <w:rPr>
          <w:rFonts w:eastAsia="Times New Roman" w:cs="Times New Roman"/>
          <w:szCs w:val="20"/>
          <w:u w:val="single"/>
        </w:rPr>
        <w:t>Proposed</w:t>
      </w:r>
      <w:r w:rsidRPr="00E50117">
        <w:rPr>
          <w:rFonts w:eastAsia="Times New Roman" w:cs="Times New Roman"/>
          <w:szCs w:val="20"/>
          <w:u w:val="single"/>
        </w:rPr>
        <w:t xml:space="preserve"> MBS Listings for Selective Internal Radiation Therapy (SIRT)</w:t>
      </w:r>
      <w:r>
        <w:rPr>
          <w:rFonts w:eastAsia="Times New Roman" w:cs="Times New Roman"/>
          <w:szCs w:val="20"/>
          <w:u w:val="single"/>
        </w:rPr>
        <w:t xml:space="preserve"> for </w:t>
      </w:r>
      <w:proofErr w:type="spellStart"/>
      <w:r w:rsidRPr="00362D48">
        <w:rPr>
          <w:rFonts w:eastAsia="Times New Roman" w:cs="Times New Roman"/>
          <w:szCs w:val="20"/>
          <w:u w:val="single"/>
        </w:rPr>
        <w:t>unresectable</w:t>
      </w:r>
      <w:proofErr w:type="spellEnd"/>
      <w:r w:rsidRPr="00362D48">
        <w:rPr>
          <w:rFonts w:eastAsia="Times New Roman" w:cs="Times New Roman"/>
          <w:szCs w:val="20"/>
          <w:u w:val="single"/>
        </w:rPr>
        <w:t xml:space="preserve"> liver-only metastases from primary breast cancer</w:t>
      </w:r>
    </w:p>
    <w:p w14:paraId="1C31D4E0" w14:textId="77777777" w:rsidR="00362D48" w:rsidRDefault="00362D48" w:rsidP="00362D48">
      <w:pPr>
        <w:autoSpaceDE w:val="0"/>
        <w:autoSpaceDN w:val="0"/>
        <w:adjustRightInd w:val="0"/>
        <w:spacing w:before="0" w:after="0"/>
        <w:ind w:left="426"/>
        <w:jc w:val="both"/>
        <w:rPr>
          <w:rFonts w:eastAsia="Times New Roman" w:cs="Times New Roman"/>
          <w:szCs w:val="20"/>
          <w:u w:val="single"/>
        </w:rPr>
      </w:pPr>
    </w:p>
    <w:p w14:paraId="1C31D4E1" w14:textId="77777777" w:rsidR="00362D48" w:rsidRPr="000D1227" w:rsidRDefault="00362D48" w:rsidP="00362D48">
      <w:pPr>
        <w:autoSpaceDE w:val="0"/>
        <w:autoSpaceDN w:val="0"/>
        <w:adjustRightInd w:val="0"/>
        <w:spacing w:before="0" w:after="0"/>
        <w:ind w:left="426"/>
        <w:jc w:val="both"/>
        <w:rPr>
          <w:rFonts w:eastAsia="Times New Roman" w:cstheme="minorHAnsi"/>
          <w:szCs w:val="20"/>
          <w:u w:val="single"/>
        </w:rPr>
      </w:pPr>
      <w:r w:rsidRPr="000D1227">
        <w:rPr>
          <w:rFonts w:eastAsia="Times New Roman" w:cstheme="minorHAnsi"/>
          <w:szCs w:val="20"/>
          <w:u w:val="single"/>
        </w:rPr>
        <w:t>MBS 35</w:t>
      </w:r>
      <w:r>
        <w:rPr>
          <w:rFonts w:eastAsia="Times New Roman" w:cstheme="minorHAnsi"/>
          <w:szCs w:val="20"/>
          <w:u w:val="single"/>
        </w:rPr>
        <w:t>xxx</w:t>
      </w:r>
    </w:p>
    <w:p w14:paraId="1C31D4E2"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rFonts w:eastAsia="Times New Roman" w:cstheme="minorHAnsi"/>
          <w:szCs w:val="20"/>
        </w:rPr>
        <w:t xml:space="preserve">Trans-femoral catheterisation of the hepatic artery to administer </w:t>
      </w:r>
      <w:r>
        <w:rPr>
          <w:rFonts w:eastAsia="Times New Roman" w:cstheme="minorHAnsi"/>
          <w:szCs w:val="20"/>
        </w:rPr>
        <w:t xml:space="preserve">SIR-Spheres Y-90 resin microspheres </w:t>
      </w:r>
      <w:r w:rsidRPr="00362D48">
        <w:rPr>
          <w:rFonts w:eastAsia="Times New Roman" w:cstheme="minorHAnsi"/>
          <w:szCs w:val="20"/>
        </w:rPr>
        <w:t xml:space="preserve">to </w:t>
      </w:r>
      <w:proofErr w:type="spellStart"/>
      <w:r w:rsidRPr="00362D48">
        <w:rPr>
          <w:rFonts w:eastAsia="Times New Roman" w:cstheme="minorHAnsi"/>
          <w:szCs w:val="20"/>
        </w:rPr>
        <w:t>embolise</w:t>
      </w:r>
      <w:proofErr w:type="spellEnd"/>
      <w:r w:rsidRPr="00362D48">
        <w:rPr>
          <w:rFonts w:eastAsia="Times New Roman" w:cstheme="minorHAnsi"/>
          <w:szCs w:val="20"/>
        </w:rPr>
        <w:t xml:space="preserve"> the microvasculature of </w:t>
      </w:r>
      <w:proofErr w:type="spellStart"/>
      <w:r w:rsidRPr="00362D48">
        <w:rPr>
          <w:lang w:val="en-GB"/>
        </w:rPr>
        <w:t>unresectable</w:t>
      </w:r>
      <w:proofErr w:type="spellEnd"/>
      <w:r w:rsidR="00E41C47">
        <w:rPr>
          <w:lang w:val="en-GB"/>
        </w:rPr>
        <w:t xml:space="preserve">, </w:t>
      </w:r>
      <w:proofErr w:type="spellStart"/>
      <w:r w:rsidR="00E41C47">
        <w:rPr>
          <w:lang w:val="en-GB"/>
        </w:rPr>
        <w:t>chemoresistant</w:t>
      </w:r>
      <w:proofErr w:type="spellEnd"/>
      <w:r w:rsidRPr="00362D48">
        <w:rPr>
          <w:lang w:val="en-GB"/>
        </w:rPr>
        <w:t xml:space="preserve"> liver-only metastases from primary </w:t>
      </w:r>
      <w:r w:rsidRPr="00362D48">
        <w:rPr>
          <w:lang w:val="en-GB"/>
        </w:rPr>
        <w:lastRenderedPageBreak/>
        <w:t>breast cancer</w:t>
      </w:r>
      <w:r w:rsidRPr="00362D48">
        <w:rPr>
          <w:rFonts w:eastAsia="Times New Roman" w:cstheme="minorHAnsi"/>
          <w:szCs w:val="20"/>
        </w:rPr>
        <w:t>, for selective internal</w:t>
      </w:r>
      <w:r w:rsidRPr="00362D48">
        <w:rPr>
          <w:rFonts w:ascii="Times New Roman" w:eastAsia="Times New Roman" w:hAnsi="Times New Roman" w:cstheme="minorHAnsi"/>
          <w:szCs w:val="20"/>
        </w:rPr>
        <w:t xml:space="preserve"> </w:t>
      </w:r>
      <w:r w:rsidRPr="00362D48">
        <w:rPr>
          <w:rFonts w:eastAsia="Times New Roman" w:cstheme="minorHAnsi"/>
          <w:szCs w:val="20"/>
        </w:rPr>
        <w:t>radiation therapy, not being a</w:t>
      </w:r>
      <w:r w:rsidRPr="00362D48">
        <w:rPr>
          <w:rFonts w:ascii="Times New Roman" w:eastAsia="Times New Roman" w:hAnsi="Times New Roman" w:cstheme="minorHAnsi"/>
          <w:szCs w:val="20"/>
        </w:rPr>
        <w:t xml:space="preserve"> </w:t>
      </w:r>
      <w:r w:rsidRPr="00362D48">
        <w:rPr>
          <w:rFonts w:eastAsia="Times New Roman" w:cstheme="minorHAnsi"/>
          <w:szCs w:val="20"/>
        </w:rPr>
        <w:t>service to which</w:t>
      </w:r>
      <w:r w:rsidRPr="000D1227">
        <w:rPr>
          <w:rFonts w:eastAsia="Times New Roman" w:cstheme="minorHAnsi"/>
          <w:szCs w:val="20"/>
        </w:rPr>
        <w:t xml:space="preserve"> item 35317, 35319, 35320 or 35321 applies</w:t>
      </w:r>
      <w:r w:rsidRPr="000D1227">
        <w:rPr>
          <w:rFonts w:ascii="Times New Roman" w:eastAsia="Times New Roman" w:hAnsi="Times New Roman" w:cstheme="minorHAnsi"/>
          <w:szCs w:val="20"/>
        </w:rPr>
        <w:t xml:space="preserve"> </w:t>
      </w:r>
      <w:r w:rsidRPr="000D1227">
        <w:rPr>
          <w:rFonts w:eastAsia="Times New Roman" w:cstheme="minorHAnsi"/>
          <w:szCs w:val="20"/>
        </w:rPr>
        <w:t>excluding associated radiological services or preparation, and excluding aftercare</w:t>
      </w:r>
    </w:p>
    <w:p w14:paraId="1C31D4E3"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rFonts w:eastAsia="Times New Roman" w:cstheme="minorHAnsi"/>
          <w:szCs w:val="20"/>
        </w:rPr>
        <w:t>Multiple Services Rule T8.2</w:t>
      </w:r>
    </w:p>
    <w:p w14:paraId="1C31D4E4"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proofErr w:type="gramStart"/>
      <w:r w:rsidRPr="000D1227">
        <w:rPr>
          <w:rFonts w:eastAsia="Times New Roman" w:cstheme="minorHAnsi"/>
          <w:szCs w:val="20"/>
        </w:rPr>
        <w:t>(</w:t>
      </w:r>
      <w:proofErr w:type="spellStart"/>
      <w:r w:rsidRPr="000D1227">
        <w:rPr>
          <w:rFonts w:eastAsia="Times New Roman" w:cstheme="minorHAnsi"/>
          <w:szCs w:val="20"/>
        </w:rPr>
        <w:t>Anaes</w:t>
      </w:r>
      <w:proofErr w:type="spellEnd"/>
      <w:r w:rsidRPr="000D1227">
        <w:rPr>
          <w:rFonts w:eastAsia="Times New Roman" w:cstheme="minorHAnsi"/>
          <w:szCs w:val="20"/>
        </w:rPr>
        <w:t>.)</w:t>
      </w:r>
      <w:proofErr w:type="gramEnd"/>
      <w:r w:rsidRPr="000D1227">
        <w:rPr>
          <w:rFonts w:eastAsia="Times New Roman" w:cstheme="minorHAnsi"/>
          <w:szCs w:val="20"/>
        </w:rPr>
        <w:t xml:space="preserve"> (Assist.)</w:t>
      </w:r>
    </w:p>
    <w:p w14:paraId="1C31D4E5"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szCs w:val="20"/>
        </w:rPr>
        <w:t>Fee: $813.30 Benefit: 75% = $610.00</w:t>
      </w:r>
    </w:p>
    <w:p w14:paraId="1C31D4E6" w14:textId="77777777" w:rsidR="00362D48" w:rsidRPr="000D1227" w:rsidRDefault="00362D48" w:rsidP="00362D48">
      <w:pPr>
        <w:autoSpaceDE w:val="0"/>
        <w:autoSpaceDN w:val="0"/>
        <w:adjustRightInd w:val="0"/>
        <w:spacing w:before="0" w:after="0"/>
        <w:ind w:left="426"/>
        <w:jc w:val="both"/>
        <w:rPr>
          <w:rFonts w:eastAsia="Times New Roman" w:cstheme="minorHAnsi"/>
          <w:szCs w:val="20"/>
          <w:u w:val="single"/>
        </w:rPr>
      </w:pPr>
    </w:p>
    <w:p w14:paraId="1C31D4E7" w14:textId="77777777" w:rsidR="00362D48" w:rsidRPr="000D1227" w:rsidRDefault="00362D48" w:rsidP="00362D48">
      <w:pPr>
        <w:autoSpaceDE w:val="0"/>
        <w:autoSpaceDN w:val="0"/>
        <w:adjustRightInd w:val="0"/>
        <w:spacing w:before="0" w:after="0"/>
        <w:ind w:left="426"/>
        <w:jc w:val="both"/>
        <w:rPr>
          <w:rFonts w:eastAsia="Times New Roman" w:cstheme="minorHAnsi"/>
          <w:szCs w:val="20"/>
          <w:u w:val="single"/>
        </w:rPr>
      </w:pPr>
      <w:r w:rsidRPr="000D1227">
        <w:rPr>
          <w:rFonts w:eastAsia="Times New Roman" w:cstheme="minorHAnsi"/>
          <w:szCs w:val="20"/>
          <w:u w:val="single"/>
        </w:rPr>
        <w:t>MBS 35</w:t>
      </w:r>
      <w:r>
        <w:rPr>
          <w:rFonts w:eastAsia="Times New Roman" w:cstheme="minorHAnsi"/>
          <w:szCs w:val="20"/>
          <w:u w:val="single"/>
        </w:rPr>
        <w:t>xxx</w:t>
      </w:r>
    </w:p>
    <w:p w14:paraId="1C31D4E8"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rFonts w:eastAsia="Times New Roman" w:cstheme="minorHAnsi"/>
          <w:szCs w:val="20"/>
        </w:rPr>
        <w:t xml:space="preserve">Catheterisation of the hepatic artery via a permanently implanted hepatic artery port to administer </w:t>
      </w:r>
      <w:r>
        <w:rPr>
          <w:rFonts w:eastAsia="Times New Roman" w:cstheme="minorHAnsi"/>
          <w:szCs w:val="20"/>
        </w:rPr>
        <w:t xml:space="preserve">SIR-Spheres Y-90 resin microspheres </w:t>
      </w:r>
      <w:r w:rsidRPr="000D1227">
        <w:rPr>
          <w:rFonts w:eastAsia="Times New Roman" w:cstheme="minorHAnsi"/>
          <w:szCs w:val="20"/>
        </w:rPr>
        <w:t xml:space="preserve">to </w:t>
      </w:r>
      <w:proofErr w:type="spellStart"/>
      <w:r w:rsidRPr="000D1227">
        <w:rPr>
          <w:rFonts w:eastAsia="Times New Roman" w:cstheme="minorHAnsi"/>
          <w:szCs w:val="20"/>
        </w:rPr>
        <w:t>embolise</w:t>
      </w:r>
      <w:proofErr w:type="spellEnd"/>
      <w:r w:rsidRPr="000D1227">
        <w:rPr>
          <w:rFonts w:ascii="Times New Roman" w:eastAsia="Times New Roman" w:hAnsi="Times New Roman" w:cstheme="minorHAnsi"/>
          <w:szCs w:val="20"/>
        </w:rPr>
        <w:t xml:space="preserve"> </w:t>
      </w:r>
      <w:r w:rsidRPr="000D1227">
        <w:rPr>
          <w:rFonts w:eastAsia="Times New Roman" w:cstheme="minorHAnsi"/>
          <w:szCs w:val="20"/>
        </w:rPr>
        <w:t xml:space="preserve">the microvasculature of </w:t>
      </w:r>
      <w:proofErr w:type="spellStart"/>
      <w:r w:rsidRPr="00362D48">
        <w:rPr>
          <w:lang w:val="en-GB"/>
        </w:rPr>
        <w:t>unresectable</w:t>
      </w:r>
      <w:proofErr w:type="spellEnd"/>
      <w:r w:rsidR="00E41C47">
        <w:rPr>
          <w:lang w:val="en-GB"/>
        </w:rPr>
        <w:t xml:space="preserve">, </w:t>
      </w:r>
      <w:proofErr w:type="spellStart"/>
      <w:r w:rsidR="00E41C47">
        <w:rPr>
          <w:lang w:val="en-GB"/>
        </w:rPr>
        <w:t>chemoresistant</w:t>
      </w:r>
      <w:proofErr w:type="spellEnd"/>
      <w:r w:rsidRPr="00362D48">
        <w:rPr>
          <w:lang w:val="en-GB"/>
        </w:rPr>
        <w:t xml:space="preserve"> liver-only metastases from primary breast cancer</w:t>
      </w:r>
      <w:r w:rsidRPr="000D1227">
        <w:rPr>
          <w:rFonts w:eastAsia="Times New Roman" w:cstheme="minorHAnsi"/>
          <w:szCs w:val="20"/>
        </w:rPr>
        <w:t>, for selective internal radiation therapy, not being a service to which item 35317, 35319, 35320 or 35321 applies</w:t>
      </w:r>
      <w:r w:rsidRPr="000D1227">
        <w:rPr>
          <w:rFonts w:ascii="Times New Roman" w:eastAsia="Times New Roman" w:hAnsi="Times New Roman" w:cstheme="minorHAnsi"/>
          <w:szCs w:val="20"/>
        </w:rPr>
        <w:t xml:space="preserve"> </w:t>
      </w:r>
      <w:r w:rsidRPr="000D1227">
        <w:rPr>
          <w:rFonts w:eastAsia="Times New Roman" w:cstheme="minorHAnsi"/>
          <w:szCs w:val="20"/>
        </w:rPr>
        <w:t>excluding associated radiological services or preparation, and excluding aftercare</w:t>
      </w:r>
    </w:p>
    <w:p w14:paraId="1C31D4E9"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r w:rsidRPr="000D1227">
        <w:rPr>
          <w:rFonts w:eastAsia="Times New Roman" w:cstheme="minorHAnsi"/>
          <w:szCs w:val="20"/>
        </w:rPr>
        <w:t>Multiple Services Rule T8.2</w:t>
      </w:r>
    </w:p>
    <w:p w14:paraId="1C31D4EA" w14:textId="77777777" w:rsidR="00362D48" w:rsidRPr="000D1227" w:rsidRDefault="00362D48" w:rsidP="00362D48">
      <w:pPr>
        <w:autoSpaceDE w:val="0"/>
        <w:autoSpaceDN w:val="0"/>
        <w:adjustRightInd w:val="0"/>
        <w:spacing w:before="0" w:after="0"/>
        <w:ind w:left="426"/>
        <w:jc w:val="both"/>
        <w:rPr>
          <w:rFonts w:eastAsia="Times New Roman" w:cstheme="minorHAnsi"/>
          <w:szCs w:val="20"/>
        </w:rPr>
      </w:pPr>
      <w:proofErr w:type="gramStart"/>
      <w:r w:rsidRPr="000D1227">
        <w:rPr>
          <w:rFonts w:eastAsia="Times New Roman" w:cstheme="minorHAnsi"/>
          <w:szCs w:val="20"/>
        </w:rPr>
        <w:t>(</w:t>
      </w:r>
      <w:proofErr w:type="spellStart"/>
      <w:r w:rsidRPr="000D1227">
        <w:rPr>
          <w:rFonts w:eastAsia="Times New Roman" w:cstheme="minorHAnsi"/>
          <w:szCs w:val="20"/>
        </w:rPr>
        <w:t>Anaes</w:t>
      </w:r>
      <w:proofErr w:type="spellEnd"/>
      <w:r w:rsidRPr="000D1227">
        <w:rPr>
          <w:rFonts w:eastAsia="Times New Roman" w:cstheme="minorHAnsi"/>
          <w:szCs w:val="20"/>
        </w:rPr>
        <w:t>.)</w:t>
      </w:r>
      <w:proofErr w:type="gramEnd"/>
      <w:r w:rsidRPr="000D1227">
        <w:rPr>
          <w:rFonts w:eastAsia="Times New Roman" w:cstheme="minorHAnsi"/>
          <w:szCs w:val="20"/>
        </w:rPr>
        <w:t xml:space="preserve"> (Assist.)</w:t>
      </w:r>
    </w:p>
    <w:p w14:paraId="1C31D4EB" w14:textId="77777777" w:rsidR="00362D48" w:rsidRPr="000D1227" w:rsidRDefault="00362D48" w:rsidP="00362D48">
      <w:pPr>
        <w:autoSpaceDE w:val="0"/>
        <w:autoSpaceDN w:val="0"/>
        <w:adjustRightInd w:val="0"/>
        <w:spacing w:before="0" w:after="0"/>
        <w:ind w:left="426"/>
        <w:jc w:val="both"/>
        <w:rPr>
          <w:rFonts w:ascii="Times New Roman" w:eastAsia="Times New Roman" w:hAnsi="Times New Roman" w:cstheme="minorHAnsi"/>
          <w:szCs w:val="20"/>
        </w:rPr>
      </w:pPr>
      <w:r w:rsidRPr="000D1227">
        <w:rPr>
          <w:szCs w:val="20"/>
        </w:rPr>
        <w:t>Fee: $610.10 Benefit: 75% = $457.60</w:t>
      </w:r>
    </w:p>
    <w:p w14:paraId="1C31D4EC" w14:textId="77777777" w:rsidR="00AE1188" w:rsidRDefault="00AE1188" w:rsidP="004A0BF4">
      <w:pPr>
        <w:pStyle w:val="Heading2"/>
        <w:numPr>
          <w:ilvl w:val="0"/>
          <w:numId w:val="0"/>
        </w:numPr>
        <w:ind w:left="360"/>
      </w:pPr>
      <w:r>
        <w:br w:type="page"/>
      </w:r>
    </w:p>
    <w:p w14:paraId="1C31D4ED" w14:textId="77777777" w:rsidR="00E058F2" w:rsidRPr="00C776B1" w:rsidRDefault="001B5169" w:rsidP="00AE1188">
      <w:pPr>
        <w:pStyle w:val="Heading1"/>
      </w:pPr>
      <w:r>
        <w:lastRenderedPageBreak/>
        <w:t>PART 9</w:t>
      </w:r>
      <w:r w:rsidR="00F93784">
        <w:t xml:space="preserve"> – </w:t>
      </w:r>
      <w:r w:rsidR="00E058F2" w:rsidRPr="00C776B1">
        <w:t>FEEDBACK</w:t>
      </w:r>
    </w:p>
    <w:p w14:paraId="1C31D4EE"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1C31D4EF" w14:textId="77777777" w:rsidR="00E058F2" w:rsidRPr="00AE1188" w:rsidRDefault="00E058F2" w:rsidP="001B5169">
      <w:pPr>
        <w:pStyle w:val="Heading2"/>
      </w:pPr>
      <w:r w:rsidRPr="00AE1188">
        <w:t>How long did it take to complete the Application Form?</w:t>
      </w:r>
    </w:p>
    <w:p w14:paraId="1C31D4F0" w14:textId="77777777" w:rsidR="00E058F2" w:rsidRDefault="0021126A" w:rsidP="00603D04">
      <w:pPr>
        <w:ind w:left="426"/>
        <w:rPr>
          <w:szCs w:val="20"/>
        </w:rPr>
      </w:pPr>
      <w:r>
        <w:rPr>
          <w:szCs w:val="20"/>
        </w:rPr>
        <w:t>Approximately five full days</w:t>
      </w:r>
    </w:p>
    <w:p w14:paraId="1C31D4F1" w14:textId="77777777" w:rsidR="00E41C47" w:rsidRPr="00154B00" w:rsidRDefault="00E41C47" w:rsidP="00603D04">
      <w:pPr>
        <w:ind w:left="426"/>
        <w:rPr>
          <w:szCs w:val="20"/>
        </w:rPr>
      </w:pPr>
    </w:p>
    <w:p w14:paraId="1C31D4F2"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1C31D4F3"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32762">
        <w:rPr>
          <w:szCs w:val="20"/>
        </w:rPr>
      </w:r>
      <w:r w:rsidR="00432762">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C31D4F4" w14:textId="77777777" w:rsidR="00603D04" w:rsidRPr="001B29A1" w:rsidRDefault="0021126A"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603D04" w:rsidRPr="001B29A1">
        <w:rPr>
          <w:szCs w:val="20"/>
        </w:rPr>
        <w:t xml:space="preserve"> </w:t>
      </w:r>
      <w:r w:rsidR="00603D04">
        <w:rPr>
          <w:szCs w:val="20"/>
        </w:rPr>
        <w:t>No</w:t>
      </w:r>
    </w:p>
    <w:p w14:paraId="1C31D4F5" w14:textId="77777777" w:rsidR="003D6DE1" w:rsidRPr="00154B00" w:rsidRDefault="00603D04" w:rsidP="001B5169">
      <w:pPr>
        <w:pStyle w:val="Heading2"/>
        <w:numPr>
          <w:ilvl w:val="0"/>
          <w:numId w:val="31"/>
        </w:numPr>
      </w:pPr>
      <w:r>
        <w:t>If no, provide areas of concern:</w:t>
      </w:r>
    </w:p>
    <w:p w14:paraId="1C31D4F6" w14:textId="77777777" w:rsidR="003D6DE1" w:rsidRDefault="0021126A" w:rsidP="00603D04">
      <w:pPr>
        <w:ind w:left="426"/>
        <w:rPr>
          <w:szCs w:val="20"/>
        </w:rPr>
      </w:pPr>
      <w:r>
        <w:rPr>
          <w:szCs w:val="20"/>
        </w:rPr>
        <w:t xml:space="preserve">Example: Q42 </w:t>
      </w:r>
      <w:r w:rsidRPr="0021126A">
        <w:rPr>
          <w:szCs w:val="20"/>
        </w:rPr>
        <w:t xml:space="preserve">(a) Will the proposed medical service </w:t>
      </w:r>
      <w:proofErr w:type="gramStart"/>
      <w:r w:rsidRPr="0021126A">
        <w:rPr>
          <w:szCs w:val="20"/>
        </w:rPr>
        <w:t>be</w:t>
      </w:r>
      <w:proofErr w:type="gramEnd"/>
      <w:r w:rsidRPr="0021126A">
        <w:rPr>
          <w:szCs w:val="20"/>
        </w:rPr>
        <w:t xml:space="preserve"> used in addition to, or instead of, the nominated comparator(s)?</w:t>
      </w:r>
      <w:r>
        <w:rPr>
          <w:szCs w:val="20"/>
        </w:rPr>
        <w:t xml:space="preserve"> Answer yes / no. This does not make sense.</w:t>
      </w:r>
    </w:p>
    <w:p w14:paraId="1C31D4F7" w14:textId="77777777" w:rsidR="00D467E0" w:rsidRPr="00154B00" w:rsidRDefault="00D467E0" w:rsidP="00603D04">
      <w:pPr>
        <w:ind w:left="426"/>
        <w:rPr>
          <w:szCs w:val="20"/>
        </w:rPr>
      </w:pPr>
    </w:p>
    <w:p w14:paraId="1C31D4F8"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1C31D4F9"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32762">
        <w:rPr>
          <w:szCs w:val="20"/>
        </w:rPr>
      </w:r>
      <w:r w:rsidR="00432762">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1C31D4FA" w14:textId="77777777" w:rsidR="00603D04" w:rsidRPr="001B29A1" w:rsidRDefault="0021126A"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603D04" w:rsidRPr="001B29A1">
        <w:rPr>
          <w:szCs w:val="20"/>
        </w:rPr>
        <w:t xml:space="preserve"> </w:t>
      </w:r>
      <w:r w:rsidR="00603D04">
        <w:rPr>
          <w:szCs w:val="20"/>
        </w:rPr>
        <w:t>No</w:t>
      </w:r>
    </w:p>
    <w:p w14:paraId="1C31D4FB" w14:textId="77777777" w:rsidR="003D6DE1" w:rsidRPr="00154B00" w:rsidRDefault="003D6DE1" w:rsidP="001B5169">
      <w:pPr>
        <w:pStyle w:val="Heading2"/>
        <w:numPr>
          <w:ilvl w:val="0"/>
          <w:numId w:val="32"/>
        </w:numPr>
      </w:pPr>
      <w:r>
        <w:t>If no, what areas did you find not to be useful?</w:t>
      </w:r>
    </w:p>
    <w:p w14:paraId="1C31D4FC" w14:textId="77777777" w:rsidR="003D6DE1" w:rsidRDefault="00362D48" w:rsidP="00603D04">
      <w:pPr>
        <w:ind w:left="426"/>
      </w:pPr>
      <w:r>
        <w:t>No Part F?</w:t>
      </w:r>
    </w:p>
    <w:p w14:paraId="1C31D4FD" w14:textId="77777777" w:rsidR="00D467E0" w:rsidRPr="00154B00" w:rsidRDefault="00D467E0" w:rsidP="00603D04">
      <w:pPr>
        <w:ind w:left="426"/>
        <w:rPr>
          <w:szCs w:val="20"/>
        </w:rPr>
      </w:pPr>
    </w:p>
    <w:p w14:paraId="1C31D4FE"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1C31D4FF" w14:textId="77777777" w:rsidR="00603D04" w:rsidRPr="001B29A1" w:rsidRDefault="0021126A"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432762">
        <w:rPr>
          <w:szCs w:val="20"/>
        </w:rPr>
      </w:r>
      <w:r w:rsidR="00432762">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1C31D500" w14:textId="77777777" w:rsidR="00603D04"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432762">
        <w:rPr>
          <w:szCs w:val="20"/>
        </w:rPr>
      </w:r>
      <w:r w:rsidR="00432762">
        <w:rPr>
          <w:szCs w:val="20"/>
        </w:rPr>
        <w:fldChar w:fldCharType="separate"/>
      </w:r>
      <w:r w:rsidRPr="001B29A1">
        <w:rPr>
          <w:szCs w:val="20"/>
        </w:rPr>
        <w:fldChar w:fldCharType="end"/>
      </w:r>
      <w:r w:rsidRPr="001B29A1">
        <w:rPr>
          <w:szCs w:val="20"/>
        </w:rPr>
        <w:t xml:space="preserve"> </w:t>
      </w:r>
      <w:r>
        <w:rPr>
          <w:szCs w:val="20"/>
        </w:rPr>
        <w:t>No</w:t>
      </w:r>
    </w:p>
    <w:p w14:paraId="1C31D501" w14:textId="77777777" w:rsidR="00D467E0" w:rsidRPr="001B29A1" w:rsidRDefault="00D467E0" w:rsidP="00603D04">
      <w:pPr>
        <w:spacing w:before="0" w:after="0"/>
        <w:ind w:left="426"/>
        <w:rPr>
          <w:szCs w:val="20"/>
        </w:rPr>
      </w:pPr>
    </w:p>
    <w:p w14:paraId="1C31D502"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1C31D503" w14:textId="77777777" w:rsidR="00451840" w:rsidRDefault="0021126A" w:rsidP="00603D04">
      <w:pPr>
        <w:ind w:left="426"/>
        <w:rPr>
          <w:szCs w:val="20"/>
        </w:rPr>
      </w:pPr>
      <w:r>
        <w:rPr>
          <w:szCs w:val="20"/>
        </w:rPr>
        <w:t>Example:  It’s standard to identify published papers using authors.  This information is not required in the table for Q18.  Also, asking where the paper can be found is unusual since the majority of published papers are on Medline.</w:t>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1D508" w14:textId="77777777" w:rsidR="00791C12" w:rsidRDefault="00791C12" w:rsidP="00CF2DFA">
      <w:pPr>
        <w:spacing w:after="0"/>
      </w:pPr>
      <w:r>
        <w:separator/>
      </w:r>
    </w:p>
  </w:endnote>
  <w:endnote w:type="continuationSeparator" w:id="0">
    <w:p w14:paraId="1C31D509" w14:textId="77777777" w:rsidR="00791C12" w:rsidRDefault="00791C12"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12C7F" w14:textId="77777777" w:rsidR="00432762" w:rsidRDefault="004327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1C31D50A" w14:textId="77777777" w:rsidR="00791C12" w:rsidRDefault="00791C12">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432762" w:rsidRPr="00432762">
          <w:rPr>
            <w:b/>
            <w:bCs/>
            <w:noProof/>
            <w:sz w:val="18"/>
            <w:szCs w:val="18"/>
          </w:rPr>
          <w:t>18</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1C31D50B" w14:textId="77777777" w:rsidR="00791C12" w:rsidRPr="003F7CB9" w:rsidRDefault="00791C12"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B9ADE" w14:textId="77777777" w:rsidR="00432762" w:rsidRDefault="00432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1D506" w14:textId="77777777" w:rsidR="00791C12" w:rsidRDefault="00791C12" w:rsidP="00CF2DFA">
      <w:pPr>
        <w:spacing w:after="0"/>
      </w:pPr>
      <w:r>
        <w:separator/>
      </w:r>
    </w:p>
  </w:footnote>
  <w:footnote w:type="continuationSeparator" w:id="0">
    <w:p w14:paraId="1C31D507" w14:textId="77777777" w:rsidR="00791C12" w:rsidRDefault="00791C12" w:rsidP="00CF2DFA">
      <w:pPr>
        <w:spacing w:after="0"/>
      </w:pPr>
      <w:r>
        <w:continuationSeparator/>
      </w:r>
    </w:p>
  </w:footnote>
  <w:footnote w:id="1">
    <w:p w14:paraId="1C31D50C" w14:textId="77777777" w:rsidR="00791C12" w:rsidRDefault="00791C12" w:rsidP="008649A8">
      <w:pPr>
        <w:pStyle w:val="FootnoteText"/>
      </w:pPr>
      <w:r>
        <w:rPr>
          <w:rStyle w:val="FootnoteReference"/>
        </w:rPr>
        <w:footnoteRef/>
      </w:r>
      <w:r>
        <w:t xml:space="preserve"> Lewis MA, </w:t>
      </w:r>
      <w:proofErr w:type="spellStart"/>
      <w:r>
        <w:t>Hobday</w:t>
      </w:r>
      <w:proofErr w:type="spellEnd"/>
      <w:r>
        <w:t xml:space="preserve"> TJ.  </w:t>
      </w:r>
      <w:proofErr w:type="gramStart"/>
      <w:r w:rsidRPr="008649A8">
        <w:t xml:space="preserve">Treatment of Neuroendocrine </w:t>
      </w:r>
      <w:proofErr w:type="spellStart"/>
      <w:r w:rsidRPr="008649A8">
        <w:t>Tumor</w:t>
      </w:r>
      <w:proofErr w:type="spellEnd"/>
      <w:r w:rsidRPr="008649A8">
        <w:t xml:space="preserve"> Liver Metastases</w:t>
      </w:r>
      <w:r>
        <w:t>.</w:t>
      </w:r>
      <w:proofErr w:type="gramEnd"/>
      <w:r>
        <w:t xml:space="preserve"> </w:t>
      </w:r>
      <w:proofErr w:type="gramStart"/>
      <w:r>
        <w:t xml:space="preserve">International Journal of </w:t>
      </w:r>
      <w:proofErr w:type="spellStart"/>
      <w:r>
        <w:t>Hepatology</w:t>
      </w:r>
      <w:proofErr w:type="spellEnd"/>
      <w:r>
        <w:t xml:space="preserve"> Volume 2012 (2012).</w:t>
      </w:r>
      <w:proofErr w:type="gramEnd"/>
      <w:r>
        <w:t xml:space="preserve">  </w:t>
      </w:r>
      <w:hyperlink r:id="rId1" w:history="1">
        <w:r w:rsidRPr="003B319E">
          <w:rPr>
            <w:rStyle w:val="Hyperlink"/>
          </w:rPr>
          <w:t>http://dx.doi.org/10.1155/2012/973946</w:t>
        </w:r>
      </w:hyperlink>
    </w:p>
    <w:p w14:paraId="1C31D50D" w14:textId="77777777" w:rsidR="00791C12" w:rsidRDefault="00791C12" w:rsidP="008649A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BA1E3" w14:textId="77777777" w:rsidR="00432762" w:rsidRDefault="004327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C698D" w14:textId="77777777" w:rsidR="00432762" w:rsidRDefault="004327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2FD26" w14:textId="77777777" w:rsidR="00432762" w:rsidRDefault="004327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20583A"/>
    <w:multiLevelType w:val="hybridMultilevel"/>
    <w:tmpl w:val="9A0AFB2A"/>
    <w:lvl w:ilvl="0" w:tplc="79565306">
      <w:start w:val="2"/>
      <w:numFmt w:val="lowerLetter"/>
      <w:lvlText w:val="(%1)"/>
      <w:lvlJc w:val="left"/>
      <w:pPr>
        <w:ind w:left="720" w:hanging="360"/>
      </w:pPr>
      <w:rPr>
        <w:rFonts w:hint="default"/>
      </w:rPr>
    </w:lvl>
    <w:lvl w:ilvl="1" w:tplc="FCD4E622">
      <w:numFmt w:val="bullet"/>
      <w:lvlText w:val="•"/>
      <w:lvlJc w:val="left"/>
      <w:pPr>
        <w:ind w:left="1440" w:hanging="360"/>
      </w:pPr>
      <w:rPr>
        <w:rFonts w:ascii="Calibri" w:eastAsiaTheme="minorHAnsi" w:hAnsi="Calibri"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381E0749"/>
    <w:multiLevelType w:val="hybridMultilevel"/>
    <w:tmpl w:val="5E82102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nsid w:val="4EA43270"/>
    <w:multiLevelType w:val="hybridMultilevel"/>
    <w:tmpl w:val="BB005FC0"/>
    <w:lvl w:ilvl="0" w:tplc="0C090001">
      <w:start w:val="1"/>
      <w:numFmt w:val="bullet"/>
      <w:lvlText w:val=""/>
      <w:lvlJc w:val="left"/>
      <w:pPr>
        <w:ind w:left="1004" w:hanging="360"/>
      </w:pPr>
      <w:rPr>
        <w:rFonts w:ascii="Symbol" w:hAnsi="Symbol" w:hint="default"/>
      </w:rPr>
    </w:lvl>
    <w:lvl w:ilvl="1" w:tplc="B3FEC01A">
      <w:numFmt w:val="bullet"/>
      <w:lvlText w:val="•"/>
      <w:lvlJc w:val="left"/>
      <w:pPr>
        <w:ind w:left="1796" w:hanging="432"/>
      </w:pPr>
      <w:rPr>
        <w:rFonts w:ascii="Calibri" w:eastAsiaTheme="minorHAnsi" w:hAnsi="Calibri" w:cstheme="minorBidi"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A645529"/>
    <w:multiLevelType w:val="hybridMultilevel"/>
    <w:tmpl w:val="AD18DD0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4"/>
    <w:lvlOverride w:ilvl="0"/>
    <w:lvlOverride w:ilvl="1">
      <w:startOverride w:val="1"/>
    </w:lvlOverride>
    <w:lvlOverride w:ilvl="2"/>
    <w:lvlOverride w:ilvl="3"/>
    <w:lvlOverride w:ilvl="4"/>
    <w:lvlOverride w:ilvl="5"/>
    <w:lvlOverride w:ilvl="6"/>
    <w:lvlOverride w:ilvl="7"/>
    <w:lvlOverride w:ilvl="8"/>
  </w:num>
  <w:num w:numId="3">
    <w:abstractNumId w:val="8"/>
  </w:num>
  <w:num w:numId="4">
    <w:abstractNumId w:val="4"/>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18"/>
  </w:num>
  <w:num w:numId="26">
    <w:abstractNumId w:val="3"/>
  </w:num>
  <w:num w:numId="27">
    <w:abstractNumId w:val="15"/>
  </w:num>
  <w:num w:numId="28">
    <w:abstractNumId w:val="10"/>
  </w:num>
  <w:num w:numId="29">
    <w:abstractNumId w:val="19"/>
  </w:num>
  <w:num w:numId="30">
    <w:abstractNumId w:val="2"/>
  </w:num>
  <w:num w:numId="31">
    <w:abstractNumId w:val="17"/>
  </w:num>
  <w:num w:numId="32">
    <w:abstractNumId w:val="6"/>
  </w:num>
  <w:num w:numId="33">
    <w:abstractNumId w:val="16"/>
  </w:num>
  <w:num w:numId="34">
    <w:abstractNumId w:val="5"/>
  </w:num>
  <w:num w:numId="35">
    <w:abstractNumId w:val="11"/>
  </w:num>
  <w:num w:numId="36">
    <w:abstractNumId w:val="0"/>
  </w:num>
  <w:num w:numId="37">
    <w:abstractNumId w:val="9"/>
  </w:num>
  <w:num w:numId="38">
    <w:abstractNumId w:val="1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58AA"/>
    <w:rsid w:val="000159B9"/>
    <w:rsid w:val="00016B6E"/>
    <w:rsid w:val="00023A5C"/>
    <w:rsid w:val="00023E21"/>
    <w:rsid w:val="00025ABC"/>
    <w:rsid w:val="00026412"/>
    <w:rsid w:val="00031F6F"/>
    <w:rsid w:val="00034D6E"/>
    <w:rsid w:val="0005089D"/>
    <w:rsid w:val="000525BC"/>
    <w:rsid w:val="00073222"/>
    <w:rsid w:val="000770BA"/>
    <w:rsid w:val="00092580"/>
    <w:rsid w:val="000955E7"/>
    <w:rsid w:val="000A110D"/>
    <w:rsid w:val="000A478F"/>
    <w:rsid w:val="000A5B32"/>
    <w:rsid w:val="000B2B30"/>
    <w:rsid w:val="000B3CD0"/>
    <w:rsid w:val="000D066E"/>
    <w:rsid w:val="000D0831"/>
    <w:rsid w:val="000E47E7"/>
    <w:rsid w:val="000E5439"/>
    <w:rsid w:val="000F6796"/>
    <w:rsid w:val="00102686"/>
    <w:rsid w:val="0011036E"/>
    <w:rsid w:val="001130B0"/>
    <w:rsid w:val="0011369B"/>
    <w:rsid w:val="0011742E"/>
    <w:rsid w:val="00123D10"/>
    <w:rsid w:val="00124B00"/>
    <w:rsid w:val="00126B33"/>
    <w:rsid w:val="001507D0"/>
    <w:rsid w:val="00154B00"/>
    <w:rsid w:val="001644E9"/>
    <w:rsid w:val="00182BC3"/>
    <w:rsid w:val="001845D9"/>
    <w:rsid w:val="0018630F"/>
    <w:rsid w:val="001906CD"/>
    <w:rsid w:val="00191B99"/>
    <w:rsid w:val="00197D29"/>
    <w:rsid w:val="001A02E3"/>
    <w:rsid w:val="001A1ADF"/>
    <w:rsid w:val="001A365C"/>
    <w:rsid w:val="001B171D"/>
    <w:rsid w:val="001B29A1"/>
    <w:rsid w:val="001B5169"/>
    <w:rsid w:val="001B6164"/>
    <w:rsid w:val="001C3B2A"/>
    <w:rsid w:val="001D25DE"/>
    <w:rsid w:val="001D3F49"/>
    <w:rsid w:val="001D77ED"/>
    <w:rsid w:val="001E1180"/>
    <w:rsid w:val="001E23EA"/>
    <w:rsid w:val="001E6919"/>
    <w:rsid w:val="001E6958"/>
    <w:rsid w:val="00201924"/>
    <w:rsid w:val="00202473"/>
    <w:rsid w:val="002053F2"/>
    <w:rsid w:val="00206D63"/>
    <w:rsid w:val="0021126A"/>
    <w:rsid w:val="0021185D"/>
    <w:rsid w:val="00220F9D"/>
    <w:rsid w:val="00226777"/>
    <w:rsid w:val="00235BD1"/>
    <w:rsid w:val="00242B0E"/>
    <w:rsid w:val="00247DF0"/>
    <w:rsid w:val="00250270"/>
    <w:rsid w:val="00254813"/>
    <w:rsid w:val="00257C7E"/>
    <w:rsid w:val="00257FF2"/>
    <w:rsid w:val="00265822"/>
    <w:rsid w:val="0027105F"/>
    <w:rsid w:val="002711FB"/>
    <w:rsid w:val="00275D11"/>
    <w:rsid w:val="00283318"/>
    <w:rsid w:val="00285525"/>
    <w:rsid w:val="00294CD8"/>
    <w:rsid w:val="002A270B"/>
    <w:rsid w:val="002A40AE"/>
    <w:rsid w:val="002A50FD"/>
    <w:rsid w:val="002A6753"/>
    <w:rsid w:val="002B28D7"/>
    <w:rsid w:val="002B7EB6"/>
    <w:rsid w:val="002C0B61"/>
    <w:rsid w:val="002C15E6"/>
    <w:rsid w:val="002C247D"/>
    <w:rsid w:val="002C3345"/>
    <w:rsid w:val="002D409A"/>
    <w:rsid w:val="002F30E7"/>
    <w:rsid w:val="002F55EF"/>
    <w:rsid w:val="00300EEB"/>
    <w:rsid w:val="003013A9"/>
    <w:rsid w:val="003020B5"/>
    <w:rsid w:val="003027BB"/>
    <w:rsid w:val="00310A10"/>
    <w:rsid w:val="00327D25"/>
    <w:rsid w:val="003319A7"/>
    <w:rsid w:val="00334FE3"/>
    <w:rsid w:val="003421AE"/>
    <w:rsid w:val="003433D1"/>
    <w:rsid w:val="00344B24"/>
    <w:rsid w:val="003456B9"/>
    <w:rsid w:val="0035067D"/>
    <w:rsid w:val="00352047"/>
    <w:rsid w:val="003522DF"/>
    <w:rsid w:val="00353A16"/>
    <w:rsid w:val="0035776D"/>
    <w:rsid w:val="00362D48"/>
    <w:rsid w:val="00362F0C"/>
    <w:rsid w:val="00364FD9"/>
    <w:rsid w:val="00367C1B"/>
    <w:rsid w:val="00372B13"/>
    <w:rsid w:val="00376B61"/>
    <w:rsid w:val="00380CA0"/>
    <w:rsid w:val="00382407"/>
    <w:rsid w:val="00386A64"/>
    <w:rsid w:val="00386FA1"/>
    <w:rsid w:val="00390142"/>
    <w:rsid w:val="003909A5"/>
    <w:rsid w:val="00392F00"/>
    <w:rsid w:val="00397377"/>
    <w:rsid w:val="003A22DE"/>
    <w:rsid w:val="003A2860"/>
    <w:rsid w:val="003A3C35"/>
    <w:rsid w:val="003A7D30"/>
    <w:rsid w:val="003B3C5C"/>
    <w:rsid w:val="003C47CA"/>
    <w:rsid w:val="003D6DE1"/>
    <w:rsid w:val="003D795C"/>
    <w:rsid w:val="003E30FB"/>
    <w:rsid w:val="003F2711"/>
    <w:rsid w:val="003F6C70"/>
    <w:rsid w:val="003F7CB9"/>
    <w:rsid w:val="00403333"/>
    <w:rsid w:val="00411735"/>
    <w:rsid w:val="004242F5"/>
    <w:rsid w:val="00432762"/>
    <w:rsid w:val="00432A3E"/>
    <w:rsid w:val="0043654D"/>
    <w:rsid w:val="004446B7"/>
    <w:rsid w:val="00450A2C"/>
    <w:rsid w:val="00451840"/>
    <w:rsid w:val="00457DE6"/>
    <w:rsid w:val="00460C9A"/>
    <w:rsid w:val="00464924"/>
    <w:rsid w:val="0047152D"/>
    <w:rsid w:val="0047581D"/>
    <w:rsid w:val="00480289"/>
    <w:rsid w:val="00481279"/>
    <w:rsid w:val="00483368"/>
    <w:rsid w:val="00494011"/>
    <w:rsid w:val="004A0BF4"/>
    <w:rsid w:val="004A263B"/>
    <w:rsid w:val="004A68EF"/>
    <w:rsid w:val="004B0F8D"/>
    <w:rsid w:val="004B68AE"/>
    <w:rsid w:val="004C35B0"/>
    <w:rsid w:val="004C49EF"/>
    <w:rsid w:val="004C4A19"/>
    <w:rsid w:val="004C5570"/>
    <w:rsid w:val="004C7A8D"/>
    <w:rsid w:val="004D00C9"/>
    <w:rsid w:val="004E16F5"/>
    <w:rsid w:val="004E3CC7"/>
    <w:rsid w:val="004E5B69"/>
    <w:rsid w:val="004F2A87"/>
    <w:rsid w:val="0050517E"/>
    <w:rsid w:val="00507C56"/>
    <w:rsid w:val="0052344E"/>
    <w:rsid w:val="00526478"/>
    <w:rsid w:val="00530204"/>
    <w:rsid w:val="00534C5F"/>
    <w:rsid w:val="00540257"/>
    <w:rsid w:val="0054192F"/>
    <w:rsid w:val="00544EB3"/>
    <w:rsid w:val="0054594B"/>
    <w:rsid w:val="0054749B"/>
    <w:rsid w:val="00551CC6"/>
    <w:rsid w:val="00560541"/>
    <w:rsid w:val="005672D0"/>
    <w:rsid w:val="00572CEB"/>
    <w:rsid w:val="00577EEF"/>
    <w:rsid w:val="005834C9"/>
    <w:rsid w:val="00584A78"/>
    <w:rsid w:val="00590F60"/>
    <w:rsid w:val="005A1500"/>
    <w:rsid w:val="005A2F5D"/>
    <w:rsid w:val="005A58BA"/>
    <w:rsid w:val="005A5D30"/>
    <w:rsid w:val="005A67BB"/>
    <w:rsid w:val="005A6AB9"/>
    <w:rsid w:val="005B2B08"/>
    <w:rsid w:val="005C137A"/>
    <w:rsid w:val="005C333E"/>
    <w:rsid w:val="005C3AE7"/>
    <w:rsid w:val="005D0677"/>
    <w:rsid w:val="005E294C"/>
    <w:rsid w:val="005E2CE3"/>
    <w:rsid w:val="005F3F07"/>
    <w:rsid w:val="00603D04"/>
    <w:rsid w:val="00606857"/>
    <w:rsid w:val="00615F42"/>
    <w:rsid w:val="00623B97"/>
    <w:rsid w:val="006258C2"/>
    <w:rsid w:val="00626365"/>
    <w:rsid w:val="00630E22"/>
    <w:rsid w:val="0064168C"/>
    <w:rsid w:val="00657B46"/>
    <w:rsid w:val="006751A9"/>
    <w:rsid w:val="006764EC"/>
    <w:rsid w:val="006835FE"/>
    <w:rsid w:val="00693BFD"/>
    <w:rsid w:val="00695065"/>
    <w:rsid w:val="006A1038"/>
    <w:rsid w:val="006A1F80"/>
    <w:rsid w:val="006A649A"/>
    <w:rsid w:val="006B1B49"/>
    <w:rsid w:val="006B6390"/>
    <w:rsid w:val="006C0356"/>
    <w:rsid w:val="006C0843"/>
    <w:rsid w:val="006C0B5C"/>
    <w:rsid w:val="006C74B1"/>
    <w:rsid w:val="006D3755"/>
    <w:rsid w:val="006E57AA"/>
    <w:rsid w:val="006E61F3"/>
    <w:rsid w:val="006F20CF"/>
    <w:rsid w:val="006F38ED"/>
    <w:rsid w:val="00707D4D"/>
    <w:rsid w:val="00714FC4"/>
    <w:rsid w:val="00723503"/>
    <w:rsid w:val="00730C04"/>
    <w:rsid w:val="0073597B"/>
    <w:rsid w:val="007378F6"/>
    <w:rsid w:val="0074545D"/>
    <w:rsid w:val="007522E3"/>
    <w:rsid w:val="0075335B"/>
    <w:rsid w:val="00753C44"/>
    <w:rsid w:val="00754383"/>
    <w:rsid w:val="007564D1"/>
    <w:rsid w:val="00757232"/>
    <w:rsid w:val="00760679"/>
    <w:rsid w:val="00763628"/>
    <w:rsid w:val="00767E99"/>
    <w:rsid w:val="007712DD"/>
    <w:rsid w:val="00772E62"/>
    <w:rsid w:val="0077789B"/>
    <w:rsid w:val="00780D29"/>
    <w:rsid w:val="00790E1C"/>
    <w:rsid w:val="00791C12"/>
    <w:rsid w:val="00791C8D"/>
    <w:rsid w:val="00794181"/>
    <w:rsid w:val="007A7F6F"/>
    <w:rsid w:val="007B4C76"/>
    <w:rsid w:val="007C2260"/>
    <w:rsid w:val="007D1E52"/>
    <w:rsid w:val="007D2358"/>
    <w:rsid w:val="007E39E4"/>
    <w:rsid w:val="007E6FB3"/>
    <w:rsid w:val="007F1E8C"/>
    <w:rsid w:val="007F21B4"/>
    <w:rsid w:val="008004CA"/>
    <w:rsid w:val="00802553"/>
    <w:rsid w:val="00803EAB"/>
    <w:rsid w:val="00804098"/>
    <w:rsid w:val="008046B5"/>
    <w:rsid w:val="008127C0"/>
    <w:rsid w:val="00812EDD"/>
    <w:rsid w:val="008139C5"/>
    <w:rsid w:val="0081650F"/>
    <w:rsid w:val="00824865"/>
    <w:rsid w:val="00825750"/>
    <w:rsid w:val="008310BB"/>
    <w:rsid w:val="00832B31"/>
    <w:rsid w:val="008403E0"/>
    <w:rsid w:val="00844132"/>
    <w:rsid w:val="0084657B"/>
    <w:rsid w:val="00855944"/>
    <w:rsid w:val="008649A8"/>
    <w:rsid w:val="00864A18"/>
    <w:rsid w:val="00870833"/>
    <w:rsid w:val="00874571"/>
    <w:rsid w:val="00881F93"/>
    <w:rsid w:val="00882CB5"/>
    <w:rsid w:val="00883641"/>
    <w:rsid w:val="00884E69"/>
    <w:rsid w:val="00890082"/>
    <w:rsid w:val="008A48D2"/>
    <w:rsid w:val="008B2610"/>
    <w:rsid w:val="008B471D"/>
    <w:rsid w:val="008B49E4"/>
    <w:rsid w:val="008B729C"/>
    <w:rsid w:val="008C4A93"/>
    <w:rsid w:val="008E0E49"/>
    <w:rsid w:val="008E35FD"/>
    <w:rsid w:val="008E6227"/>
    <w:rsid w:val="008E68FE"/>
    <w:rsid w:val="009026CF"/>
    <w:rsid w:val="0090543D"/>
    <w:rsid w:val="009056C5"/>
    <w:rsid w:val="009262F2"/>
    <w:rsid w:val="0093454B"/>
    <w:rsid w:val="00937791"/>
    <w:rsid w:val="00943856"/>
    <w:rsid w:val="00951933"/>
    <w:rsid w:val="00954343"/>
    <w:rsid w:val="00955271"/>
    <w:rsid w:val="00963C9C"/>
    <w:rsid w:val="00965B6B"/>
    <w:rsid w:val="00971EDB"/>
    <w:rsid w:val="00974D50"/>
    <w:rsid w:val="00987ABE"/>
    <w:rsid w:val="00991EE4"/>
    <w:rsid w:val="009939DC"/>
    <w:rsid w:val="00993B9C"/>
    <w:rsid w:val="009B4E1E"/>
    <w:rsid w:val="009C03FB"/>
    <w:rsid w:val="009C4B4F"/>
    <w:rsid w:val="009F0C02"/>
    <w:rsid w:val="009F5758"/>
    <w:rsid w:val="009F615A"/>
    <w:rsid w:val="00A0283F"/>
    <w:rsid w:val="00A04F4A"/>
    <w:rsid w:val="00A26343"/>
    <w:rsid w:val="00A408B5"/>
    <w:rsid w:val="00A4463F"/>
    <w:rsid w:val="00A529E2"/>
    <w:rsid w:val="00A539F8"/>
    <w:rsid w:val="00A6491A"/>
    <w:rsid w:val="00A6594E"/>
    <w:rsid w:val="00A66CDA"/>
    <w:rsid w:val="00A71D95"/>
    <w:rsid w:val="00A727B6"/>
    <w:rsid w:val="00A81CC6"/>
    <w:rsid w:val="00A83EC6"/>
    <w:rsid w:val="00A8732C"/>
    <w:rsid w:val="00A9062D"/>
    <w:rsid w:val="00A93F58"/>
    <w:rsid w:val="00A96329"/>
    <w:rsid w:val="00A9780C"/>
    <w:rsid w:val="00AA134B"/>
    <w:rsid w:val="00AA2CFE"/>
    <w:rsid w:val="00AA5FDA"/>
    <w:rsid w:val="00AA6291"/>
    <w:rsid w:val="00AC0C91"/>
    <w:rsid w:val="00AD37D4"/>
    <w:rsid w:val="00AD7986"/>
    <w:rsid w:val="00AE1188"/>
    <w:rsid w:val="00AE738C"/>
    <w:rsid w:val="00AF1046"/>
    <w:rsid w:val="00AF4466"/>
    <w:rsid w:val="00AF5D1E"/>
    <w:rsid w:val="00B040A9"/>
    <w:rsid w:val="00B1711E"/>
    <w:rsid w:val="00B17CBE"/>
    <w:rsid w:val="00B17E26"/>
    <w:rsid w:val="00B231A4"/>
    <w:rsid w:val="00B25D20"/>
    <w:rsid w:val="00B3075F"/>
    <w:rsid w:val="00B31C99"/>
    <w:rsid w:val="00B52F39"/>
    <w:rsid w:val="00B53BA6"/>
    <w:rsid w:val="00B5731D"/>
    <w:rsid w:val="00B6378B"/>
    <w:rsid w:val="00B63E3A"/>
    <w:rsid w:val="00B71C91"/>
    <w:rsid w:val="00B75965"/>
    <w:rsid w:val="00B771AD"/>
    <w:rsid w:val="00B814CB"/>
    <w:rsid w:val="00BA0CF8"/>
    <w:rsid w:val="00BA1ADF"/>
    <w:rsid w:val="00BA51FC"/>
    <w:rsid w:val="00BB003A"/>
    <w:rsid w:val="00BB3358"/>
    <w:rsid w:val="00BB3382"/>
    <w:rsid w:val="00BB3643"/>
    <w:rsid w:val="00BC3DA0"/>
    <w:rsid w:val="00BC424B"/>
    <w:rsid w:val="00BE0FDE"/>
    <w:rsid w:val="00BF6AC5"/>
    <w:rsid w:val="00C01121"/>
    <w:rsid w:val="00C030A5"/>
    <w:rsid w:val="00C05A45"/>
    <w:rsid w:val="00C06112"/>
    <w:rsid w:val="00C0796F"/>
    <w:rsid w:val="00C11B34"/>
    <w:rsid w:val="00C12C5C"/>
    <w:rsid w:val="00C171FB"/>
    <w:rsid w:val="00C209C2"/>
    <w:rsid w:val="00C2267F"/>
    <w:rsid w:val="00C22AD8"/>
    <w:rsid w:val="00C25152"/>
    <w:rsid w:val="00C33202"/>
    <w:rsid w:val="00C3557E"/>
    <w:rsid w:val="00C3594B"/>
    <w:rsid w:val="00C43102"/>
    <w:rsid w:val="00C4696B"/>
    <w:rsid w:val="00C50513"/>
    <w:rsid w:val="00C54503"/>
    <w:rsid w:val="00C63055"/>
    <w:rsid w:val="00C73B62"/>
    <w:rsid w:val="00C776B1"/>
    <w:rsid w:val="00C815FE"/>
    <w:rsid w:val="00C847AE"/>
    <w:rsid w:val="00CA04C6"/>
    <w:rsid w:val="00CA26DD"/>
    <w:rsid w:val="00CB12EC"/>
    <w:rsid w:val="00CC09D7"/>
    <w:rsid w:val="00CC12B8"/>
    <w:rsid w:val="00CC3A47"/>
    <w:rsid w:val="00CD22E3"/>
    <w:rsid w:val="00CD3D64"/>
    <w:rsid w:val="00CD4E44"/>
    <w:rsid w:val="00CD5AE4"/>
    <w:rsid w:val="00CD7A7D"/>
    <w:rsid w:val="00CF2D8E"/>
    <w:rsid w:val="00CF2DFA"/>
    <w:rsid w:val="00CF5AD8"/>
    <w:rsid w:val="00D00122"/>
    <w:rsid w:val="00D01D2A"/>
    <w:rsid w:val="00D10B47"/>
    <w:rsid w:val="00D11EB1"/>
    <w:rsid w:val="00D17F17"/>
    <w:rsid w:val="00D23597"/>
    <w:rsid w:val="00D30BDC"/>
    <w:rsid w:val="00D467E0"/>
    <w:rsid w:val="00D57F88"/>
    <w:rsid w:val="00D7105C"/>
    <w:rsid w:val="00D73646"/>
    <w:rsid w:val="00D777B4"/>
    <w:rsid w:val="00D77A90"/>
    <w:rsid w:val="00D80DA8"/>
    <w:rsid w:val="00D8360B"/>
    <w:rsid w:val="00D84C49"/>
    <w:rsid w:val="00D85676"/>
    <w:rsid w:val="00D86F98"/>
    <w:rsid w:val="00D9119B"/>
    <w:rsid w:val="00D96ADA"/>
    <w:rsid w:val="00DA2886"/>
    <w:rsid w:val="00DA5E50"/>
    <w:rsid w:val="00DA7D0C"/>
    <w:rsid w:val="00DB311C"/>
    <w:rsid w:val="00DB432D"/>
    <w:rsid w:val="00DB519B"/>
    <w:rsid w:val="00DC6138"/>
    <w:rsid w:val="00DC7694"/>
    <w:rsid w:val="00DC7FBE"/>
    <w:rsid w:val="00DD130E"/>
    <w:rsid w:val="00DD308E"/>
    <w:rsid w:val="00DF0C51"/>
    <w:rsid w:val="00DF0D47"/>
    <w:rsid w:val="00DF1652"/>
    <w:rsid w:val="00DF6D37"/>
    <w:rsid w:val="00E048ED"/>
    <w:rsid w:val="00E04FB3"/>
    <w:rsid w:val="00E058F2"/>
    <w:rsid w:val="00E05D9C"/>
    <w:rsid w:val="00E06102"/>
    <w:rsid w:val="00E23E71"/>
    <w:rsid w:val="00E30F19"/>
    <w:rsid w:val="00E33C4A"/>
    <w:rsid w:val="00E357B9"/>
    <w:rsid w:val="00E41C47"/>
    <w:rsid w:val="00E4321E"/>
    <w:rsid w:val="00E44B80"/>
    <w:rsid w:val="00E47623"/>
    <w:rsid w:val="00E50117"/>
    <w:rsid w:val="00E60529"/>
    <w:rsid w:val="00E70D86"/>
    <w:rsid w:val="00E7628E"/>
    <w:rsid w:val="00E82F54"/>
    <w:rsid w:val="00E8649B"/>
    <w:rsid w:val="00E871CD"/>
    <w:rsid w:val="00E90990"/>
    <w:rsid w:val="00E95D3D"/>
    <w:rsid w:val="00EA0E25"/>
    <w:rsid w:val="00EA173C"/>
    <w:rsid w:val="00EB0182"/>
    <w:rsid w:val="00EC127A"/>
    <w:rsid w:val="00EC1FF9"/>
    <w:rsid w:val="00EC2737"/>
    <w:rsid w:val="00EE2716"/>
    <w:rsid w:val="00EE6450"/>
    <w:rsid w:val="00EF2C63"/>
    <w:rsid w:val="00F01C2C"/>
    <w:rsid w:val="00F10ED8"/>
    <w:rsid w:val="00F13DAF"/>
    <w:rsid w:val="00F222BE"/>
    <w:rsid w:val="00F22376"/>
    <w:rsid w:val="00F24179"/>
    <w:rsid w:val="00F301F1"/>
    <w:rsid w:val="00F30C22"/>
    <w:rsid w:val="00F33F1A"/>
    <w:rsid w:val="00F34AEC"/>
    <w:rsid w:val="00F547F7"/>
    <w:rsid w:val="00F54CCF"/>
    <w:rsid w:val="00F61D7A"/>
    <w:rsid w:val="00F637B3"/>
    <w:rsid w:val="00F63A62"/>
    <w:rsid w:val="00F66CF7"/>
    <w:rsid w:val="00F67BCB"/>
    <w:rsid w:val="00F7233C"/>
    <w:rsid w:val="00F77C57"/>
    <w:rsid w:val="00F813C7"/>
    <w:rsid w:val="00F8214B"/>
    <w:rsid w:val="00F83566"/>
    <w:rsid w:val="00F83A9D"/>
    <w:rsid w:val="00F906B5"/>
    <w:rsid w:val="00F93784"/>
    <w:rsid w:val="00F93EA0"/>
    <w:rsid w:val="00F971CC"/>
    <w:rsid w:val="00FA2CAA"/>
    <w:rsid w:val="00FA3DA1"/>
    <w:rsid w:val="00FA6554"/>
    <w:rsid w:val="00FB34F5"/>
    <w:rsid w:val="00FE16C1"/>
    <w:rsid w:val="00FE19FF"/>
    <w:rsid w:val="00FE33A6"/>
    <w:rsid w:val="00FE5452"/>
    <w:rsid w:val="00FE5E88"/>
    <w:rsid w:val="00FF1A00"/>
    <w:rsid w:val="00FF5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31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FootnoteText">
    <w:name w:val="footnote text"/>
    <w:basedOn w:val="Normal"/>
    <w:link w:val="FootnoteTextChar"/>
    <w:uiPriority w:val="99"/>
    <w:semiHidden/>
    <w:unhideWhenUsed/>
    <w:rsid w:val="00CC3A47"/>
    <w:pPr>
      <w:spacing w:before="0" w:after="0"/>
    </w:pPr>
    <w:rPr>
      <w:szCs w:val="20"/>
    </w:rPr>
  </w:style>
  <w:style w:type="character" w:customStyle="1" w:styleId="FootnoteTextChar">
    <w:name w:val="Footnote Text Char"/>
    <w:basedOn w:val="DefaultParagraphFont"/>
    <w:link w:val="FootnoteText"/>
    <w:uiPriority w:val="99"/>
    <w:semiHidden/>
    <w:rsid w:val="00CC3A47"/>
    <w:rPr>
      <w:sz w:val="20"/>
      <w:szCs w:val="20"/>
    </w:rPr>
  </w:style>
  <w:style w:type="character" w:styleId="FootnoteReference">
    <w:name w:val="footnote reference"/>
    <w:basedOn w:val="DefaultParagraphFont"/>
    <w:uiPriority w:val="99"/>
    <w:semiHidden/>
    <w:unhideWhenUsed/>
    <w:rsid w:val="00CC3A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CB9"/>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Revision">
    <w:name w:val="Revision"/>
    <w:hidden/>
    <w:uiPriority w:val="99"/>
    <w:semiHidden/>
    <w:rsid w:val="00F34AEC"/>
    <w:pPr>
      <w:spacing w:after="0" w:line="240" w:lineRule="auto"/>
    </w:pPr>
    <w:rPr>
      <w:sz w:val="20"/>
    </w:rPr>
  </w:style>
  <w:style w:type="paragraph" w:styleId="FootnoteText">
    <w:name w:val="footnote text"/>
    <w:basedOn w:val="Normal"/>
    <w:link w:val="FootnoteTextChar"/>
    <w:uiPriority w:val="99"/>
    <w:semiHidden/>
    <w:unhideWhenUsed/>
    <w:rsid w:val="00CC3A47"/>
    <w:pPr>
      <w:spacing w:before="0" w:after="0"/>
    </w:pPr>
    <w:rPr>
      <w:szCs w:val="20"/>
    </w:rPr>
  </w:style>
  <w:style w:type="character" w:customStyle="1" w:styleId="FootnoteTextChar">
    <w:name w:val="Footnote Text Char"/>
    <w:basedOn w:val="DefaultParagraphFont"/>
    <w:link w:val="FootnoteText"/>
    <w:uiPriority w:val="99"/>
    <w:semiHidden/>
    <w:rsid w:val="00CC3A47"/>
    <w:rPr>
      <w:sz w:val="20"/>
      <w:szCs w:val="20"/>
    </w:rPr>
  </w:style>
  <w:style w:type="character" w:styleId="FootnoteReference">
    <w:name w:val="footnote reference"/>
    <w:basedOn w:val="DefaultParagraphFont"/>
    <w:uiPriority w:val="99"/>
    <w:semiHidden/>
    <w:unhideWhenUsed/>
    <w:rsid w:val="00CC3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1133711134">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insideradiology.com.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lourensb@bigpond.net.au" TargetMode="External"/><Relationship Id="rId2" Type="http://schemas.openxmlformats.org/officeDocument/2006/relationships/numbering" Target="numbering.xml"/><Relationship Id="rId16" Type="http://schemas.openxmlformats.org/officeDocument/2006/relationships/hyperlink" Target="http://www.insideradiology.com.au/sirt-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155/2012/973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7C4D-FE19-4A04-A6F7-7D44DDAA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5872</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1468 Other Indications</dc:title>
  <dc:creator/>
  <cp:lastModifiedBy/>
  <cp:revision>1</cp:revision>
  <dcterms:created xsi:type="dcterms:W3CDTF">2017-03-16T23:17:00Z</dcterms:created>
  <dcterms:modified xsi:type="dcterms:W3CDTF">2017-03-16T23:18:00Z</dcterms:modified>
</cp:coreProperties>
</file>